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6DCFBE" w14:textId="77777777" w:rsidR="00BC1435" w:rsidRPr="00901447" w:rsidRDefault="00BC1435" w:rsidP="006E052E">
      <w:pPr>
        <w:contextualSpacing/>
        <w:rPr>
          <w:sz w:val="22"/>
          <w:szCs w:val="22"/>
        </w:rPr>
      </w:pPr>
      <w:bookmarkStart w:id="0" w:name="_Toc64472407"/>
      <w:bookmarkStart w:id="1" w:name="HeaderI"/>
      <w:bookmarkStart w:id="2" w:name="_GoBack"/>
      <w:bookmarkEnd w:id="2"/>
      <w:r w:rsidRPr="00901447">
        <w:rPr>
          <w:caps/>
          <w:noProof/>
          <w:sz w:val="22"/>
          <w:szCs w:val="22"/>
        </w:rPr>
        <w:drawing>
          <wp:anchor distT="0" distB="0" distL="114300" distR="114300" simplePos="0" relativeHeight="251661312" behindDoc="0" locked="0" layoutInCell="1" allowOverlap="1" wp14:anchorId="1899B9C5" wp14:editId="095B61BA">
            <wp:simplePos x="0" y="0"/>
            <wp:positionH relativeFrom="column">
              <wp:posOffset>0</wp:posOffset>
            </wp:positionH>
            <wp:positionV relativeFrom="paragraph">
              <wp:posOffset>-635</wp:posOffset>
            </wp:positionV>
            <wp:extent cx="887095" cy="688340"/>
            <wp:effectExtent l="0" t="0" r="8255"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7095" cy="6883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8C77635" w14:textId="77777777" w:rsidR="00BC1435" w:rsidRPr="00901447" w:rsidRDefault="00252ACD" w:rsidP="006E052E">
      <w:pPr>
        <w:contextualSpacing/>
        <w:rPr>
          <w:sz w:val="22"/>
          <w:szCs w:val="22"/>
        </w:rPr>
      </w:pPr>
      <w:r w:rsidRPr="00901447">
        <w:rPr>
          <w:caps/>
          <w:noProof/>
          <w:sz w:val="22"/>
          <w:szCs w:val="22"/>
        </w:rPr>
        <mc:AlternateContent>
          <mc:Choice Requires="wpg">
            <w:drawing>
              <wp:anchor distT="0" distB="0" distL="114300" distR="114300" simplePos="0" relativeHeight="251659264" behindDoc="0" locked="0" layoutInCell="0" allowOverlap="1" wp14:anchorId="1697C5D7" wp14:editId="578D78D5">
                <wp:simplePos x="0" y="0"/>
                <wp:positionH relativeFrom="page">
                  <wp:posOffset>340995</wp:posOffset>
                </wp:positionH>
                <wp:positionV relativeFrom="margin">
                  <wp:posOffset>356235</wp:posOffset>
                </wp:positionV>
                <wp:extent cx="6749415" cy="8153400"/>
                <wp:effectExtent l="0" t="0" r="0" b="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49415" cy="8153400"/>
                          <a:chOff x="0" y="1440"/>
                          <a:chExt cx="12240" cy="12959"/>
                        </a:xfrm>
                      </wpg:grpSpPr>
                      <wpg:grpSp>
                        <wpg:cNvPr id="22" name="Group 4"/>
                        <wpg:cNvGrpSpPr>
                          <a:grpSpLocks/>
                        </wpg:cNvGrpSpPr>
                        <wpg:grpSpPr bwMode="auto">
                          <a:xfrm>
                            <a:off x="0" y="9661"/>
                            <a:ext cx="12240" cy="4738"/>
                            <a:chOff x="-6" y="3399"/>
                            <a:chExt cx="12197" cy="4253"/>
                          </a:xfrm>
                        </wpg:grpSpPr>
                        <wpg:grpSp>
                          <wpg:cNvPr id="23" name="Group 5"/>
                          <wpg:cNvGrpSpPr>
                            <a:grpSpLocks/>
                          </wpg:cNvGrpSpPr>
                          <wpg:grpSpPr bwMode="auto">
                            <a:xfrm>
                              <a:off x="-6" y="3717"/>
                              <a:ext cx="12189" cy="3550"/>
                              <a:chOff x="18" y="7468"/>
                              <a:chExt cx="12189" cy="3550"/>
                            </a:xfrm>
                          </wpg:grpSpPr>
                          <wps:wsp>
                            <wps:cNvPr id="24" name="Freeform 6"/>
                            <wps:cNvSpPr>
                              <a:spLocks/>
                            </wps:cNvSpPr>
                            <wps:spPr bwMode="auto">
                              <a:xfrm>
                                <a:off x="18" y="7837"/>
                                <a:ext cx="7132" cy="2863"/>
                              </a:xfrm>
                              <a:custGeom>
                                <a:avLst/>
                                <a:gdLst>
                                  <a:gd name="T0" fmla="*/ 0 w 7132"/>
                                  <a:gd name="T1" fmla="*/ 0 h 2863"/>
                                  <a:gd name="T2" fmla="*/ 17 w 7132"/>
                                  <a:gd name="T3" fmla="*/ 2863 h 2863"/>
                                  <a:gd name="T4" fmla="*/ 7132 w 7132"/>
                                  <a:gd name="T5" fmla="*/ 2578 h 2863"/>
                                  <a:gd name="T6" fmla="*/ 7132 w 7132"/>
                                  <a:gd name="T7" fmla="*/ 200 h 2863"/>
                                  <a:gd name="T8" fmla="*/ 0 w 7132"/>
                                  <a:gd name="T9" fmla="*/ 0 h 2863"/>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7132" h="2863">
                                    <a:moveTo>
                                      <a:pt x="0" y="0"/>
                                    </a:moveTo>
                                    <a:lnTo>
                                      <a:pt x="17" y="2863"/>
                                    </a:lnTo>
                                    <a:lnTo>
                                      <a:pt x="7132" y="2578"/>
                                    </a:lnTo>
                                    <a:lnTo>
                                      <a:pt x="7132" y="200"/>
                                    </a:lnTo>
                                    <a:lnTo>
                                      <a:pt x="0" y="0"/>
                                    </a:lnTo>
                                    <a:close/>
                                  </a:path>
                                </a:pathLst>
                              </a:custGeom>
                              <a:solidFill>
                                <a:srgbClr val="A7BFDE">
                                  <a:alpha val="5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7"/>
                            <wps:cNvSpPr>
                              <a:spLocks/>
                            </wps:cNvSpPr>
                            <wps:spPr bwMode="auto">
                              <a:xfrm>
                                <a:off x="7150" y="7468"/>
                                <a:ext cx="3466" cy="3550"/>
                              </a:xfrm>
                              <a:custGeom>
                                <a:avLst/>
                                <a:gdLst>
                                  <a:gd name="T0" fmla="*/ 0 w 3466"/>
                                  <a:gd name="T1" fmla="*/ 569 h 3550"/>
                                  <a:gd name="T2" fmla="*/ 0 w 3466"/>
                                  <a:gd name="T3" fmla="*/ 2930 h 3550"/>
                                  <a:gd name="T4" fmla="*/ 3466 w 3466"/>
                                  <a:gd name="T5" fmla="*/ 3550 h 3550"/>
                                  <a:gd name="T6" fmla="*/ 3466 w 3466"/>
                                  <a:gd name="T7" fmla="*/ 0 h 3550"/>
                                  <a:gd name="T8" fmla="*/ 0 w 3466"/>
                                  <a:gd name="T9" fmla="*/ 569 h 355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466" h="3550">
                                    <a:moveTo>
                                      <a:pt x="0" y="569"/>
                                    </a:moveTo>
                                    <a:lnTo>
                                      <a:pt x="0" y="2930"/>
                                    </a:lnTo>
                                    <a:lnTo>
                                      <a:pt x="3466" y="3550"/>
                                    </a:lnTo>
                                    <a:lnTo>
                                      <a:pt x="3466" y="0"/>
                                    </a:lnTo>
                                    <a:lnTo>
                                      <a:pt x="0" y="569"/>
                                    </a:lnTo>
                                    <a:close/>
                                  </a:path>
                                </a:pathLst>
                              </a:custGeom>
                              <a:solidFill>
                                <a:srgbClr val="D3DFEE">
                                  <a:alpha val="5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8"/>
                            <wps:cNvSpPr>
                              <a:spLocks/>
                            </wps:cNvSpPr>
                            <wps:spPr bwMode="auto">
                              <a:xfrm>
                                <a:off x="10616" y="7468"/>
                                <a:ext cx="1591" cy="3550"/>
                              </a:xfrm>
                              <a:custGeom>
                                <a:avLst/>
                                <a:gdLst>
                                  <a:gd name="T0" fmla="*/ 0 w 1591"/>
                                  <a:gd name="T1" fmla="*/ 0 h 3550"/>
                                  <a:gd name="T2" fmla="*/ 0 w 1591"/>
                                  <a:gd name="T3" fmla="*/ 3550 h 3550"/>
                                  <a:gd name="T4" fmla="*/ 1591 w 1591"/>
                                  <a:gd name="T5" fmla="*/ 2746 h 3550"/>
                                  <a:gd name="T6" fmla="*/ 1591 w 1591"/>
                                  <a:gd name="T7" fmla="*/ 737 h 3550"/>
                                  <a:gd name="T8" fmla="*/ 0 w 1591"/>
                                  <a:gd name="T9" fmla="*/ 0 h 355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91" h="3550">
                                    <a:moveTo>
                                      <a:pt x="0" y="0"/>
                                    </a:moveTo>
                                    <a:lnTo>
                                      <a:pt x="0" y="3550"/>
                                    </a:lnTo>
                                    <a:lnTo>
                                      <a:pt x="1591" y="2746"/>
                                    </a:lnTo>
                                    <a:lnTo>
                                      <a:pt x="1591" y="737"/>
                                    </a:lnTo>
                                    <a:lnTo>
                                      <a:pt x="0" y="0"/>
                                    </a:lnTo>
                                    <a:close/>
                                  </a:path>
                                </a:pathLst>
                              </a:custGeom>
                              <a:solidFill>
                                <a:srgbClr val="A7BFDE">
                                  <a:alpha val="5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27" name="Freeform 9"/>
                          <wps:cNvSpPr>
                            <a:spLocks/>
                          </wps:cNvSpPr>
                          <wps:spPr bwMode="auto">
                            <a:xfrm>
                              <a:off x="8071" y="4069"/>
                              <a:ext cx="4120" cy="2913"/>
                            </a:xfrm>
                            <a:custGeom>
                              <a:avLst/>
                              <a:gdLst>
                                <a:gd name="T0" fmla="*/ 1 w 4120"/>
                                <a:gd name="T1" fmla="*/ 251 h 2913"/>
                                <a:gd name="T2" fmla="*/ 0 w 4120"/>
                                <a:gd name="T3" fmla="*/ 2662 h 2913"/>
                                <a:gd name="T4" fmla="*/ 4120 w 4120"/>
                                <a:gd name="T5" fmla="*/ 2913 h 2913"/>
                                <a:gd name="T6" fmla="*/ 4120 w 4120"/>
                                <a:gd name="T7" fmla="*/ 0 h 2913"/>
                                <a:gd name="T8" fmla="*/ 1 w 4120"/>
                                <a:gd name="T9" fmla="*/ 251 h 2913"/>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120" h="2913">
                                  <a:moveTo>
                                    <a:pt x="1" y="251"/>
                                  </a:moveTo>
                                  <a:lnTo>
                                    <a:pt x="0" y="2662"/>
                                  </a:lnTo>
                                  <a:lnTo>
                                    <a:pt x="4120" y="2913"/>
                                  </a:lnTo>
                                  <a:lnTo>
                                    <a:pt x="4120" y="0"/>
                                  </a:lnTo>
                                  <a:lnTo>
                                    <a:pt x="1" y="251"/>
                                  </a:lnTo>
                                  <a:close/>
                                </a:path>
                              </a:pathLst>
                            </a:custGeom>
                            <a:solidFill>
                              <a:srgbClr val="D8D8D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0"/>
                          <wps:cNvSpPr>
                            <a:spLocks/>
                          </wps:cNvSpPr>
                          <wps:spPr bwMode="auto">
                            <a:xfrm>
                              <a:off x="4104" y="3399"/>
                              <a:ext cx="3985" cy="4236"/>
                            </a:xfrm>
                            <a:custGeom>
                              <a:avLst/>
                              <a:gdLst>
                                <a:gd name="T0" fmla="*/ 0 w 3985"/>
                                <a:gd name="T1" fmla="*/ 0 h 4236"/>
                                <a:gd name="T2" fmla="*/ 0 w 3985"/>
                                <a:gd name="T3" fmla="*/ 4236 h 4236"/>
                                <a:gd name="T4" fmla="*/ 3985 w 3985"/>
                                <a:gd name="T5" fmla="*/ 3349 h 4236"/>
                                <a:gd name="T6" fmla="*/ 3985 w 3985"/>
                                <a:gd name="T7" fmla="*/ 921 h 4236"/>
                                <a:gd name="T8" fmla="*/ 0 w 3985"/>
                                <a:gd name="T9" fmla="*/ 0 h 4236"/>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985" h="4236">
                                  <a:moveTo>
                                    <a:pt x="0" y="0"/>
                                  </a:moveTo>
                                  <a:lnTo>
                                    <a:pt x="0" y="4236"/>
                                  </a:lnTo>
                                  <a:lnTo>
                                    <a:pt x="3985" y="3349"/>
                                  </a:lnTo>
                                  <a:lnTo>
                                    <a:pt x="3985" y="921"/>
                                  </a:lnTo>
                                  <a:lnTo>
                                    <a:pt x="0" y="0"/>
                                  </a:lnTo>
                                  <a:close/>
                                </a:path>
                              </a:pathLst>
                            </a:custGeom>
                            <a:solidFill>
                              <a:srgbClr val="BFBF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1"/>
                          <wps:cNvSpPr>
                            <a:spLocks/>
                          </wps:cNvSpPr>
                          <wps:spPr bwMode="auto">
                            <a:xfrm>
                              <a:off x="18" y="3399"/>
                              <a:ext cx="4086" cy="4253"/>
                            </a:xfrm>
                            <a:custGeom>
                              <a:avLst/>
                              <a:gdLst>
                                <a:gd name="T0" fmla="*/ 4086 w 4086"/>
                                <a:gd name="T1" fmla="*/ 0 h 4253"/>
                                <a:gd name="T2" fmla="*/ 4084 w 4086"/>
                                <a:gd name="T3" fmla="*/ 4253 h 4253"/>
                                <a:gd name="T4" fmla="*/ 0 w 4086"/>
                                <a:gd name="T5" fmla="*/ 3198 h 4253"/>
                                <a:gd name="T6" fmla="*/ 0 w 4086"/>
                                <a:gd name="T7" fmla="*/ 1072 h 4253"/>
                                <a:gd name="T8" fmla="*/ 4086 w 4086"/>
                                <a:gd name="T9" fmla="*/ 0 h 4253"/>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086" h="4253">
                                  <a:moveTo>
                                    <a:pt x="4086" y="0"/>
                                  </a:moveTo>
                                  <a:lnTo>
                                    <a:pt x="4084" y="4253"/>
                                  </a:lnTo>
                                  <a:lnTo>
                                    <a:pt x="0" y="3198"/>
                                  </a:lnTo>
                                  <a:lnTo>
                                    <a:pt x="0" y="1072"/>
                                  </a:lnTo>
                                  <a:lnTo>
                                    <a:pt x="4086" y="0"/>
                                  </a:lnTo>
                                  <a:close/>
                                </a:path>
                              </a:pathLst>
                            </a:custGeom>
                            <a:solidFill>
                              <a:srgbClr val="D8D8D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
                          <wps:cNvSpPr>
                            <a:spLocks/>
                          </wps:cNvSpPr>
                          <wps:spPr bwMode="auto">
                            <a:xfrm>
                              <a:off x="17" y="3617"/>
                              <a:ext cx="2076" cy="3851"/>
                            </a:xfrm>
                            <a:custGeom>
                              <a:avLst/>
                              <a:gdLst>
                                <a:gd name="T0" fmla="*/ 0 w 2076"/>
                                <a:gd name="T1" fmla="*/ 921 h 3851"/>
                                <a:gd name="T2" fmla="*/ 2060 w 2076"/>
                                <a:gd name="T3" fmla="*/ 0 h 3851"/>
                                <a:gd name="T4" fmla="*/ 2076 w 2076"/>
                                <a:gd name="T5" fmla="*/ 3851 h 3851"/>
                                <a:gd name="T6" fmla="*/ 0 w 2076"/>
                                <a:gd name="T7" fmla="*/ 2981 h 3851"/>
                                <a:gd name="T8" fmla="*/ 0 w 2076"/>
                                <a:gd name="T9" fmla="*/ 921 h 385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076" h="3851">
                                  <a:moveTo>
                                    <a:pt x="0" y="921"/>
                                  </a:moveTo>
                                  <a:lnTo>
                                    <a:pt x="2060" y="0"/>
                                  </a:lnTo>
                                  <a:lnTo>
                                    <a:pt x="2076" y="3851"/>
                                  </a:lnTo>
                                  <a:lnTo>
                                    <a:pt x="0" y="2981"/>
                                  </a:lnTo>
                                  <a:lnTo>
                                    <a:pt x="0" y="921"/>
                                  </a:lnTo>
                                  <a:close/>
                                </a:path>
                              </a:pathLst>
                            </a:custGeom>
                            <a:solidFill>
                              <a:srgbClr val="D3DFEE">
                                <a:alpha val="7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3"/>
                          <wps:cNvSpPr>
                            <a:spLocks/>
                          </wps:cNvSpPr>
                          <wps:spPr bwMode="auto">
                            <a:xfrm>
                              <a:off x="2077" y="3617"/>
                              <a:ext cx="6011" cy="3835"/>
                            </a:xfrm>
                            <a:custGeom>
                              <a:avLst/>
                              <a:gdLst>
                                <a:gd name="T0" fmla="*/ 0 w 6011"/>
                                <a:gd name="T1" fmla="*/ 0 h 3835"/>
                                <a:gd name="T2" fmla="*/ 17 w 6011"/>
                                <a:gd name="T3" fmla="*/ 3835 h 3835"/>
                                <a:gd name="T4" fmla="*/ 6011 w 6011"/>
                                <a:gd name="T5" fmla="*/ 2629 h 3835"/>
                                <a:gd name="T6" fmla="*/ 6011 w 6011"/>
                                <a:gd name="T7" fmla="*/ 1239 h 3835"/>
                                <a:gd name="T8" fmla="*/ 0 w 6011"/>
                                <a:gd name="T9" fmla="*/ 0 h 383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6011" h="3835">
                                  <a:moveTo>
                                    <a:pt x="0" y="0"/>
                                  </a:moveTo>
                                  <a:lnTo>
                                    <a:pt x="17" y="3835"/>
                                  </a:lnTo>
                                  <a:lnTo>
                                    <a:pt x="6011" y="2629"/>
                                  </a:lnTo>
                                  <a:lnTo>
                                    <a:pt x="6011" y="1239"/>
                                  </a:lnTo>
                                  <a:lnTo>
                                    <a:pt x="0" y="0"/>
                                  </a:lnTo>
                                  <a:close/>
                                </a:path>
                              </a:pathLst>
                            </a:custGeom>
                            <a:solidFill>
                              <a:srgbClr val="A7BFDE">
                                <a:alpha val="7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4"/>
                          <wps:cNvSpPr>
                            <a:spLocks/>
                          </wps:cNvSpPr>
                          <wps:spPr bwMode="auto">
                            <a:xfrm>
                              <a:off x="8088" y="3835"/>
                              <a:ext cx="4102" cy="3432"/>
                            </a:xfrm>
                            <a:custGeom>
                              <a:avLst/>
                              <a:gdLst>
                                <a:gd name="T0" fmla="*/ 0 w 4102"/>
                                <a:gd name="T1" fmla="*/ 1038 h 3432"/>
                                <a:gd name="T2" fmla="*/ 0 w 4102"/>
                                <a:gd name="T3" fmla="*/ 2411 h 3432"/>
                                <a:gd name="T4" fmla="*/ 4102 w 4102"/>
                                <a:gd name="T5" fmla="*/ 3432 h 3432"/>
                                <a:gd name="T6" fmla="*/ 4102 w 4102"/>
                                <a:gd name="T7" fmla="*/ 0 h 3432"/>
                                <a:gd name="T8" fmla="*/ 0 w 4102"/>
                                <a:gd name="T9" fmla="*/ 1038 h 3432"/>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102" h="3432">
                                  <a:moveTo>
                                    <a:pt x="0" y="1038"/>
                                  </a:moveTo>
                                  <a:lnTo>
                                    <a:pt x="0" y="2411"/>
                                  </a:lnTo>
                                  <a:lnTo>
                                    <a:pt x="4102" y="3432"/>
                                  </a:lnTo>
                                  <a:lnTo>
                                    <a:pt x="4102" y="0"/>
                                  </a:lnTo>
                                  <a:lnTo>
                                    <a:pt x="0" y="1038"/>
                                  </a:lnTo>
                                  <a:close/>
                                </a:path>
                              </a:pathLst>
                            </a:custGeom>
                            <a:solidFill>
                              <a:srgbClr val="D3DFEE">
                                <a:alpha val="7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33" name="Rectangle 15"/>
                        <wps:cNvSpPr>
                          <a:spLocks noChangeArrowheads="1"/>
                        </wps:cNvSpPr>
                        <wps:spPr bwMode="auto">
                          <a:xfrm>
                            <a:off x="3962" y="1440"/>
                            <a:ext cx="7082" cy="8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0F79B" w14:textId="77777777" w:rsidR="00FE6741" w:rsidRPr="00DE180C" w:rsidRDefault="00FE6741" w:rsidP="00BC1435">
                              <w:pPr>
                                <w:jc w:val="center"/>
                                <w:rPr>
                                  <w:b/>
                                  <w:bCs/>
                                  <w:color w:val="000000"/>
                                  <w:sz w:val="32"/>
                                  <w:szCs w:val="32"/>
                                </w:rPr>
                              </w:pPr>
                              <w:r w:rsidRPr="00DE180C">
                                <w:rPr>
                                  <w:b/>
                                  <w:bCs/>
                                  <w:color w:val="000000"/>
                                  <w:sz w:val="32"/>
                                  <w:szCs w:val="32"/>
                                </w:rPr>
                                <w:t>Министерство на външните работи</w:t>
                              </w:r>
                            </w:p>
                            <w:p w14:paraId="19A7B53A" w14:textId="77777777" w:rsidR="00FE6741" w:rsidRPr="00DE180C" w:rsidRDefault="00FE6741" w:rsidP="00BC1435">
                              <w:pPr>
                                <w:jc w:val="center"/>
                                <w:rPr>
                                  <w:b/>
                                  <w:bCs/>
                                  <w:color w:val="000000"/>
                                  <w:sz w:val="32"/>
                                  <w:szCs w:val="32"/>
                                </w:rPr>
                              </w:pPr>
                            </w:p>
                          </w:txbxContent>
                        </wps:txbx>
                        <wps:bodyPr rot="0" vert="horz" wrap="square" lIns="91440" tIns="45720" rIns="91440" bIns="45720" anchor="t" anchorCtr="0" upright="1">
                          <a:noAutofit/>
                        </wps:bodyPr>
                      </wps:wsp>
                      <wps:wsp>
                        <wps:cNvPr id="34" name="Rectangle 16"/>
                        <wps:cNvSpPr>
                          <a:spLocks noChangeArrowheads="1"/>
                        </wps:cNvSpPr>
                        <wps:spPr bwMode="auto">
                          <a:xfrm>
                            <a:off x="2954" y="11160"/>
                            <a:ext cx="8538" cy="12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B4218B" w14:textId="77777777" w:rsidR="00FE6741" w:rsidRPr="00CC38B9" w:rsidRDefault="00FE6741" w:rsidP="00CC38B9">
                              <w:pPr>
                                <w:ind w:left="2880"/>
                                <w:rPr>
                                  <w:sz w:val="72"/>
                                  <w:szCs w:val="72"/>
                                </w:rPr>
                              </w:pPr>
                            </w:p>
                          </w:txbxContent>
                        </wps:txbx>
                        <wps:bodyPr rot="0" vert="horz" wrap="square" lIns="91440" tIns="45720" rIns="91440" bIns="45720" anchor="t" anchorCtr="0" upright="1">
                          <a:noAutofit/>
                        </wps:bodyPr>
                      </wps:wsp>
                      <wps:wsp>
                        <wps:cNvPr id="35" name="Rectangle 17"/>
                        <wps:cNvSpPr>
                          <a:spLocks noChangeArrowheads="1"/>
                        </wps:cNvSpPr>
                        <wps:spPr bwMode="auto">
                          <a:xfrm>
                            <a:off x="1728" y="2742"/>
                            <a:ext cx="8638" cy="7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09A10D" w14:textId="77777777" w:rsidR="00FE6741" w:rsidRDefault="00FE6741" w:rsidP="00BC1435">
                              <w:pPr>
                                <w:jc w:val="center"/>
                                <w:rPr>
                                  <w:b/>
                                  <w:bCs/>
                                  <w:sz w:val="72"/>
                                  <w:szCs w:val="72"/>
                                  <w:lang w:val="en-US" w:eastAsia="ar-SA"/>
                                </w:rPr>
                              </w:pPr>
                            </w:p>
                            <w:p w14:paraId="717435A1" w14:textId="77777777" w:rsidR="00FE6741" w:rsidRPr="005B5422" w:rsidRDefault="00FE6741" w:rsidP="00BC1435">
                              <w:pPr>
                                <w:jc w:val="center"/>
                                <w:rPr>
                                  <w:b/>
                                  <w:bCs/>
                                  <w:sz w:val="72"/>
                                  <w:szCs w:val="72"/>
                                  <w:lang w:eastAsia="ar-SA"/>
                                </w:rPr>
                              </w:pPr>
                              <w:r w:rsidRPr="005B5422">
                                <w:rPr>
                                  <w:b/>
                                  <w:bCs/>
                                  <w:sz w:val="72"/>
                                  <w:szCs w:val="72"/>
                                  <w:lang w:eastAsia="ar-SA"/>
                                </w:rPr>
                                <w:t>ОТЧЕТ</w:t>
                              </w:r>
                            </w:p>
                            <w:p w14:paraId="123A4D63" w14:textId="77777777" w:rsidR="00FE6741" w:rsidRPr="009166BD" w:rsidRDefault="00FE6741" w:rsidP="00BC1435">
                              <w:pPr>
                                <w:suppressAutoHyphens/>
                                <w:jc w:val="center"/>
                                <w:rPr>
                                  <w:b/>
                                  <w:bCs/>
                                  <w:color w:val="1F497D"/>
                                  <w:sz w:val="44"/>
                                  <w:szCs w:val="44"/>
                                  <w:lang w:eastAsia="ar-SA"/>
                                </w:rPr>
                              </w:pPr>
                              <w:r w:rsidRPr="009166BD">
                                <w:rPr>
                                  <w:b/>
                                  <w:bCs/>
                                  <w:sz w:val="44"/>
                                  <w:szCs w:val="44"/>
                                  <w:lang w:eastAsia="ar-SA"/>
                                </w:rPr>
                                <w:t>за степента на изпълнение на утвърдените политики и програми на Мини</w:t>
                              </w:r>
                              <w:r>
                                <w:rPr>
                                  <w:b/>
                                  <w:bCs/>
                                  <w:sz w:val="44"/>
                                  <w:szCs w:val="44"/>
                                  <w:lang w:eastAsia="ar-SA"/>
                                </w:rPr>
                                <w:t>стерството на външните работи за</w:t>
                              </w:r>
                              <w:r>
                                <w:rPr>
                                  <w:b/>
                                  <w:bCs/>
                                  <w:sz w:val="44"/>
                                  <w:szCs w:val="44"/>
                                  <w:lang w:val="en-US" w:eastAsia="ar-SA"/>
                                </w:rPr>
                                <w:t xml:space="preserve"> </w:t>
                              </w:r>
                              <w:r>
                                <w:rPr>
                                  <w:b/>
                                  <w:bCs/>
                                  <w:sz w:val="44"/>
                                  <w:szCs w:val="44"/>
                                  <w:lang w:eastAsia="ar-SA"/>
                                </w:rPr>
                                <w:t>първото полугодие на 2</w:t>
                              </w:r>
                              <w:r w:rsidRPr="009166BD">
                                <w:rPr>
                                  <w:b/>
                                  <w:bCs/>
                                  <w:sz w:val="44"/>
                                  <w:szCs w:val="44"/>
                                  <w:lang w:eastAsia="ar-SA"/>
                                </w:rPr>
                                <w:t>0</w:t>
                              </w:r>
                              <w:r>
                                <w:rPr>
                                  <w:b/>
                                  <w:bCs/>
                                  <w:sz w:val="44"/>
                                  <w:szCs w:val="44"/>
                                  <w:lang w:eastAsia="ar-SA"/>
                                </w:rPr>
                                <w:t>25</w:t>
                              </w:r>
                              <w:r w:rsidRPr="009166BD">
                                <w:rPr>
                                  <w:b/>
                                  <w:bCs/>
                                  <w:sz w:val="44"/>
                                  <w:szCs w:val="44"/>
                                  <w:lang w:eastAsia="ar-SA"/>
                                </w:rPr>
                                <w:t xml:space="preserve"> г. </w:t>
                              </w:r>
                            </w:p>
                            <w:p w14:paraId="61B79805" w14:textId="77777777" w:rsidR="00FE6741" w:rsidRPr="00DE180C" w:rsidRDefault="00FE6741" w:rsidP="00BC1435">
                              <w:pPr>
                                <w:rPr>
                                  <w:b/>
                                  <w:bCs/>
                                  <w:color w:val="000000"/>
                                  <w:sz w:val="32"/>
                                  <w:szCs w:val="32"/>
                                </w:rPr>
                              </w:pPr>
                            </w:p>
                          </w:txbxContent>
                        </wps:txbx>
                        <wps:bodyPr rot="0" vert="horz" wrap="square" lIns="91440" tIns="45720" rIns="91440" bIns="45720" anchor="b" anchorCtr="0" upright="1">
                          <a:noAutofit/>
                        </wps:bodyPr>
                      </wps:wsp>
                    </wpg:wgp>
                  </a:graphicData>
                </a:graphic>
                <wp14:sizeRelH relativeFrom="page">
                  <wp14:pctWidth>0</wp14:pctWidth>
                </wp14:sizeRelH>
                <wp14:sizeRelV relativeFrom="margin">
                  <wp14:pctHeight>0</wp14:pctHeight>
                </wp14:sizeRelV>
              </wp:anchor>
            </w:drawing>
          </mc:Choice>
          <mc:Fallback>
            <w:pict>
              <v:group w14:anchorId="1697C5D7" id="Group 21" o:spid="_x0000_s1026" style="position:absolute;margin-left:26.85pt;margin-top:28.05pt;width:531.45pt;height:642pt;z-index:251659264;mso-position-horizontal-relative:page;mso-position-vertical-relative:margin;mso-height-relative:margin" coordorigin=",1440" coordsize="12240,12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" o:allowincell="f">
                <v:group id="Group 4" o:spid="_x0000_s1027" style="position:absolute;top:9661;width:12240;height:4738" coordorigin="-6,3399" coordsize="12197,4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group id="Group 5" o:spid="_x0000_s1028" style="position:absolute;left:-6;top:3717;width:12189;height:3550" coordorigin="18,7468" coordsize="12189,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Freeform 6" o:spid="_x0000_s1029" style="position:absolute;left:18;top:7837;width:7132;height:2863;visibility:visible;mso-wrap-style:square;v-text-anchor:top" coordsize="7132,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" path="m,l17,2863,7132,2578r,-2378l,xe" fillcolor="#a7bfde" stroked="f">
                      <v:fill opacity="32896f"/>
                      <v:path arrowok="t" o:connecttype="custom" o:connectlocs="0,0;17,2863;7132,2578;7132,200;0,0" o:connectangles="0,0,0,0,0"/>
                    </v:shape>
                    <v:shape id="Freeform 7" o:spid="_x0000_s1030" style="position:absolute;left:7150;top:7468;width:3466;height:3550;visibility:visible;mso-wrap-style:square;v-text-anchor:top" coordsize="3466,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" path="m,569l,2930r3466,620l3466,,,569xe" fillcolor="#d3dfee" stroked="f">
                      <v:fill opacity="32896f"/>
                      <v:path arrowok="t" o:connecttype="custom" o:connectlocs="0,569;0,2930;3466,3550;3466,0;0,569" o:connectangles="0,0,0,0,0"/>
                    </v:shape>
                    <v:shape id="Freeform 8" o:spid="_x0000_s1031" style="position:absolute;left:10616;top:7468;width:1591;height:3550;visibility:visible;mso-wrap-style:square;v-text-anchor:top" coordsize="159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" path="m,l,3550,1591,2746r,-2009l,xe" fillcolor="#a7bfde" stroked="f">
                      <v:fill opacity="32896f"/>
                      <v:path arrowok="t" o:connecttype="custom" o:connectlocs="0,0;0,3550;1591,2746;1591,737;0,0" o:connectangles="0,0,0,0,0"/>
                    </v:shape>
                  </v:group>
                  <v:shape id="Freeform 9" o:spid="_x0000_s1032" style="position:absolute;left:8071;top:4069;width:4120;height:2913;visibility:visible;mso-wrap-style:square;v-text-anchor:top" coordsize="4120,2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" path="m1,251l,2662r4120,251l4120,,1,251xe" fillcolor="#d8d8d8" stroked="f">
                    <v:path arrowok="t" o:connecttype="custom" o:connectlocs="1,251;0,2662;4120,2913;4120,0;1,251" o:connectangles="0,0,0,0,0"/>
                  </v:shape>
                  <v:shape id="Freeform 10" o:spid="_x0000_s1033" style="position:absolute;left:4104;top:3399;width:3985;height:4236;visibility:visible;mso-wrap-style:square;v-text-anchor:top" coordsize="3985,4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" path="m,l,4236,3985,3349r,-2428l,xe" fillcolor="#bfbfbf" stroked="f">
                    <v:path arrowok="t" o:connecttype="custom" o:connectlocs="0,0;0,4236;3985,3349;3985,921;0,0" o:connectangles="0,0,0,0,0"/>
                  </v:shape>
                  <v:shape id="Freeform 11" o:spid="_x0000_s1034" style="position:absolute;left:18;top:3399;width:4086;height:4253;visibility:visible;mso-wrap-style:square;v-text-anchor:top" coordsize="4086,4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" path="m4086,r-2,4253l,3198,,1072,4086,xe" fillcolor="#d8d8d8" stroked="f">
                    <v:path arrowok="t" o:connecttype="custom" o:connectlocs="4086,0;4084,4253;0,3198;0,1072;4086,0" o:connectangles="0,0,0,0,0"/>
                  </v:shape>
                  <v:shape id="Freeform 12" o:spid="_x0000_s1035" style="position:absolute;left:17;top:3617;width:2076;height:3851;visibility:visible;mso-wrap-style:square;v-text-anchor:top" coordsize="2076,38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" path="m,921l2060,r16,3851l,2981,,921xe" fillcolor="#d3dfee" stroked="f">
                    <v:fill opacity="46003f"/>
                    <v:path arrowok="t" o:connecttype="custom" o:connectlocs="0,921;2060,0;2076,3851;0,2981;0,921" o:connectangles="0,0,0,0,0"/>
                  </v:shape>
                  <v:shape id="Freeform 13" o:spid="_x0000_s1036" style="position:absolute;left:2077;top:3617;width:6011;height:3835;visibility:visible;mso-wrap-style:square;v-text-anchor:top" coordsize="6011,3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" path="m,l17,3835,6011,2629r,-1390l,xe" fillcolor="#a7bfde" stroked="f">
                    <v:fill opacity="46003f"/>
                    <v:path arrowok="t" o:connecttype="custom" o:connectlocs="0,0;17,3835;6011,2629;6011,1239;0,0" o:connectangles="0,0,0,0,0"/>
                  </v:shape>
                  <v:shape id="Freeform 14" o:spid="_x0000_s1037" style="position:absolute;left:8088;top:3835;width:4102;height:3432;visibility:visible;mso-wrap-style:square;v-text-anchor:top" coordsize="4102,3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" path="m,1038l,2411,4102,3432,4102,,,1038xe" fillcolor="#d3dfee" stroked="f">
                    <v:fill opacity="46003f"/>
                    <v:path arrowok="t" o:connecttype="custom" o:connectlocs="0,1038;0,2411;4102,3432;4102,0;0,1038" o:connectangles="0,0,0,0,0"/>
                  </v:shape>
                </v:group>
                <v:rect id="Rectangle 15" o:spid="_x0000_s1038" style="position:absolute;left:3962;top:1440;width:7082;height:8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" filled="f" stroked="f">
                  <v:textbox>
                    <w:txbxContent>
                      <w:p w14:paraId="2780F79B" w14:textId="77777777" w:rsidR="00FE6741" w:rsidRPr="00DE180C" w:rsidRDefault="00FE6741" w:rsidP="00BC1435">
                        <w:pPr>
                          <w:jc w:val="center"/>
                          <w:rPr>
                            <w:b/>
                            <w:bCs/>
                            <w:color w:val="000000"/>
                            <w:sz w:val="32"/>
                            <w:szCs w:val="32"/>
                          </w:rPr>
                        </w:pPr>
                        <w:r w:rsidRPr="00DE180C">
                          <w:rPr>
                            <w:b/>
                            <w:bCs/>
                            <w:color w:val="000000"/>
                            <w:sz w:val="32"/>
                            <w:szCs w:val="32"/>
                          </w:rPr>
                          <w:t>Министерство на външните работи</w:t>
                        </w:r>
                      </w:p>
                      <w:p w14:paraId="19A7B53A" w14:textId="77777777" w:rsidR="00FE6741" w:rsidRPr="00DE180C" w:rsidRDefault="00FE6741" w:rsidP="00BC1435">
                        <w:pPr>
                          <w:jc w:val="center"/>
                          <w:rPr>
                            <w:b/>
                            <w:bCs/>
                            <w:color w:val="000000"/>
                            <w:sz w:val="32"/>
                            <w:szCs w:val="32"/>
                          </w:rPr>
                        </w:pPr>
                      </w:p>
                    </w:txbxContent>
                  </v:textbox>
                </v:rect>
                <v:rect id="Rectangle 16" o:spid="_x0000_s1039" style="position:absolute;left:2954;top:11160;width:8538;height:1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" filled="f" stroked="f">
                  <v:textbox>
                    <w:txbxContent>
                      <w:p w14:paraId="1EB4218B" w14:textId="77777777" w:rsidR="00FE6741" w:rsidRPr="00CC38B9" w:rsidRDefault="00FE6741" w:rsidP="00CC38B9">
                        <w:pPr>
                          <w:ind w:left="2880"/>
                          <w:rPr>
                            <w:sz w:val="72"/>
                            <w:szCs w:val="72"/>
                          </w:rPr>
                        </w:pPr>
                      </w:p>
                    </w:txbxContent>
                  </v:textbox>
                </v:rect>
                <v:rect id="Rectangle 17" o:spid="_x0000_s1040" style="position:absolute;left:1728;top:2742;width:8638;height:743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" filled="f" stroked="f">
                  <v:textbox>
                    <w:txbxContent>
                      <w:p w14:paraId="2909A10D" w14:textId="77777777" w:rsidR="00FE6741" w:rsidRDefault="00FE6741" w:rsidP="00BC1435">
                        <w:pPr>
                          <w:jc w:val="center"/>
                          <w:rPr>
                            <w:b/>
                            <w:bCs/>
                            <w:sz w:val="72"/>
                            <w:szCs w:val="72"/>
                            <w:lang w:val="en-US" w:eastAsia="ar-SA"/>
                          </w:rPr>
                        </w:pPr>
                      </w:p>
                      <w:p w14:paraId="717435A1" w14:textId="77777777" w:rsidR="00FE6741" w:rsidRPr="005B5422" w:rsidRDefault="00FE6741" w:rsidP="00BC1435">
                        <w:pPr>
                          <w:jc w:val="center"/>
                          <w:rPr>
                            <w:b/>
                            <w:bCs/>
                            <w:sz w:val="72"/>
                            <w:szCs w:val="72"/>
                            <w:lang w:eastAsia="ar-SA"/>
                          </w:rPr>
                        </w:pPr>
                        <w:r w:rsidRPr="005B5422">
                          <w:rPr>
                            <w:b/>
                            <w:bCs/>
                            <w:sz w:val="72"/>
                            <w:szCs w:val="72"/>
                            <w:lang w:eastAsia="ar-SA"/>
                          </w:rPr>
                          <w:t>ОТЧЕТ</w:t>
                        </w:r>
                      </w:p>
                      <w:p w14:paraId="123A4D63" w14:textId="77777777" w:rsidR="00FE6741" w:rsidRPr="009166BD" w:rsidRDefault="00FE6741" w:rsidP="00BC1435">
                        <w:pPr>
                          <w:suppressAutoHyphens/>
                          <w:jc w:val="center"/>
                          <w:rPr>
                            <w:b/>
                            <w:bCs/>
                            <w:color w:val="1F497D"/>
                            <w:sz w:val="44"/>
                            <w:szCs w:val="44"/>
                            <w:lang w:eastAsia="ar-SA"/>
                          </w:rPr>
                        </w:pPr>
                        <w:r w:rsidRPr="009166BD">
                          <w:rPr>
                            <w:b/>
                            <w:bCs/>
                            <w:sz w:val="44"/>
                            <w:szCs w:val="44"/>
                            <w:lang w:eastAsia="ar-SA"/>
                          </w:rPr>
                          <w:t>за степента на изпълнение на утвърдените политики и програми на Мини</w:t>
                        </w:r>
                        <w:r>
                          <w:rPr>
                            <w:b/>
                            <w:bCs/>
                            <w:sz w:val="44"/>
                            <w:szCs w:val="44"/>
                            <w:lang w:eastAsia="ar-SA"/>
                          </w:rPr>
                          <w:t>стерството на външните работи за</w:t>
                        </w:r>
                        <w:r>
                          <w:rPr>
                            <w:b/>
                            <w:bCs/>
                            <w:sz w:val="44"/>
                            <w:szCs w:val="44"/>
                            <w:lang w:val="en-US" w:eastAsia="ar-SA"/>
                          </w:rPr>
                          <w:t xml:space="preserve"> </w:t>
                        </w:r>
                        <w:r>
                          <w:rPr>
                            <w:b/>
                            <w:bCs/>
                            <w:sz w:val="44"/>
                            <w:szCs w:val="44"/>
                            <w:lang w:eastAsia="ar-SA"/>
                          </w:rPr>
                          <w:t>първото полугодие на 2</w:t>
                        </w:r>
                        <w:r w:rsidRPr="009166BD">
                          <w:rPr>
                            <w:b/>
                            <w:bCs/>
                            <w:sz w:val="44"/>
                            <w:szCs w:val="44"/>
                            <w:lang w:eastAsia="ar-SA"/>
                          </w:rPr>
                          <w:t>0</w:t>
                        </w:r>
                        <w:r>
                          <w:rPr>
                            <w:b/>
                            <w:bCs/>
                            <w:sz w:val="44"/>
                            <w:szCs w:val="44"/>
                            <w:lang w:eastAsia="ar-SA"/>
                          </w:rPr>
                          <w:t>25</w:t>
                        </w:r>
                        <w:r w:rsidRPr="009166BD">
                          <w:rPr>
                            <w:b/>
                            <w:bCs/>
                            <w:sz w:val="44"/>
                            <w:szCs w:val="44"/>
                            <w:lang w:eastAsia="ar-SA"/>
                          </w:rPr>
                          <w:t xml:space="preserve"> г. </w:t>
                        </w:r>
                      </w:p>
                      <w:p w14:paraId="61B79805" w14:textId="77777777" w:rsidR="00FE6741" w:rsidRPr="00DE180C" w:rsidRDefault="00FE6741" w:rsidP="00BC1435">
                        <w:pPr>
                          <w:rPr>
                            <w:b/>
                            <w:bCs/>
                            <w:color w:val="000000"/>
                            <w:sz w:val="32"/>
                            <w:szCs w:val="32"/>
                          </w:rPr>
                        </w:pPr>
                      </w:p>
                    </w:txbxContent>
                  </v:textbox>
                </v:rect>
                <w10:wrap anchorx="page" anchory="margin"/>
              </v:group>
            </w:pict>
          </mc:Fallback>
        </mc:AlternateContent>
      </w:r>
    </w:p>
    <w:p w14:paraId="370E7BFD" w14:textId="77777777" w:rsidR="00BC1435" w:rsidRPr="00901447" w:rsidRDefault="00252ACD" w:rsidP="006E052E">
      <w:pPr>
        <w:contextualSpacing/>
        <w:rPr>
          <w:sz w:val="22"/>
          <w:szCs w:val="22"/>
        </w:rPr>
      </w:pPr>
      <w:r>
        <w:rPr>
          <w:sz w:val="22"/>
          <w:szCs w:val="22"/>
        </w:rPr>
        <w:tab/>
      </w:r>
    </w:p>
    <w:p w14:paraId="41B75D3F" w14:textId="77777777" w:rsidR="00BC1435" w:rsidRPr="00901447" w:rsidRDefault="00BC1435" w:rsidP="006E052E">
      <w:pPr>
        <w:contextualSpacing/>
        <w:rPr>
          <w:sz w:val="22"/>
          <w:szCs w:val="22"/>
        </w:rPr>
      </w:pPr>
    </w:p>
    <w:p w14:paraId="3281068A" w14:textId="77777777" w:rsidR="00BC1435" w:rsidRPr="00901447" w:rsidRDefault="00BC1435" w:rsidP="006E052E">
      <w:pPr>
        <w:contextualSpacing/>
        <w:rPr>
          <w:sz w:val="22"/>
          <w:szCs w:val="22"/>
        </w:rPr>
      </w:pPr>
    </w:p>
    <w:p w14:paraId="1AE4AF02" w14:textId="77777777" w:rsidR="00BC1435" w:rsidRPr="00901447" w:rsidRDefault="00BC1435" w:rsidP="006E052E">
      <w:pPr>
        <w:contextualSpacing/>
        <w:rPr>
          <w:sz w:val="22"/>
          <w:szCs w:val="22"/>
        </w:rPr>
      </w:pPr>
    </w:p>
    <w:p w14:paraId="521A8F28" w14:textId="77777777" w:rsidR="00BC1435" w:rsidRPr="00901447" w:rsidRDefault="00BC1435" w:rsidP="006E052E">
      <w:pPr>
        <w:contextualSpacing/>
        <w:rPr>
          <w:sz w:val="22"/>
          <w:szCs w:val="22"/>
        </w:rPr>
      </w:pPr>
    </w:p>
    <w:p w14:paraId="5FF2CA8B" w14:textId="77777777" w:rsidR="00BC1435" w:rsidRPr="00901447" w:rsidRDefault="00BC1435" w:rsidP="006E052E">
      <w:pPr>
        <w:contextualSpacing/>
        <w:rPr>
          <w:sz w:val="22"/>
          <w:szCs w:val="22"/>
        </w:rPr>
      </w:pPr>
    </w:p>
    <w:p w14:paraId="00512E9C" w14:textId="77777777" w:rsidR="00BC1435" w:rsidRPr="00901447" w:rsidRDefault="00BC1435" w:rsidP="006E052E">
      <w:pPr>
        <w:contextualSpacing/>
        <w:rPr>
          <w:sz w:val="22"/>
          <w:szCs w:val="22"/>
        </w:rPr>
      </w:pPr>
    </w:p>
    <w:p w14:paraId="4575D0AB" w14:textId="77777777" w:rsidR="00BC1435" w:rsidRPr="00901447" w:rsidRDefault="00BC1435" w:rsidP="006E052E">
      <w:pPr>
        <w:contextualSpacing/>
        <w:rPr>
          <w:sz w:val="22"/>
          <w:szCs w:val="22"/>
        </w:rPr>
      </w:pPr>
    </w:p>
    <w:p w14:paraId="53D2FA3A" w14:textId="77777777" w:rsidR="00BC1435" w:rsidRPr="00901447" w:rsidRDefault="00BC1435" w:rsidP="006E052E">
      <w:pPr>
        <w:contextualSpacing/>
        <w:rPr>
          <w:sz w:val="22"/>
          <w:szCs w:val="22"/>
        </w:rPr>
      </w:pPr>
    </w:p>
    <w:p w14:paraId="5FD65D95" w14:textId="77777777" w:rsidR="00BC1435" w:rsidRPr="00901447" w:rsidRDefault="00BC1435" w:rsidP="006E052E">
      <w:pPr>
        <w:contextualSpacing/>
        <w:rPr>
          <w:sz w:val="22"/>
          <w:szCs w:val="22"/>
        </w:rPr>
      </w:pPr>
    </w:p>
    <w:p w14:paraId="3DD10727" w14:textId="77777777" w:rsidR="00BC1435" w:rsidRPr="00901447" w:rsidRDefault="00BC1435" w:rsidP="006E052E">
      <w:pPr>
        <w:contextualSpacing/>
        <w:rPr>
          <w:sz w:val="22"/>
          <w:szCs w:val="22"/>
        </w:rPr>
      </w:pPr>
    </w:p>
    <w:p w14:paraId="170C3DD6" w14:textId="77777777" w:rsidR="00BC1435" w:rsidRPr="00901447" w:rsidRDefault="00BC1435" w:rsidP="006E052E">
      <w:pPr>
        <w:tabs>
          <w:tab w:val="left" w:pos="540"/>
        </w:tabs>
        <w:autoSpaceDE w:val="0"/>
        <w:autoSpaceDN w:val="0"/>
        <w:adjustRightInd w:val="0"/>
        <w:contextualSpacing/>
        <w:jc w:val="both"/>
        <w:rPr>
          <w:b/>
          <w:bCs/>
          <w:color w:val="000000"/>
          <w:sz w:val="22"/>
          <w:szCs w:val="22"/>
        </w:rPr>
      </w:pPr>
    </w:p>
    <w:p w14:paraId="4BACE5FA" w14:textId="77777777" w:rsidR="00BC1435" w:rsidRPr="00901447" w:rsidRDefault="00BC1435" w:rsidP="006E052E">
      <w:pPr>
        <w:contextualSpacing/>
        <w:rPr>
          <w:caps/>
          <w:sz w:val="22"/>
          <w:szCs w:val="22"/>
          <w:lang w:eastAsia="ja-JP"/>
        </w:rPr>
      </w:pPr>
      <w:r w:rsidRPr="00901447">
        <w:rPr>
          <w:caps/>
          <w:sz w:val="22"/>
          <w:szCs w:val="22"/>
          <w:lang w:eastAsia="ja-JP"/>
        </w:rPr>
        <w:br w:type="page"/>
      </w:r>
    </w:p>
    <w:bookmarkEnd w:id="1" w:displacedByCustomXml="next"/>
    <w:bookmarkEnd w:id="0" w:displacedByCustomXml="next"/>
    <w:sdt>
      <w:sdtPr>
        <w:rPr>
          <w:b w:val="0"/>
          <w:bCs w:val="0"/>
          <w:caps/>
          <w:color w:val="auto"/>
          <w:sz w:val="24"/>
          <w:szCs w:val="24"/>
        </w:rPr>
        <w:id w:val="1573774151"/>
        <w:docPartObj>
          <w:docPartGallery w:val="Table of Contents"/>
          <w:docPartUnique/>
        </w:docPartObj>
      </w:sdtPr>
      <w:sdtEndPr>
        <w:rPr>
          <w:b/>
          <w:caps w:val="0"/>
          <w:noProof/>
          <w:sz w:val="22"/>
          <w:szCs w:val="22"/>
        </w:rPr>
      </w:sdtEndPr>
      <w:sdtContent>
        <w:p w14:paraId="42FF7A3E" w14:textId="77777777" w:rsidR="004A3DE3" w:rsidRPr="004D48E1" w:rsidRDefault="004A3DE3" w:rsidP="006E052E">
          <w:pPr>
            <w:pStyle w:val="TOCHeading"/>
            <w:spacing w:line="240" w:lineRule="auto"/>
            <w:rPr>
              <w:caps/>
              <w:color w:val="auto"/>
              <w:sz w:val="24"/>
              <w:szCs w:val="24"/>
            </w:rPr>
          </w:pPr>
          <w:r w:rsidRPr="004D48E1">
            <w:rPr>
              <w:caps/>
              <w:color w:val="auto"/>
              <w:sz w:val="24"/>
              <w:szCs w:val="24"/>
            </w:rPr>
            <w:t>Съдържание</w:t>
          </w:r>
        </w:p>
        <w:p w14:paraId="5E016EDE" w14:textId="2557E566" w:rsidR="004D48E1" w:rsidRDefault="004A3DE3" w:rsidP="006E052E">
          <w:pPr>
            <w:pStyle w:val="TOC1"/>
            <w:rPr>
              <w:rFonts w:asciiTheme="minorHAnsi" w:eastAsiaTheme="minorEastAsia" w:hAnsiTheme="minorHAnsi" w:cstheme="minorBidi"/>
              <w:b w:val="0"/>
              <w:sz w:val="22"/>
              <w:szCs w:val="22"/>
              <w:lang w:val="en-US" w:eastAsia="en-US"/>
            </w:rPr>
          </w:pPr>
          <w:r w:rsidRPr="004D48E1">
            <w:rPr>
              <w:rFonts w:ascii="Times New Roman" w:hAnsi="Times New Roman"/>
              <w:sz w:val="22"/>
              <w:szCs w:val="22"/>
            </w:rPr>
            <w:fldChar w:fldCharType="begin"/>
          </w:r>
          <w:r w:rsidRPr="004D48E1">
            <w:rPr>
              <w:rFonts w:ascii="Times New Roman" w:hAnsi="Times New Roman"/>
              <w:sz w:val="22"/>
              <w:szCs w:val="22"/>
            </w:rPr>
            <w:instrText xml:space="preserve"> TOC \o "1-3" \h \z \u </w:instrText>
          </w:r>
          <w:r w:rsidRPr="004D48E1">
            <w:rPr>
              <w:rFonts w:ascii="Times New Roman" w:hAnsi="Times New Roman"/>
              <w:sz w:val="22"/>
              <w:szCs w:val="22"/>
            </w:rPr>
            <w:fldChar w:fldCharType="separate"/>
          </w:r>
          <w:hyperlink w:anchor="_Toc204935466" w:history="1">
            <w:r w:rsidR="004D48E1" w:rsidRPr="007069FD">
              <w:rPr>
                <w:rStyle w:val="Hyperlink"/>
              </w:rPr>
              <w:t>І. Отчет на основните параметри от бюджета</w:t>
            </w:r>
            <w:r w:rsidR="004D48E1">
              <w:rPr>
                <w:webHidden/>
              </w:rPr>
              <w:tab/>
            </w:r>
            <w:r w:rsidR="004D48E1">
              <w:rPr>
                <w:webHidden/>
              </w:rPr>
              <w:fldChar w:fldCharType="begin"/>
            </w:r>
            <w:r w:rsidR="004D48E1">
              <w:rPr>
                <w:webHidden/>
              </w:rPr>
              <w:instrText xml:space="preserve"> PAGEREF _Toc204935466 \h </w:instrText>
            </w:r>
            <w:r w:rsidR="004D48E1">
              <w:rPr>
                <w:webHidden/>
              </w:rPr>
            </w:r>
            <w:r w:rsidR="004D48E1">
              <w:rPr>
                <w:webHidden/>
              </w:rPr>
              <w:fldChar w:fldCharType="separate"/>
            </w:r>
            <w:r w:rsidR="007175DA">
              <w:rPr>
                <w:webHidden/>
              </w:rPr>
              <w:t>3</w:t>
            </w:r>
            <w:r w:rsidR="004D48E1">
              <w:rPr>
                <w:webHidden/>
              </w:rPr>
              <w:fldChar w:fldCharType="end"/>
            </w:r>
          </w:hyperlink>
        </w:p>
        <w:p w14:paraId="78072C63" w14:textId="51008F2A" w:rsidR="004D48E1" w:rsidRDefault="001D06A4" w:rsidP="006E052E">
          <w:pPr>
            <w:pStyle w:val="TOC1"/>
            <w:rPr>
              <w:rFonts w:asciiTheme="minorHAnsi" w:eastAsiaTheme="minorEastAsia" w:hAnsiTheme="minorHAnsi" w:cstheme="minorBidi"/>
              <w:b w:val="0"/>
              <w:sz w:val="22"/>
              <w:szCs w:val="22"/>
              <w:lang w:val="en-US" w:eastAsia="en-US"/>
            </w:rPr>
          </w:pPr>
          <w:hyperlink w:anchor="_Toc204935467" w:history="1">
            <w:r w:rsidR="004D48E1" w:rsidRPr="007069FD">
              <w:rPr>
                <w:rStyle w:val="Hyperlink"/>
              </w:rPr>
              <w:t>ІІ. Преглед на настъпилите през отчетния период промени в организационната структура</w:t>
            </w:r>
            <w:r w:rsidR="004D48E1">
              <w:rPr>
                <w:webHidden/>
              </w:rPr>
              <w:tab/>
            </w:r>
            <w:r w:rsidR="004D48E1">
              <w:rPr>
                <w:webHidden/>
              </w:rPr>
              <w:fldChar w:fldCharType="begin"/>
            </w:r>
            <w:r w:rsidR="004D48E1">
              <w:rPr>
                <w:webHidden/>
              </w:rPr>
              <w:instrText xml:space="preserve"> PAGEREF _Toc204935467 \h </w:instrText>
            </w:r>
            <w:r w:rsidR="004D48E1">
              <w:rPr>
                <w:webHidden/>
              </w:rPr>
            </w:r>
            <w:r w:rsidR="004D48E1">
              <w:rPr>
                <w:webHidden/>
              </w:rPr>
              <w:fldChar w:fldCharType="separate"/>
            </w:r>
            <w:r w:rsidR="007175DA">
              <w:rPr>
                <w:webHidden/>
              </w:rPr>
              <w:t>7</w:t>
            </w:r>
            <w:r w:rsidR="004D48E1">
              <w:rPr>
                <w:webHidden/>
              </w:rPr>
              <w:fldChar w:fldCharType="end"/>
            </w:r>
          </w:hyperlink>
        </w:p>
        <w:p w14:paraId="463EC7D4" w14:textId="349F6257" w:rsidR="004D48E1" w:rsidRDefault="001D06A4" w:rsidP="006E052E">
          <w:pPr>
            <w:pStyle w:val="TOC1"/>
            <w:rPr>
              <w:rFonts w:asciiTheme="minorHAnsi" w:eastAsiaTheme="minorEastAsia" w:hAnsiTheme="minorHAnsi" w:cstheme="minorBidi"/>
              <w:b w:val="0"/>
              <w:sz w:val="22"/>
              <w:szCs w:val="22"/>
              <w:lang w:val="en-US" w:eastAsia="en-US"/>
            </w:rPr>
          </w:pPr>
          <w:hyperlink w:anchor="_Toc204935468" w:history="1">
            <w:r w:rsidR="004D48E1" w:rsidRPr="007069FD">
              <w:rPr>
                <w:rStyle w:val="Hyperlink"/>
              </w:rPr>
              <w:t>ІIІ. Преглед на изпълнението на политиките</w:t>
            </w:r>
            <w:r w:rsidR="004D48E1">
              <w:rPr>
                <w:webHidden/>
              </w:rPr>
              <w:tab/>
            </w:r>
            <w:r w:rsidR="004D48E1">
              <w:rPr>
                <w:webHidden/>
              </w:rPr>
              <w:fldChar w:fldCharType="begin"/>
            </w:r>
            <w:r w:rsidR="004D48E1">
              <w:rPr>
                <w:webHidden/>
              </w:rPr>
              <w:instrText xml:space="preserve"> PAGEREF _Toc204935468 \h </w:instrText>
            </w:r>
            <w:r w:rsidR="004D48E1">
              <w:rPr>
                <w:webHidden/>
              </w:rPr>
            </w:r>
            <w:r w:rsidR="004D48E1">
              <w:rPr>
                <w:webHidden/>
              </w:rPr>
              <w:fldChar w:fldCharType="separate"/>
            </w:r>
            <w:r w:rsidR="007175DA">
              <w:rPr>
                <w:webHidden/>
              </w:rPr>
              <w:t>7</w:t>
            </w:r>
            <w:r w:rsidR="004D48E1">
              <w:rPr>
                <w:webHidden/>
              </w:rPr>
              <w:fldChar w:fldCharType="end"/>
            </w:r>
          </w:hyperlink>
        </w:p>
        <w:p w14:paraId="7184DF36" w14:textId="2C652DD0" w:rsidR="004D48E1" w:rsidRDefault="001D06A4" w:rsidP="006E052E">
          <w:pPr>
            <w:pStyle w:val="TOC2"/>
            <w:rPr>
              <w:rFonts w:asciiTheme="minorHAnsi" w:eastAsiaTheme="minorEastAsia" w:hAnsiTheme="minorHAnsi" w:cstheme="minorBidi"/>
              <w:b w:val="0"/>
              <w:color w:val="auto"/>
              <w:lang w:val="en-US" w:eastAsia="en-US"/>
            </w:rPr>
          </w:pPr>
          <w:hyperlink w:anchor="_Toc204935469" w:history="1">
            <w:r w:rsidR="004D48E1" w:rsidRPr="007069FD">
              <w:rPr>
                <w:rStyle w:val="Hyperlink"/>
              </w:rPr>
              <w:t>Политика 1100.01.00 „Активна двустранна и многостранна дипломация“</w:t>
            </w:r>
            <w:r w:rsidR="004D48E1">
              <w:rPr>
                <w:webHidden/>
              </w:rPr>
              <w:tab/>
            </w:r>
            <w:r w:rsidR="004D48E1">
              <w:rPr>
                <w:webHidden/>
              </w:rPr>
              <w:fldChar w:fldCharType="begin"/>
            </w:r>
            <w:r w:rsidR="004D48E1">
              <w:rPr>
                <w:webHidden/>
              </w:rPr>
              <w:instrText xml:space="preserve"> PAGEREF _Toc204935469 \h </w:instrText>
            </w:r>
            <w:r w:rsidR="004D48E1">
              <w:rPr>
                <w:webHidden/>
              </w:rPr>
            </w:r>
            <w:r w:rsidR="004D48E1">
              <w:rPr>
                <w:webHidden/>
              </w:rPr>
              <w:fldChar w:fldCharType="separate"/>
            </w:r>
            <w:r w:rsidR="007175DA">
              <w:rPr>
                <w:webHidden/>
              </w:rPr>
              <w:t>7</w:t>
            </w:r>
            <w:r w:rsidR="004D48E1">
              <w:rPr>
                <w:webHidden/>
              </w:rPr>
              <w:fldChar w:fldCharType="end"/>
            </w:r>
          </w:hyperlink>
        </w:p>
        <w:p w14:paraId="11741A99" w14:textId="38DE4525" w:rsidR="004D48E1" w:rsidRDefault="001D06A4" w:rsidP="006E052E">
          <w:pPr>
            <w:pStyle w:val="TOC2"/>
            <w:rPr>
              <w:rFonts w:asciiTheme="minorHAnsi" w:eastAsiaTheme="minorEastAsia" w:hAnsiTheme="minorHAnsi" w:cstheme="minorBidi"/>
              <w:b w:val="0"/>
              <w:color w:val="auto"/>
              <w:lang w:val="en-US" w:eastAsia="en-US"/>
            </w:rPr>
          </w:pPr>
          <w:hyperlink w:anchor="_Toc204935470" w:history="1">
            <w:r w:rsidR="004D48E1" w:rsidRPr="007069FD">
              <w:rPr>
                <w:rStyle w:val="Hyperlink"/>
              </w:rPr>
              <w:t>Политика 1100.02.00 „Публична дипломация и публични дейности в подкрепа на целите на външната политика“</w:t>
            </w:r>
            <w:r w:rsidR="004D48E1">
              <w:rPr>
                <w:webHidden/>
              </w:rPr>
              <w:tab/>
            </w:r>
            <w:r w:rsidR="004D48E1">
              <w:rPr>
                <w:webHidden/>
              </w:rPr>
              <w:fldChar w:fldCharType="begin"/>
            </w:r>
            <w:r w:rsidR="004D48E1">
              <w:rPr>
                <w:webHidden/>
              </w:rPr>
              <w:instrText xml:space="preserve"> PAGEREF _Toc204935470 \h </w:instrText>
            </w:r>
            <w:r w:rsidR="004D48E1">
              <w:rPr>
                <w:webHidden/>
              </w:rPr>
            </w:r>
            <w:r w:rsidR="004D48E1">
              <w:rPr>
                <w:webHidden/>
              </w:rPr>
              <w:fldChar w:fldCharType="separate"/>
            </w:r>
            <w:r w:rsidR="007175DA">
              <w:rPr>
                <w:webHidden/>
              </w:rPr>
              <w:t>9</w:t>
            </w:r>
            <w:r w:rsidR="004D48E1">
              <w:rPr>
                <w:webHidden/>
              </w:rPr>
              <w:fldChar w:fldCharType="end"/>
            </w:r>
          </w:hyperlink>
        </w:p>
        <w:p w14:paraId="2E2D1C5A" w14:textId="167DC472" w:rsidR="004D48E1" w:rsidRDefault="001D06A4" w:rsidP="006E052E">
          <w:pPr>
            <w:pStyle w:val="TOC2"/>
            <w:rPr>
              <w:rFonts w:asciiTheme="minorHAnsi" w:eastAsiaTheme="minorEastAsia" w:hAnsiTheme="minorHAnsi" w:cstheme="minorBidi"/>
              <w:b w:val="0"/>
              <w:color w:val="auto"/>
              <w:lang w:val="en-US" w:eastAsia="en-US"/>
            </w:rPr>
          </w:pPr>
          <w:hyperlink w:anchor="_Toc204935471" w:history="1">
            <w:r w:rsidR="004D48E1" w:rsidRPr="007069FD">
              <w:rPr>
                <w:rStyle w:val="Hyperlink"/>
              </w:rPr>
              <w:t>Политика 1100.03.00 „Подкрепа за българските общности и лицата с българско самосъзнание зад граница“</w:t>
            </w:r>
            <w:r w:rsidR="004D48E1">
              <w:rPr>
                <w:webHidden/>
              </w:rPr>
              <w:tab/>
            </w:r>
            <w:r w:rsidR="004D48E1">
              <w:rPr>
                <w:webHidden/>
              </w:rPr>
              <w:fldChar w:fldCharType="begin"/>
            </w:r>
            <w:r w:rsidR="004D48E1">
              <w:rPr>
                <w:webHidden/>
              </w:rPr>
              <w:instrText xml:space="preserve"> PAGEREF _Toc204935471 \h </w:instrText>
            </w:r>
            <w:r w:rsidR="004D48E1">
              <w:rPr>
                <w:webHidden/>
              </w:rPr>
            </w:r>
            <w:r w:rsidR="004D48E1">
              <w:rPr>
                <w:webHidden/>
              </w:rPr>
              <w:fldChar w:fldCharType="separate"/>
            </w:r>
            <w:r w:rsidR="007175DA">
              <w:rPr>
                <w:webHidden/>
              </w:rPr>
              <w:t>9</w:t>
            </w:r>
            <w:r w:rsidR="004D48E1">
              <w:rPr>
                <w:webHidden/>
              </w:rPr>
              <w:fldChar w:fldCharType="end"/>
            </w:r>
          </w:hyperlink>
        </w:p>
        <w:p w14:paraId="13A56816" w14:textId="2D6BC7D1" w:rsidR="004D48E1" w:rsidRDefault="001D06A4" w:rsidP="006E052E">
          <w:pPr>
            <w:pStyle w:val="TOC1"/>
            <w:rPr>
              <w:rFonts w:asciiTheme="minorHAnsi" w:eastAsiaTheme="minorEastAsia" w:hAnsiTheme="minorHAnsi" w:cstheme="minorBidi"/>
              <w:b w:val="0"/>
              <w:sz w:val="22"/>
              <w:szCs w:val="22"/>
              <w:lang w:val="en-US" w:eastAsia="en-US"/>
            </w:rPr>
          </w:pPr>
          <w:hyperlink w:anchor="_Toc204935472" w:history="1">
            <w:r w:rsidR="004D48E1" w:rsidRPr="007069FD">
              <w:rPr>
                <w:rStyle w:val="Hyperlink"/>
              </w:rPr>
              <w:t>IV. Преглед на изпълнението на бюджетните програми</w:t>
            </w:r>
            <w:r w:rsidR="004D48E1">
              <w:rPr>
                <w:webHidden/>
              </w:rPr>
              <w:tab/>
            </w:r>
            <w:r w:rsidR="004D48E1">
              <w:rPr>
                <w:webHidden/>
              </w:rPr>
              <w:fldChar w:fldCharType="begin"/>
            </w:r>
            <w:r w:rsidR="004D48E1">
              <w:rPr>
                <w:webHidden/>
              </w:rPr>
              <w:instrText xml:space="preserve"> PAGEREF _Toc204935472 \h </w:instrText>
            </w:r>
            <w:r w:rsidR="004D48E1">
              <w:rPr>
                <w:webHidden/>
              </w:rPr>
            </w:r>
            <w:r w:rsidR="004D48E1">
              <w:rPr>
                <w:webHidden/>
              </w:rPr>
              <w:fldChar w:fldCharType="separate"/>
            </w:r>
            <w:r w:rsidR="007175DA">
              <w:rPr>
                <w:webHidden/>
              </w:rPr>
              <w:t>9</w:t>
            </w:r>
            <w:r w:rsidR="004D48E1">
              <w:rPr>
                <w:webHidden/>
              </w:rPr>
              <w:fldChar w:fldCharType="end"/>
            </w:r>
          </w:hyperlink>
        </w:p>
        <w:p w14:paraId="4B96E118" w14:textId="7BC4BF28" w:rsidR="004D48E1" w:rsidRDefault="001D06A4" w:rsidP="006E052E">
          <w:pPr>
            <w:pStyle w:val="TOC2"/>
            <w:rPr>
              <w:rFonts w:asciiTheme="minorHAnsi" w:eastAsiaTheme="minorEastAsia" w:hAnsiTheme="minorHAnsi" w:cstheme="minorBidi"/>
              <w:b w:val="0"/>
              <w:color w:val="auto"/>
              <w:lang w:val="en-US" w:eastAsia="en-US"/>
            </w:rPr>
          </w:pPr>
          <w:hyperlink w:anchor="_Toc204935473" w:history="1">
            <w:r w:rsidR="004D48E1" w:rsidRPr="007069FD">
              <w:rPr>
                <w:rStyle w:val="Hyperlink"/>
              </w:rPr>
              <w:t>Програма 1100.01.01 „Принос за формиране на политики на НАТО, обща външна политика и политика на сигурност на ЕС и участие на България в ОССЕ ”</w:t>
            </w:r>
            <w:r w:rsidR="004D48E1">
              <w:rPr>
                <w:webHidden/>
              </w:rPr>
              <w:tab/>
            </w:r>
            <w:r w:rsidR="004D48E1">
              <w:rPr>
                <w:webHidden/>
              </w:rPr>
              <w:fldChar w:fldCharType="begin"/>
            </w:r>
            <w:r w:rsidR="004D48E1">
              <w:rPr>
                <w:webHidden/>
              </w:rPr>
              <w:instrText xml:space="preserve"> PAGEREF _Toc204935473 \h </w:instrText>
            </w:r>
            <w:r w:rsidR="004D48E1">
              <w:rPr>
                <w:webHidden/>
              </w:rPr>
            </w:r>
            <w:r w:rsidR="004D48E1">
              <w:rPr>
                <w:webHidden/>
              </w:rPr>
              <w:fldChar w:fldCharType="separate"/>
            </w:r>
            <w:r w:rsidR="007175DA">
              <w:rPr>
                <w:webHidden/>
              </w:rPr>
              <w:t>9</w:t>
            </w:r>
            <w:r w:rsidR="004D48E1">
              <w:rPr>
                <w:webHidden/>
              </w:rPr>
              <w:fldChar w:fldCharType="end"/>
            </w:r>
          </w:hyperlink>
        </w:p>
        <w:p w14:paraId="76462C08" w14:textId="6C65150E" w:rsidR="004D48E1" w:rsidRDefault="001D06A4" w:rsidP="006E052E">
          <w:pPr>
            <w:pStyle w:val="TOC2"/>
            <w:rPr>
              <w:rFonts w:asciiTheme="minorHAnsi" w:eastAsiaTheme="minorEastAsia" w:hAnsiTheme="minorHAnsi" w:cstheme="minorBidi"/>
              <w:b w:val="0"/>
              <w:color w:val="auto"/>
              <w:lang w:val="en-US" w:eastAsia="en-US"/>
            </w:rPr>
          </w:pPr>
          <w:hyperlink w:anchor="_Toc204935474" w:history="1">
            <w:r w:rsidR="004D48E1" w:rsidRPr="007069FD">
              <w:rPr>
                <w:rStyle w:val="Hyperlink"/>
              </w:rPr>
              <w:t>Програма 1100.01.02 „Европейска политика. Регионално и двустранно сътрудничество с държавите от ЮИЕ. Двустранни отношения с държавите членки на ЕС, ЕИП, ЕАСТ и с Обединеното Кралство”</w:t>
            </w:r>
            <w:r w:rsidR="004D48E1">
              <w:rPr>
                <w:webHidden/>
              </w:rPr>
              <w:tab/>
            </w:r>
            <w:r w:rsidR="004D48E1">
              <w:rPr>
                <w:webHidden/>
              </w:rPr>
              <w:fldChar w:fldCharType="begin"/>
            </w:r>
            <w:r w:rsidR="004D48E1">
              <w:rPr>
                <w:webHidden/>
              </w:rPr>
              <w:instrText xml:space="preserve"> PAGEREF _Toc204935474 \h </w:instrText>
            </w:r>
            <w:r w:rsidR="004D48E1">
              <w:rPr>
                <w:webHidden/>
              </w:rPr>
            </w:r>
            <w:r w:rsidR="004D48E1">
              <w:rPr>
                <w:webHidden/>
              </w:rPr>
              <w:fldChar w:fldCharType="separate"/>
            </w:r>
            <w:r w:rsidR="007175DA">
              <w:rPr>
                <w:webHidden/>
              </w:rPr>
              <w:t>17</w:t>
            </w:r>
            <w:r w:rsidR="004D48E1">
              <w:rPr>
                <w:webHidden/>
              </w:rPr>
              <w:fldChar w:fldCharType="end"/>
            </w:r>
          </w:hyperlink>
        </w:p>
        <w:p w14:paraId="7D1438B2" w14:textId="77B8A104" w:rsidR="004D48E1" w:rsidRDefault="001D06A4" w:rsidP="006E052E">
          <w:pPr>
            <w:pStyle w:val="TOC2"/>
            <w:rPr>
              <w:rFonts w:asciiTheme="minorHAnsi" w:eastAsiaTheme="minorEastAsia" w:hAnsiTheme="minorHAnsi" w:cstheme="minorBidi"/>
              <w:b w:val="0"/>
              <w:color w:val="auto"/>
              <w:lang w:val="en-US" w:eastAsia="en-US"/>
            </w:rPr>
          </w:pPr>
          <w:hyperlink w:anchor="_Toc204935475" w:history="1">
            <w:r w:rsidR="004D48E1" w:rsidRPr="007069FD">
              <w:rPr>
                <w:rStyle w:val="Hyperlink"/>
              </w:rPr>
              <w:t xml:space="preserve">Програма </w:t>
            </w:r>
            <w:r w:rsidR="004D48E1" w:rsidRPr="007069FD">
              <w:rPr>
                <w:rStyle w:val="Hyperlink"/>
                <w:caps/>
              </w:rPr>
              <w:t>1100.01.03</w:t>
            </w:r>
            <w:r w:rsidR="004D48E1" w:rsidRPr="007069FD">
              <w:rPr>
                <w:rStyle w:val="Hyperlink"/>
              </w:rPr>
              <w:t xml:space="preserve"> „Многостранно сътрудничество и глобални политики“</w:t>
            </w:r>
            <w:r w:rsidR="004D48E1">
              <w:rPr>
                <w:webHidden/>
              </w:rPr>
              <w:tab/>
            </w:r>
            <w:r w:rsidR="004D48E1">
              <w:rPr>
                <w:webHidden/>
              </w:rPr>
              <w:fldChar w:fldCharType="begin"/>
            </w:r>
            <w:r w:rsidR="004D48E1">
              <w:rPr>
                <w:webHidden/>
              </w:rPr>
              <w:instrText xml:space="preserve"> PAGEREF _Toc204935475 \h </w:instrText>
            </w:r>
            <w:r w:rsidR="004D48E1">
              <w:rPr>
                <w:webHidden/>
              </w:rPr>
            </w:r>
            <w:r w:rsidR="004D48E1">
              <w:rPr>
                <w:webHidden/>
              </w:rPr>
              <w:fldChar w:fldCharType="separate"/>
            </w:r>
            <w:r w:rsidR="007175DA">
              <w:rPr>
                <w:webHidden/>
              </w:rPr>
              <w:t>33</w:t>
            </w:r>
            <w:r w:rsidR="004D48E1">
              <w:rPr>
                <w:webHidden/>
              </w:rPr>
              <w:fldChar w:fldCharType="end"/>
            </w:r>
          </w:hyperlink>
        </w:p>
        <w:p w14:paraId="0BD0065E" w14:textId="531B05E3" w:rsidR="004D48E1" w:rsidRDefault="001D06A4" w:rsidP="006E052E">
          <w:pPr>
            <w:pStyle w:val="TOC2"/>
            <w:rPr>
              <w:rFonts w:asciiTheme="minorHAnsi" w:eastAsiaTheme="minorEastAsia" w:hAnsiTheme="minorHAnsi" w:cstheme="minorBidi"/>
              <w:b w:val="0"/>
              <w:color w:val="auto"/>
              <w:lang w:val="en-US" w:eastAsia="en-US"/>
            </w:rPr>
          </w:pPr>
          <w:hyperlink w:anchor="_Toc204935476" w:history="1">
            <w:r w:rsidR="004D48E1" w:rsidRPr="007069FD">
              <w:rPr>
                <w:rStyle w:val="Hyperlink"/>
              </w:rPr>
              <w:t xml:space="preserve">Програма </w:t>
            </w:r>
            <w:r w:rsidR="004D48E1" w:rsidRPr="007069FD">
              <w:rPr>
                <w:rStyle w:val="Hyperlink"/>
                <w:caps/>
              </w:rPr>
              <w:t>1100.01.04</w:t>
            </w:r>
            <w:r w:rsidR="004D48E1" w:rsidRPr="007069FD">
              <w:rPr>
                <w:rStyle w:val="Hyperlink"/>
              </w:rPr>
              <w:t xml:space="preserve"> „Двустранни отношения с държави извън ЕС и ЕИП“</w:t>
            </w:r>
            <w:r w:rsidR="004D48E1">
              <w:rPr>
                <w:webHidden/>
              </w:rPr>
              <w:tab/>
            </w:r>
            <w:r w:rsidR="004D48E1">
              <w:rPr>
                <w:webHidden/>
              </w:rPr>
              <w:fldChar w:fldCharType="begin"/>
            </w:r>
            <w:r w:rsidR="004D48E1">
              <w:rPr>
                <w:webHidden/>
              </w:rPr>
              <w:instrText xml:space="preserve"> PAGEREF _Toc204935476 \h </w:instrText>
            </w:r>
            <w:r w:rsidR="004D48E1">
              <w:rPr>
                <w:webHidden/>
              </w:rPr>
            </w:r>
            <w:r w:rsidR="004D48E1">
              <w:rPr>
                <w:webHidden/>
              </w:rPr>
              <w:fldChar w:fldCharType="separate"/>
            </w:r>
            <w:r w:rsidR="007175DA">
              <w:rPr>
                <w:webHidden/>
              </w:rPr>
              <w:t>51</w:t>
            </w:r>
            <w:r w:rsidR="004D48E1">
              <w:rPr>
                <w:webHidden/>
              </w:rPr>
              <w:fldChar w:fldCharType="end"/>
            </w:r>
          </w:hyperlink>
        </w:p>
        <w:p w14:paraId="469107CF" w14:textId="44BD816A" w:rsidR="004D48E1" w:rsidRDefault="001D06A4" w:rsidP="006E052E">
          <w:pPr>
            <w:pStyle w:val="TOC2"/>
            <w:rPr>
              <w:rFonts w:asciiTheme="minorHAnsi" w:eastAsiaTheme="minorEastAsia" w:hAnsiTheme="minorHAnsi" w:cstheme="minorBidi"/>
              <w:b w:val="0"/>
              <w:color w:val="auto"/>
              <w:lang w:val="en-US" w:eastAsia="en-US"/>
            </w:rPr>
          </w:pPr>
          <w:hyperlink w:anchor="_Toc204935477" w:history="1">
            <w:r w:rsidR="004D48E1" w:rsidRPr="007069FD">
              <w:rPr>
                <w:rStyle w:val="Hyperlink"/>
              </w:rPr>
              <w:t xml:space="preserve">Програма </w:t>
            </w:r>
            <w:r w:rsidR="004D48E1" w:rsidRPr="007069FD">
              <w:rPr>
                <w:rStyle w:val="Hyperlink"/>
                <w:caps/>
              </w:rPr>
              <w:t>1100.01.05</w:t>
            </w:r>
            <w:r w:rsidR="004D48E1" w:rsidRPr="007069FD">
              <w:rPr>
                <w:rStyle w:val="Hyperlink"/>
              </w:rPr>
              <w:t xml:space="preserve"> „Консулска дипломация, консулски услуги и управление на кризи“</w:t>
            </w:r>
            <w:r w:rsidR="004D48E1">
              <w:rPr>
                <w:webHidden/>
              </w:rPr>
              <w:tab/>
            </w:r>
            <w:r w:rsidR="004D48E1">
              <w:rPr>
                <w:webHidden/>
              </w:rPr>
              <w:fldChar w:fldCharType="begin"/>
            </w:r>
            <w:r w:rsidR="004D48E1">
              <w:rPr>
                <w:webHidden/>
              </w:rPr>
              <w:instrText xml:space="preserve"> PAGEREF _Toc204935477 \h </w:instrText>
            </w:r>
            <w:r w:rsidR="004D48E1">
              <w:rPr>
                <w:webHidden/>
              </w:rPr>
            </w:r>
            <w:r w:rsidR="004D48E1">
              <w:rPr>
                <w:webHidden/>
              </w:rPr>
              <w:fldChar w:fldCharType="separate"/>
            </w:r>
            <w:r w:rsidR="007175DA">
              <w:rPr>
                <w:webHidden/>
              </w:rPr>
              <w:t>62</w:t>
            </w:r>
            <w:r w:rsidR="004D48E1">
              <w:rPr>
                <w:webHidden/>
              </w:rPr>
              <w:fldChar w:fldCharType="end"/>
            </w:r>
          </w:hyperlink>
        </w:p>
        <w:p w14:paraId="44E56ADD" w14:textId="26BCF96B" w:rsidR="004D48E1" w:rsidRDefault="001D06A4" w:rsidP="006E052E">
          <w:pPr>
            <w:pStyle w:val="TOC2"/>
            <w:rPr>
              <w:rFonts w:asciiTheme="minorHAnsi" w:eastAsiaTheme="minorEastAsia" w:hAnsiTheme="minorHAnsi" w:cstheme="minorBidi"/>
              <w:b w:val="0"/>
              <w:color w:val="auto"/>
              <w:lang w:val="en-US" w:eastAsia="en-US"/>
            </w:rPr>
          </w:pPr>
          <w:hyperlink w:anchor="_Toc204935478" w:history="1">
            <w:r w:rsidR="004D48E1" w:rsidRPr="007069FD">
              <w:rPr>
                <w:rStyle w:val="Hyperlink"/>
              </w:rPr>
              <w:t xml:space="preserve">Програма </w:t>
            </w:r>
            <w:r w:rsidR="004D48E1" w:rsidRPr="007069FD">
              <w:rPr>
                <w:rStyle w:val="Hyperlink"/>
                <w:caps/>
              </w:rPr>
              <w:t>1100.01.06</w:t>
            </w:r>
            <w:r w:rsidR="004D48E1" w:rsidRPr="007069FD">
              <w:rPr>
                <w:rStyle w:val="Hyperlink"/>
              </w:rPr>
              <w:t xml:space="preserve"> „Международно сътрудничество за развитие и хуманитарна помощ“</w:t>
            </w:r>
            <w:r w:rsidR="004D48E1">
              <w:rPr>
                <w:webHidden/>
              </w:rPr>
              <w:tab/>
            </w:r>
            <w:r w:rsidR="004D48E1">
              <w:rPr>
                <w:webHidden/>
              </w:rPr>
              <w:fldChar w:fldCharType="begin"/>
            </w:r>
            <w:r w:rsidR="004D48E1">
              <w:rPr>
                <w:webHidden/>
              </w:rPr>
              <w:instrText xml:space="preserve"> PAGEREF _Toc204935478 \h </w:instrText>
            </w:r>
            <w:r w:rsidR="004D48E1">
              <w:rPr>
                <w:webHidden/>
              </w:rPr>
            </w:r>
            <w:r w:rsidR="004D48E1">
              <w:rPr>
                <w:webHidden/>
              </w:rPr>
              <w:fldChar w:fldCharType="separate"/>
            </w:r>
            <w:r w:rsidR="007175DA">
              <w:rPr>
                <w:webHidden/>
              </w:rPr>
              <w:t>68</w:t>
            </w:r>
            <w:r w:rsidR="004D48E1">
              <w:rPr>
                <w:webHidden/>
              </w:rPr>
              <w:fldChar w:fldCharType="end"/>
            </w:r>
          </w:hyperlink>
        </w:p>
        <w:p w14:paraId="304171E2" w14:textId="713F802A" w:rsidR="004D48E1" w:rsidRDefault="001D06A4" w:rsidP="006E052E">
          <w:pPr>
            <w:pStyle w:val="TOC2"/>
            <w:rPr>
              <w:rFonts w:asciiTheme="minorHAnsi" w:eastAsiaTheme="minorEastAsia" w:hAnsiTheme="minorHAnsi" w:cstheme="minorBidi"/>
              <w:b w:val="0"/>
              <w:color w:val="auto"/>
              <w:lang w:val="en-US" w:eastAsia="en-US"/>
            </w:rPr>
          </w:pPr>
          <w:hyperlink w:anchor="_Toc204935479" w:history="1">
            <w:r w:rsidR="004D48E1" w:rsidRPr="007069FD">
              <w:rPr>
                <w:rStyle w:val="Hyperlink"/>
              </w:rPr>
              <w:t xml:space="preserve">Програма </w:t>
            </w:r>
            <w:r w:rsidR="004D48E1" w:rsidRPr="007069FD">
              <w:rPr>
                <w:rStyle w:val="Hyperlink"/>
                <w:caps/>
              </w:rPr>
              <w:t>1100.01.07</w:t>
            </w:r>
            <w:r w:rsidR="004D48E1" w:rsidRPr="007069FD">
              <w:rPr>
                <w:rStyle w:val="Hyperlink"/>
              </w:rPr>
              <w:t xml:space="preserve"> „Изграждане на позитивен образ на България зад граница и оказване на съдействие на българските общности, организации и инициативи на българите в чужбина“</w:t>
            </w:r>
            <w:r w:rsidR="004D48E1">
              <w:rPr>
                <w:webHidden/>
              </w:rPr>
              <w:tab/>
            </w:r>
            <w:r w:rsidR="004D48E1">
              <w:rPr>
                <w:webHidden/>
              </w:rPr>
              <w:fldChar w:fldCharType="begin"/>
            </w:r>
            <w:r w:rsidR="004D48E1">
              <w:rPr>
                <w:webHidden/>
              </w:rPr>
              <w:instrText xml:space="preserve"> PAGEREF _Toc204935479 \h </w:instrText>
            </w:r>
            <w:r w:rsidR="004D48E1">
              <w:rPr>
                <w:webHidden/>
              </w:rPr>
            </w:r>
            <w:r w:rsidR="004D48E1">
              <w:rPr>
                <w:webHidden/>
              </w:rPr>
              <w:fldChar w:fldCharType="separate"/>
            </w:r>
            <w:r w:rsidR="007175DA">
              <w:rPr>
                <w:webHidden/>
              </w:rPr>
              <w:t>71</w:t>
            </w:r>
            <w:r w:rsidR="004D48E1">
              <w:rPr>
                <w:webHidden/>
              </w:rPr>
              <w:fldChar w:fldCharType="end"/>
            </w:r>
          </w:hyperlink>
        </w:p>
        <w:p w14:paraId="59BABD85" w14:textId="228CE5A0" w:rsidR="004D48E1" w:rsidRDefault="001D06A4" w:rsidP="006E052E">
          <w:pPr>
            <w:pStyle w:val="TOC2"/>
            <w:rPr>
              <w:rFonts w:asciiTheme="minorHAnsi" w:eastAsiaTheme="minorEastAsia" w:hAnsiTheme="minorHAnsi" w:cstheme="minorBidi"/>
              <w:b w:val="0"/>
              <w:color w:val="auto"/>
              <w:lang w:val="en-US" w:eastAsia="en-US"/>
            </w:rPr>
          </w:pPr>
          <w:hyperlink w:anchor="_Toc204935480" w:history="1">
            <w:r w:rsidR="004D48E1" w:rsidRPr="007069FD">
              <w:rPr>
                <w:rStyle w:val="Hyperlink"/>
              </w:rPr>
              <w:t xml:space="preserve">Програма </w:t>
            </w:r>
            <w:r w:rsidR="004D48E1" w:rsidRPr="007069FD">
              <w:rPr>
                <w:rStyle w:val="Hyperlink"/>
                <w:caps/>
              </w:rPr>
              <w:t>1100.01.08</w:t>
            </w:r>
            <w:r w:rsidR="004D48E1" w:rsidRPr="007069FD">
              <w:rPr>
                <w:rStyle w:val="Hyperlink"/>
              </w:rPr>
              <w:t xml:space="preserve"> „Осигуряване на прозрачност и обществена подкрепа за външната политика“</w:t>
            </w:r>
            <w:r w:rsidR="004D48E1">
              <w:rPr>
                <w:webHidden/>
              </w:rPr>
              <w:tab/>
            </w:r>
            <w:r w:rsidR="004D48E1">
              <w:rPr>
                <w:webHidden/>
              </w:rPr>
              <w:fldChar w:fldCharType="begin"/>
            </w:r>
            <w:r w:rsidR="004D48E1">
              <w:rPr>
                <w:webHidden/>
              </w:rPr>
              <w:instrText xml:space="preserve"> PAGEREF _Toc204935480 \h </w:instrText>
            </w:r>
            <w:r w:rsidR="004D48E1">
              <w:rPr>
                <w:webHidden/>
              </w:rPr>
            </w:r>
            <w:r w:rsidR="004D48E1">
              <w:rPr>
                <w:webHidden/>
              </w:rPr>
              <w:fldChar w:fldCharType="separate"/>
            </w:r>
            <w:r w:rsidR="007175DA">
              <w:rPr>
                <w:webHidden/>
              </w:rPr>
              <w:t>72</w:t>
            </w:r>
            <w:r w:rsidR="004D48E1">
              <w:rPr>
                <w:webHidden/>
              </w:rPr>
              <w:fldChar w:fldCharType="end"/>
            </w:r>
          </w:hyperlink>
        </w:p>
        <w:p w14:paraId="6C059006" w14:textId="4FCD2B4D" w:rsidR="004D48E1" w:rsidRDefault="001D06A4" w:rsidP="006E052E">
          <w:pPr>
            <w:pStyle w:val="TOC2"/>
            <w:rPr>
              <w:rFonts w:asciiTheme="minorHAnsi" w:eastAsiaTheme="minorEastAsia" w:hAnsiTheme="minorHAnsi" w:cstheme="minorBidi"/>
              <w:b w:val="0"/>
              <w:color w:val="auto"/>
              <w:lang w:val="en-US" w:eastAsia="en-US"/>
            </w:rPr>
          </w:pPr>
          <w:hyperlink w:anchor="_Toc204935481" w:history="1">
            <w:r w:rsidR="004D48E1" w:rsidRPr="007069FD">
              <w:rPr>
                <w:rStyle w:val="Hyperlink"/>
              </w:rPr>
              <w:t xml:space="preserve">Програма </w:t>
            </w:r>
            <w:r w:rsidR="004D48E1" w:rsidRPr="007069FD">
              <w:rPr>
                <w:rStyle w:val="Hyperlink"/>
                <w:caps/>
              </w:rPr>
              <w:t>1100.01.09</w:t>
            </w:r>
            <w:r w:rsidR="004D48E1" w:rsidRPr="007069FD">
              <w:rPr>
                <w:rStyle w:val="Hyperlink"/>
              </w:rPr>
              <w:t xml:space="preserve"> „Обучение и професионална квалификация на служителите в дипломатическата служба“</w:t>
            </w:r>
            <w:r w:rsidR="004D48E1">
              <w:rPr>
                <w:webHidden/>
              </w:rPr>
              <w:tab/>
            </w:r>
            <w:r w:rsidR="004D48E1">
              <w:rPr>
                <w:webHidden/>
              </w:rPr>
              <w:fldChar w:fldCharType="begin"/>
            </w:r>
            <w:r w:rsidR="004D48E1">
              <w:rPr>
                <w:webHidden/>
              </w:rPr>
              <w:instrText xml:space="preserve"> PAGEREF _Toc204935481 \h </w:instrText>
            </w:r>
            <w:r w:rsidR="004D48E1">
              <w:rPr>
                <w:webHidden/>
              </w:rPr>
            </w:r>
            <w:r w:rsidR="004D48E1">
              <w:rPr>
                <w:webHidden/>
              </w:rPr>
              <w:fldChar w:fldCharType="separate"/>
            </w:r>
            <w:r w:rsidR="007175DA">
              <w:rPr>
                <w:webHidden/>
              </w:rPr>
              <w:t>74</w:t>
            </w:r>
            <w:r w:rsidR="004D48E1">
              <w:rPr>
                <w:webHidden/>
              </w:rPr>
              <w:fldChar w:fldCharType="end"/>
            </w:r>
          </w:hyperlink>
        </w:p>
        <w:p w14:paraId="2C7327EC" w14:textId="02135918" w:rsidR="004D48E1" w:rsidRDefault="001D06A4" w:rsidP="006E052E">
          <w:pPr>
            <w:pStyle w:val="TOC2"/>
            <w:rPr>
              <w:rFonts w:asciiTheme="minorHAnsi" w:eastAsiaTheme="minorEastAsia" w:hAnsiTheme="minorHAnsi" w:cstheme="minorBidi"/>
              <w:b w:val="0"/>
              <w:color w:val="auto"/>
              <w:lang w:val="en-US" w:eastAsia="en-US"/>
            </w:rPr>
          </w:pPr>
          <w:hyperlink w:anchor="_Toc204935482" w:history="1">
            <w:r w:rsidR="004D48E1" w:rsidRPr="007069FD">
              <w:rPr>
                <w:rStyle w:val="Hyperlink"/>
              </w:rPr>
              <w:t xml:space="preserve">Програма </w:t>
            </w:r>
            <w:r w:rsidR="004D48E1" w:rsidRPr="007069FD">
              <w:rPr>
                <w:rStyle w:val="Hyperlink"/>
                <w:caps/>
              </w:rPr>
              <w:t>1100.01.10</w:t>
            </w:r>
            <w:r w:rsidR="004D48E1" w:rsidRPr="007069FD">
              <w:rPr>
                <w:rStyle w:val="Hyperlink"/>
              </w:rPr>
              <w:t xml:space="preserve"> „Ефективно функциониране на външнополитическата дейност“</w:t>
            </w:r>
            <w:r w:rsidR="004D48E1">
              <w:rPr>
                <w:webHidden/>
              </w:rPr>
              <w:tab/>
            </w:r>
            <w:r w:rsidR="004D48E1">
              <w:rPr>
                <w:webHidden/>
              </w:rPr>
              <w:fldChar w:fldCharType="begin"/>
            </w:r>
            <w:r w:rsidR="004D48E1">
              <w:rPr>
                <w:webHidden/>
              </w:rPr>
              <w:instrText xml:space="preserve"> PAGEREF _Toc204935482 \h </w:instrText>
            </w:r>
            <w:r w:rsidR="004D48E1">
              <w:rPr>
                <w:webHidden/>
              </w:rPr>
            </w:r>
            <w:r w:rsidR="004D48E1">
              <w:rPr>
                <w:webHidden/>
              </w:rPr>
              <w:fldChar w:fldCharType="separate"/>
            </w:r>
            <w:r w:rsidR="007175DA">
              <w:rPr>
                <w:webHidden/>
              </w:rPr>
              <w:t>77</w:t>
            </w:r>
            <w:r w:rsidR="004D48E1">
              <w:rPr>
                <w:webHidden/>
              </w:rPr>
              <w:fldChar w:fldCharType="end"/>
            </w:r>
          </w:hyperlink>
        </w:p>
        <w:p w14:paraId="58CF5862" w14:textId="06FDC3DA" w:rsidR="004D48E1" w:rsidRDefault="001D06A4" w:rsidP="006E052E">
          <w:pPr>
            <w:pStyle w:val="TOC2"/>
            <w:rPr>
              <w:rFonts w:asciiTheme="minorHAnsi" w:eastAsiaTheme="minorEastAsia" w:hAnsiTheme="minorHAnsi" w:cstheme="minorBidi"/>
              <w:b w:val="0"/>
              <w:color w:val="auto"/>
              <w:lang w:val="en-US" w:eastAsia="en-US"/>
            </w:rPr>
          </w:pPr>
          <w:hyperlink w:anchor="_Toc204935483" w:history="1">
            <w:r w:rsidR="004D48E1" w:rsidRPr="007069FD">
              <w:rPr>
                <w:rStyle w:val="Hyperlink"/>
              </w:rPr>
              <w:t>Програма 1100.01.11 „Администриране и осигуряване на дейността на Централно управление на МВнР“</w:t>
            </w:r>
            <w:r w:rsidR="004D48E1">
              <w:rPr>
                <w:webHidden/>
              </w:rPr>
              <w:tab/>
            </w:r>
            <w:r w:rsidR="004D48E1">
              <w:rPr>
                <w:webHidden/>
              </w:rPr>
              <w:fldChar w:fldCharType="begin"/>
            </w:r>
            <w:r w:rsidR="004D48E1">
              <w:rPr>
                <w:webHidden/>
              </w:rPr>
              <w:instrText xml:space="preserve"> PAGEREF _Toc204935483 \h </w:instrText>
            </w:r>
            <w:r w:rsidR="004D48E1">
              <w:rPr>
                <w:webHidden/>
              </w:rPr>
            </w:r>
            <w:r w:rsidR="004D48E1">
              <w:rPr>
                <w:webHidden/>
              </w:rPr>
              <w:fldChar w:fldCharType="separate"/>
            </w:r>
            <w:r w:rsidR="007175DA">
              <w:rPr>
                <w:webHidden/>
              </w:rPr>
              <w:t>82</w:t>
            </w:r>
            <w:r w:rsidR="004D48E1">
              <w:rPr>
                <w:webHidden/>
              </w:rPr>
              <w:fldChar w:fldCharType="end"/>
            </w:r>
          </w:hyperlink>
        </w:p>
        <w:p w14:paraId="257E84AA" w14:textId="4B5BE3DE" w:rsidR="004D48E1" w:rsidRDefault="001D06A4" w:rsidP="006E052E">
          <w:pPr>
            <w:pStyle w:val="TOC2"/>
            <w:rPr>
              <w:rFonts w:asciiTheme="minorHAnsi" w:eastAsiaTheme="minorEastAsia" w:hAnsiTheme="minorHAnsi" w:cstheme="minorBidi"/>
              <w:b w:val="0"/>
              <w:color w:val="auto"/>
              <w:lang w:val="en-US" w:eastAsia="en-US"/>
            </w:rPr>
          </w:pPr>
          <w:hyperlink w:anchor="_Toc204935484" w:history="1">
            <w:r w:rsidR="004D48E1" w:rsidRPr="007069FD">
              <w:rPr>
                <w:rStyle w:val="Hyperlink"/>
              </w:rPr>
              <w:t>Програма 1100.01.12 „Администриране и осигуряване на дейността на задграничните представителства“</w:t>
            </w:r>
            <w:r w:rsidR="004D48E1">
              <w:rPr>
                <w:webHidden/>
              </w:rPr>
              <w:tab/>
            </w:r>
            <w:r w:rsidR="004D48E1">
              <w:rPr>
                <w:webHidden/>
              </w:rPr>
              <w:fldChar w:fldCharType="begin"/>
            </w:r>
            <w:r w:rsidR="004D48E1">
              <w:rPr>
                <w:webHidden/>
              </w:rPr>
              <w:instrText xml:space="preserve"> PAGEREF _Toc204935484 \h </w:instrText>
            </w:r>
            <w:r w:rsidR="004D48E1">
              <w:rPr>
                <w:webHidden/>
              </w:rPr>
            </w:r>
            <w:r w:rsidR="004D48E1">
              <w:rPr>
                <w:webHidden/>
              </w:rPr>
              <w:fldChar w:fldCharType="separate"/>
            </w:r>
            <w:r w:rsidR="007175DA">
              <w:rPr>
                <w:webHidden/>
              </w:rPr>
              <w:t>92</w:t>
            </w:r>
            <w:r w:rsidR="004D48E1">
              <w:rPr>
                <w:webHidden/>
              </w:rPr>
              <w:fldChar w:fldCharType="end"/>
            </w:r>
          </w:hyperlink>
        </w:p>
        <w:p w14:paraId="01B4382A" w14:textId="13196C35" w:rsidR="004D48E1" w:rsidRDefault="001D06A4" w:rsidP="006E052E">
          <w:pPr>
            <w:pStyle w:val="TOC2"/>
            <w:rPr>
              <w:rFonts w:asciiTheme="minorHAnsi" w:eastAsiaTheme="minorEastAsia" w:hAnsiTheme="minorHAnsi" w:cstheme="minorBidi"/>
              <w:b w:val="0"/>
              <w:color w:val="auto"/>
              <w:lang w:val="en-US" w:eastAsia="en-US"/>
            </w:rPr>
          </w:pPr>
          <w:hyperlink w:anchor="_Toc204935485" w:history="1">
            <w:r w:rsidR="004D48E1" w:rsidRPr="007069FD">
              <w:rPr>
                <w:rStyle w:val="Hyperlink"/>
              </w:rPr>
              <w:t>Програма 1100.02.01 „Публична дипломация“</w:t>
            </w:r>
            <w:r w:rsidR="004D48E1">
              <w:rPr>
                <w:webHidden/>
              </w:rPr>
              <w:tab/>
            </w:r>
            <w:r w:rsidR="004D48E1">
              <w:rPr>
                <w:webHidden/>
              </w:rPr>
              <w:fldChar w:fldCharType="begin"/>
            </w:r>
            <w:r w:rsidR="004D48E1">
              <w:rPr>
                <w:webHidden/>
              </w:rPr>
              <w:instrText xml:space="preserve"> PAGEREF _Toc204935485 \h </w:instrText>
            </w:r>
            <w:r w:rsidR="004D48E1">
              <w:rPr>
                <w:webHidden/>
              </w:rPr>
            </w:r>
            <w:r w:rsidR="004D48E1">
              <w:rPr>
                <w:webHidden/>
              </w:rPr>
              <w:fldChar w:fldCharType="separate"/>
            </w:r>
            <w:r w:rsidR="007175DA">
              <w:rPr>
                <w:webHidden/>
              </w:rPr>
              <w:t>97</w:t>
            </w:r>
            <w:r w:rsidR="004D48E1">
              <w:rPr>
                <w:webHidden/>
              </w:rPr>
              <w:fldChar w:fldCharType="end"/>
            </w:r>
          </w:hyperlink>
        </w:p>
        <w:p w14:paraId="79DB64E4" w14:textId="50178EBC" w:rsidR="004D48E1" w:rsidRDefault="001D06A4" w:rsidP="006E052E">
          <w:pPr>
            <w:pStyle w:val="TOC2"/>
            <w:rPr>
              <w:rFonts w:asciiTheme="minorHAnsi" w:eastAsiaTheme="minorEastAsia" w:hAnsiTheme="minorHAnsi" w:cstheme="minorBidi"/>
              <w:b w:val="0"/>
              <w:color w:val="auto"/>
              <w:lang w:val="en-US" w:eastAsia="en-US"/>
            </w:rPr>
          </w:pPr>
          <w:hyperlink w:anchor="_Toc204935486" w:history="1">
            <w:r w:rsidR="004D48E1" w:rsidRPr="007069FD">
              <w:rPr>
                <w:rStyle w:val="Hyperlink"/>
              </w:rPr>
              <w:t>Програма 1100.02.02 „Културна дипломация“</w:t>
            </w:r>
            <w:r w:rsidR="004D48E1">
              <w:rPr>
                <w:webHidden/>
              </w:rPr>
              <w:tab/>
            </w:r>
            <w:r w:rsidR="004D48E1">
              <w:rPr>
                <w:webHidden/>
              </w:rPr>
              <w:fldChar w:fldCharType="begin"/>
            </w:r>
            <w:r w:rsidR="004D48E1">
              <w:rPr>
                <w:webHidden/>
              </w:rPr>
              <w:instrText xml:space="preserve"> PAGEREF _Toc204935486 \h </w:instrText>
            </w:r>
            <w:r w:rsidR="004D48E1">
              <w:rPr>
                <w:webHidden/>
              </w:rPr>
            </w:r>
            <w:r w:rsidR="004D48E1">
              <w:rPr>
                <w:webHidden/>
              </w:rPr>
              <w:fldChar w:fldCharType="separate"/>
            </w:r>
            <w:r w:rsidR="007175DA">
              <w:rPr>
                <w:webHidden/>
              </w:rPr>
              <w:t>99</w:t>
            </w:r>
            <w:r w:rsidR="004D48E1">
              <w:rPr>
                <w:webHidden/>
              </w:rPr>
              <w:fldChar w:fldCharType="end"/>
            </w:r>
          </w:hyperlink>
        </w:p>
        <w:p w14:paraId="70BA8387" w14:textId="7381F2F9" w:rsidR="004D48E1" w:rsidRDefault="001D06A4" w:rsidP="006E052E">
          <w:pPr>
            <w:pStyle w:val="TOC2"/>
            <w:rPr>
              <w:rFonts w:asciiTheme="minorHAnsi" w:eastAsiaTheme="minorEastAsia" w:hAnsiTheme="minorHAnsi" w:cstheme="minorBidi"/>
              <w:b w:val="0"/>
              <w:color w:val="auto"/>
              <w:lang w:val="en-US" w:eastAsia="en-US"/>
            </w:rPr>
          </w:pPr>
          <w:hyperlink w:anchor="_Toc204935487" w:history="1">
            <w:r w:rsidR="004D48E1" w:rsidRPr="007069FD">
              <w:rPr>
                <w:rStyle w:val="Hyperlink"/>
              </w:rPr>
              <w:t>Програма 1100.03.01 „Подкрепа за българските общности и лицата с българско самосъзнание зад граница; съхраняване на българското културно-историческо наследство“</w:t>
            </w:r>
            <w:r w:rsidR="004D48E1">
              <w:rPr>
                <w:webHidden/>
              </w:rPr>
              <w:tab/>
            </w:r>
            <w:r w:rsidR="004D48E1">
              <w:rPr>
                <w:webHidden/>
              </w:rPr>
              <w:fldChar w:fldCharType="begin"/>
            </w:r>
            <w:r w:rsidR="004D48E1">
              <w:rPr>
                <w:webHidden/>
              </w:rPr>
              <w:instrText xml:space="preserve"> PAGEREF _Toc204935487 \h </w:instrText>
            </w:r>
            <w:r w:rsidR="004D48E1">
              <w:rPr>
                <w:webHidden/>
              </w:rPr>
            </w:r>
            <w:r w:rsidR="004D48E1">
              <w:rPr>
                <w:webHidden/>
              </w:rPr>
              <w:fldChar w:fldCharType="separate"/>
            </w:r>
            <w:r w:rsidR="007175DA">
              <w:rPr>
                <w:webHidden/>
              </w:rPr>
              <w:t>103</w:t>
            </w:r>
            <w:r w:rsidR="004D48E1">
              <w:rPr>
                <w:webHidden/>
              </w:rPr>
              <w:fldChar w:fldCharType="end"/>
            </w:r>
          </w:hyperlink>
        </w:p>
        <w:p w14:paraId="3E54B6D2" w14:textId="77777777" w:rsidR="004A3DE3" w:rsidRPr="004D48E1" w:rsidRDefault="004A3DE3" w:rsidP="006E052E">
          <w:pPr>
            <w:rPr>
              <w:b/>
              <w:sz w:val="22"/>
              <w:szCs w:val="22"/>
            </w:rPr>
          </w:pPr>
          <w:r w:rsidRPr="004D48E1">
            <w:rPr>
              <w:b/>
              <w:bCs/>
              <w:noProof/>
              <w:sz w:val="22"/>
              <w:szCs w:val="22"/>
            </w:rPr>
            <w:fldChar w:fldCharType="end"/>
          </w:r>
        </w:p>
      </w:sdtContent>
    </w:sdt>
    <w:p w14:paraId="52F67BF7" w14:textId="77777777" w:rsidR="004C0B1F" w:rsidRPr="00901447" w:rsidRDefault="004C0B1F" w:rsidP="006E052E">
      <w:pPr>
        <w:contextualSpacing/>
        <w:rPr>
          <w:sz w:val="22"/>
          <w:szCs w:val="22"/>
        </w:rPr>
      </w:pPr>
    </w:p>
    <w:p w14:paraId="54FE9F3A" w14:textId="77777777" w:rsidR="005D4ED9" w:rsidRDefault="005D4ED9" w:rsidP="006E052E">
      <w:pPr>
        <w:spacing w:after="160"/>
        <w:rPr>
          <w:sz w:val="22"/>
          <w:szCs w:val="22"/>
        </w:rPr>
      </w:pPr>
      <w:r>
        <w:rPr>
          <w:sz w:val="22"/>
          <w:szCs w:val="22"/>
        </w:rPr>
        <w:br w:type="page"/>
      </w:r>
    </w:p>
    <w:p w14:paraId="472F4E82" w14:textId="77777777" w:rsidR="004C0B1F" w:rsidRPr="00901447" w:rsidRDefault="004C0B1F" w:rsidP="006E052E">
      <w:pPr>
        <w:pStyle w:val="Heading1"/>
      </w:pPr>
      <w:bookmarkStart w:id="3" w:name="_Toc204935466"/>
      <w:r w:rsidRPr="00901447">
        <w:lastRenderedPageBreak/>
        <w:t xml:space="preserve">І. </w:t>
      </w:r>
      <w:r w:rsidR="009E4BF9" w:rsidRPr="00901447">
        <w:t>О</w:t>
      </w:r>
      <w:r w:rsidR="0042676B">
        <w:t>тчет</w:t>
      </w:r>
      <w:r w:rsidRPr="00901447">
        <w:t xml:space="preserve"> на основните параметри от бюджета</w:t>
      </w:r>
      <w:bookmarkEnd w:id="3"/>
    </w:p>
    <w:p w14:paraId="7CE3B447" w14:textId="647152CC" w:rsidR="004C0B1F" w:rsidRDefault="004C0B1F" w:rsidP="006E052E">
      <w:pPr>
        <w:tabs>
          <w:tab w:val="left" w:pos="540"/>
        </w:tabs>
        <w:autoSpaceDE w:val="0"/>
        <w:autoSpaceDN w:val="0"/>
        <w:adjustRightInd w:val="0"/>
        <w:contextualSpacing/>
        <w:jc w:val="both"/>
        <w:rPr>
          <w:color w:val="FF0000"/>
          <w:sz w:val="22"/>
          <w:szCs w:val="22"/>
        </w:rPr>
      </w:pPr>
    </w:p>
    <w:p w14:paraId="6A8240D0" w14:textId="77777777" w:rsidR="00C27ADC" w:rsidRDefault="00C27ADC" w:rsidP="006E052E">
      <w:pPr>
        <w:tabs>
          <w:tab w:val="left" w:pos="540"/>
        </w:tabs>
        <w:autoSpaceDE w:val="0"/>
        <w:autoSpaceDN w:val="0"/>
        <w:adjustRightInd w:val="0"/>
        <w:contextualSpacing/>
        <w:jc w:val="both"/>
        <w:rPr>
          <w:color w:val="FF0000"/>
          <w:sz w:val="22"/>
          <w:szCs w:val="22"/>
        </w:rPr>
      </w:pPr>
    </w:p>
    <w:tbl>
      <w:tblPr>
        <w:tblW w:w="8931" w:type="dxa"/>
        <w:tblCellMar>
          <w:left w:w="70" w:type="dxa"/>
          <w:right w:w="70" w:type="dxa"/>
        </w:tblCellMar>
        <w:tblLook w:val="04A0" w:firstRow="1" w:lastRow="0" w:firstColumn="1" w:lastColumn="0" w:noHBand="0" w:noVBand="1"/>
      </w:tblPr>
      <w:tblGrid>
        <w:gridCol w:w="5387"/>
        <w:gridCol w:w="1276"/>
        <w:gridCol w:w="1134"/>
        <w:gridCol w:w="1134"/>
      </w:tblGrid>
      <w:tr w:rsidR="007B0CF7" w:rsidRPr="0019204B" w14:paraId="6C654AD8" w14:textId="77777777" w:rsidTr="00CE4489">
        <w:trPr>
          <w:trHeight w:val="283"/>
        </w:trPr>
        <w:tc>
          <w:tcPr>
            <w:tcW w:w="8931" w:type="dxa"/>
            <w:gridSpan w:val="4"/>
            <w:tcBorders>
              <w:top w:val="nil"/>
              <w:left w:val="nil"/>
              <w:bottom w:val="nil"/>
              <w:right w:val="nil"/>
            </w:tcBorders>
            <w:noWrap/>
            <w:vAlign w:val="center"/>
            <w:hideMark/>
          </w:tcPr>
          <w:p w14:paraId="482ECD46" w14:textId="77777777" w:rsidR="004C0B1F" w:rsidRPr="00417D0B" w:rsidRDefault="004C0B1F" w:rsidP="006E052E">
            <w:pPr>
              <w:rPr>
                <w:sz w:val="22"/>
                <w:szCs w:val="22"/>
              </w:rPr>
            </w:pPr>
            <w:r w:rsidRPr="0019204B">
              <w:rPr>
                <w:b/>
                <w:sz w:val="22"/>
                <w:szCs w:val="22"/>
              </w:rPr>
              <w:t xml:space="preserve">Приложение № 1 – </w:t>
            </w:r>
            <w:r w:rsidRPr="00417D0B">
              <w:rPr>
                <w:sz w:val="22"/>
                <w:szCs w:val="22"/>
              </w:rPr>
              <w:t>Отчет на приходите по бюджета</w:t>
            </w:r>
          </w:p>
          <w:p w14:paraId="46880CF1" w14:textId="05D1441D" w:rsidR="0019204B" w:rsidRPr="0019204B" w:rsidRDefault="0019204B" w:rsidP="006E052E">
            <w:pPr>
              <w:rPr>
                <w:b/>
                <w:sz w:val="22"/>
                <w:szCs w:val="22"/>
              </w:rPr>
            </w:pPr>
          </w:p>
        </w:tc>
      </w:tr>
      <w:tr w:rsidR="007B0CF7" w:rsidRPr="007B0CF7" w14:paraId="74D5CD3F" w14:textId="77777777" w:rsidTr="00CE4489">
        <w:trPr>
          <w:trHeight w:val="336"/>
        </w:trPr>
        <w:tc>
          <w:tcPr>
            <w:tcW w:w="5387" w:type="dxa"/>
            <w:tcBorders>
              <w:top w:val="single" w:sz="4" w:space="0" w:color="auto"/>
              <w:left w:val="single" w:sz="4" w:space="0" w:color="auto"/>
              <w:bottom w:val="single" w:sz="4" w:space="0" w:color="auto"/>
              <w:right w:val="single" w:sz="4" w:space="0" w:color="auto"/>
            </w:tcBorders>
            <w:shd w:val="clear" w:color="D9D9D9" w:fill="E6E6E6"/>
            <w:vAlign w:val="center"/>
            <w:hideMark/>
          </w:tcPr>
          <w:p w14:paraId="04F543BF" w14:textId="77777777" w:rsidR="004C0B1F" w:rsidRPr="007B0CF7" w:rsidRDefault="004C0B1F" w:rsidP="006E052E">
            <w:pPr>
              <w:contextualSpacing/>
              <w:jc w:val="center"/>
              <w:rPr>
                <w:b/>
                <w:bCs/>
                <w:color w:val="000000" w:themeColor="text1"/>
                <w:sz w:val="24"/>
                <w:szCs w:val="24"/>
              </w:rPr>
            </w:pPr>
            <w:r w:rsidRPr="007B0CF7">
              <w:rPr>
                <w:b/>
                <w:bCs/>
                <w:color w:val="000000" w:themeColor="text1"/>
              </w:rPr>
              <w:t>ПРИХОДИ</w:t>
            </w:r>
            <w:r w:rsidRPr="007B0CF7">
              <w:rPr>
                <w:b/>
                <w:bCs/>
                <w:color w:val="000000" w:themeColor="text1"/>
              </w:rPr>
              <w:br/>
              <w:t>(в лева)</w:t>
            </w:r>
          </w:p>
        </w:tc>
        <w:tc>
          <w:tcPr>
            <w:tcW w:w="1276" w:type="dxa"/>
            <w:tcBorders>
              <w:top w:val="single" w:sz="4" w:space="0" w:color="auto"/>
              <w:left w:val="nil"/>
              <w:bottom w:val="single" w:sz="4" w:space="0" w:color="auto"/>
              <w:right w:val="single" w:sz="4" w:space="0" w:color="auto"/>
            </w:tcBorders>
            <w:shd w:val="clear" w:color="D9D9D9" w:fill="E6E6E6"/>
            <w:noWrap/>
            <w:vAlign w:val="center"/>
            <w:hideMark/>
          </w:tcPr>
          <w:p w14:paraId="5034B2DA" w14:textId="77777777" w:rsidR="004C0B1F" w:rsidRPr="007B0CF7" w:rsidRDefault="004C0B1F" w:rsidP="006E052E">
            <w:pPr>
              <w:contextualSpacing/>
              <w:jc w:val="center"/>
              <w:rPr>
                <w:b/>
                <w:bCs/>
                <w:color w:val="000000" w:themeColor="text1"/>
                <w:sz w:val="24"/>
                <w:szCs w:val="24"/>
              </w:rPr>
            </w:pPr>
            <w:r w:rsidRPr="007B0CF7">
              <w:rPr>
                <w:b/>
                <w:bCs/>
                <w:color w:val="000000" w:themeColor="text1"/>
              </w:rPr>
              <w:t>Закон</w:t>
            </w:r>
          </w:p>
        </w:tc>
        <w:tc>
          <w:tcPr>
            <w:tcW w:w="1134" w:type="dxa"/>
            <w:tcBorders>
              <w:top w:val="single" w:sz="4" w:space="0" w:color="auto"/>
              <w:left w:val="nil"/>
              <w:bottom w:val="single" w:sz="4" w:space="0" w:color="auto"/>
              <w:right w:val="single" w:sz="4" w:space="0" w:color="auto"/>
            </w:tcBorders>
            <w:shd w:val="clear" w:color="D9D9D9" w:fill="E6E6E6"/>
            <w:vAlign w:val="center"/>
            <w:hideMark/>
          </w:tcPr>
          <w:p w14:paraId="10BE4571" w14:textId="77777777" w:rsidR="004C0B1F" w:rsidRPr="007B0CF7" w:rsidRDefault="004C0B1F" w:rsidP="006E052E">
            <w:pPr>
              <w:contextualSpacing/>
              <w:jc w:val="center"/>
              <w:rPr>
                <w:b/>
                <w:bCs/>
                <w:color w:val="000000" w:themeColor="text1"/>
                <w:sz w:val="24"/>
                <w:szCs w:val="24"/>
              </w:rPr>
            </w:pPr>
            <w:r w:rsidRPr="007B0CF7">
              <w:rPr>
                <w:b/>
                <w:bCs/>
                <w:color w:val="000000" w:themeColor="text1"/>
              </w:rPr>
              <w:t>Уточнен план</w:t>
            </w:r>
          </w:p>
        </w:tc>
        <w:tc>
          <w:tcPr>
            <w:tcW w:w="1134" w:type="dxa"/>
            <w:tcBorders>
              <w:top w:val="single" w:sz="4" w:space="0" w:color="auto"/>
              <w:left w:val="nil"/>
              <w:bottom w:val="single" w:sz="4" w:space="0" w:color="auto"/>
              <w:right w:val="single" w:sz="4" w:space="0" w:color="auto"/>
            </w:tcBorders>
            <w:shd w:val="clear" w:color="D9D9D9" w:fill="E6E6E6"/>
            <w:noWrap/>
            <w:vAlign w:val="center"/>
            <w:hideMark/>
          </w:tcPr>
          <w:p w14:paraId="6E7AB745" w14:textId="77777777" w:rsidR="004C0B1F" w:rsidRPr="007B0CF7" w:rsidRDefault="004C0B1F" w:rsidP="006E052E">
            <w:pPr>
              <w:contextualSpacing/>
              <w:jc w:val="center"/>
              <w:rPr>
                <w:b/>
                <w:bCs/>
                <w:color w:val="000000" w:themeColor="text1"/>
                <w:sz w:val="24"/>
                <w:szCs w:val="24"/>
              </w:rPr>
            </w:pPr>
            <w:r w:rsidRPr="007B0CF7">
              <w:rPr>
                <w:b/>
                <w:bCs/>
                <w:color w:val="000000" w:themeColor="text1"/>
              </w:rPr>
              <w:t>Отчет</w:t>
            </w:r>
          </w:p>
        </w:tc>
      </w:tr>
      <w:tr w:rsidR="007B0CF7" w:rsidRPr="007B0CF7" w14:paraId="0E29185C" w14:textId="77777777" w:rsidTr="00CE4489">
        <w:trPr>
          <w:trHeight w:val="158"/>
        </w:trPr>
        <w:tc>
          <w:tcPr>
            <w:tcW w:w="5387" w:type="dxa"/>
            <w:tcBorders>
              <w:top w:val="nil"/>
              <w:left w:val="single" w:sz="4" w:space="0" w:color="auto"/>
              <w:bottom w:val="single" w:sz="4" w:space="0" w:color="auto"/>
              <w:right w:val="single" w:sz="4" w:space="0" w:color="auto"/>
            </w:tcBorders>
            <w:shd w:val="clear" w:color="D9D9D9" w:fill="E6E6E6"/>
            <w:noWrap/>
            <w:vAlign w:val="bottom"/>
            <w:hideMark/>
          </w:tcPr>
          <w:p w14:paraId="492FDB67" w14:textId="77777777" w:rsidR="004C0B1F" w:rsidRPr="007B0CF7" w:rsidRDefault="004C0B1F" w:rsidP="006E052E">
            <w:pPr>
              <w:contextualSpacing/>
              <w:rPr>
                <w:b/>
                <w:bCs/>
                <w:color w:val="000000" w:themeColor="text1"/>
                <w:sz w:val="24"/>
                <w:szCs w:val="24"/>
              </w:rPr>
            </w:pPr>
            <w:r w:rsidRPr="007B0CF7">
              <w:rPr>
                <w:b/>
                <w:bCs/>
                <w:color w:val="000000" w:themeColor="text1"/>
              </w:rPr>
              <w:t>Общо приходи:</w:t>
            </w:r>
          </w:p>
        </w:tc>
        <w:tc>
          <w:tcPr>
            <w:tcW w:w="1276" w:type="dxa"/>
            <w:tcBorders>
              <w:top w:val="nil"/>
              <w:left w:val="nil"/>
              <w:bottom w:val="single" w:sz="4" w:space="0" w:color="auto"/>
              <w:right w:val="single" w:sz="4" w:space="0" w:color="auto"/>
            </w:tcBorders>
            <w:shd w:val="clear" w:color="D9D9D9" w:fill="E6E6E6"/>
            <w:noWrap/>
            <w:vAlign w:val="bottom"/>
            <w:hideMark/>
          </w:tcPr>
          <w:p w14:paraId="4C00DF73" w14:textId="77777777" w:rsidR="004C0B1F" w:rsidRPr="007B0CF7" w:rsidRDefault="004C0B1F" w:rsidP="006E052E">
            <w:pPr>
              <w:contextualSpacing/>
              <w:jc w:val="right"/>
              <w:rPr>
                <w:b/>
                <w:bCs/>
                <w:color w:val="000000" w:themeColor="text1"/>
                <w:sz w:val="24"/>
                <w:szCs w:val="24"/>
              </w:rPr>
            </w:pPr>
            <w:r w:rsidRPr="007B0CF7">
              <w:rPr>
                <w:b/>
                <w:i/>
                <w:iCs/>
                <w:color w:val="000000" w:themeColor="text1"/>
              </w:rPr>
              <w:t>53 122 300</w:t>
            </w:r>
          </w:p>
        </w:tc>
        <w:tc>
          <w:tcPr>
            <w:tcW w:w="1134" w:type="dxa"/>
            <w:tcBorders>
              <w:top w:val="nil"/>
              <w:left w:val="nil"/>
              <w:bottom w:val="single" w:sz="4" w:space="0" w:color="auto"/>
              <w:right w:val="single" w:sz="4" w:space="0" w:color="auto"/>
            </w:tcBorders>
            <w:shd w:val="clear" w:color="D9D9D9" w:fill="E6E6E6"/>
            <w:noWrap/>
            <w:vAlign w:val="bottom"/>
            <w:hideMark/>
          </w:tcPr>
          <w:p w14:paraId="5889213B" w14:textId="77777777" w:rsidR="004C0B1F" w:rsidRPr="007B0CF7" w:rsidRDefault="004C0B1F" w:rsidP="006E052E">
            <w:pPr>
              <w:contextualSpacing/>
              <w:jc w:val="right"/>
              <w:rPr>
                <w:b/>
                <w:bCs/>
                <w:color w:val="000000" w:themeColor="text1"/>
                <w:sz w:val="24"/>
                <w:szCs w:val="24"/>
              </w:rPr>
            </w:pPr>
            <w:r w:rsidRPr="007B0CF7">
              <w:rPr>
                <w:b/>
                <w:i/>
                <w:iCs/>
                <w:color w:val="000000" w:themeColor="text1"/>
              </w:rPr>
              <w:t>53 122 300</w:t>
            </w:r>
          </w:p>
        </w:tc>
        <w:tc>
          <w:tcPr>
            <w:tcW w:w="1134" w:type="dxa"/>
            <w:tcBorders>
              <w:top w:val="nil"/>
              <w:left w:val="nil"/>
              <w:bottom w:val="single" w:sz="4" w:space="0" w:color="auto"/>
              <w:right w:val="single" w:sz="4" w:space="0" w:color="auto"/>
            </w:tcBorders>
            <w:shd w:val="clear" w:color="D9D9D9" w:fill="E6E6E6"/>
            <w:noWrap/>
            <w:vAlign w:val="bottom"/>
            <w:hideMark/>
          </w:tcPr>
          <w:p w14:paraId="1FCCC833" w14:textId="59642E39" w:rsidR="004C0B1F" w:rsidRPr="007B0CF7" w:rsidRDefault="006663F2" w:rsidP="006E052E">
            <w:pPr>
              <w:contextualSpacing/>
              <w:jc w:val="right"/>
              <w:rPr>
                <w:b/>
                <w:bCs/>
                <w:color w:val="000000" w:themeColor="text1"/>
                <w:sz w:val="24"/>
                <w:szCs w:val="24"/>
              </w:rPr>
            </w:pPr>
            <w:r w:rsidRPr="007B0CF7">
              <w:rPr>
                <w:b/>
                <w:i/>
                <w:iCs/>
                <w:color w:val="000000" w:themeColor="text1"/>
              </w:rPr>
              <w:t>28</w:t>
            </w:r>
            <w:r w:rsidR="0019204B">
              <w:rPr>
                <w:b/>
                <w:i/>
                <w:iCs/>
                <w:color w:val="000000" w:themeColor="text1"/>
                <w:lang w:val="en-US"/>
              </w:rPr>
              <w:t xml:space="preserve"> </w:t>
            </w:r>
            <w:r w:rsidRPr="007B0CF7">
              <w:rPr>
                <w:b/>
                <w:i/>
                <w:iCs/>
                <w:color w:val="000000" w:themeColor="text1"/>
              </w:rPr>
              <w:t>191</w:t>
            </w:r>
            <w:r w:rsidR="0019204B">
              <w:rPr>
                <w:b/>
                <w:i/>
                <w:iCs/>
                <w:color w:val="000000" w:themeColor="text1"/>
                <w:lang w:val="en-US"/>
              </w:rPr>
              <w:t xml:space="preserve"> </w:t>
            </w:r>
            <w:r w:rsidRPr="007B0CF7">
              <w:rPr>
                <w:b/>
                <w:i/>
                <w:iCs/>
                <w:color w:val="000000" w:themeColor="text1"/>
              </w:rPr>
              <w:t>709</w:t>
            </w:r>
          </w:p>
        </w:tc>
      </w:tr>
      <w:tr w:rsidR="007B0CF7" w:rsidRPr="007B0CF7" w14:paraId="40D2A286" w14:textId="77777777" w:rsidTr="00CE4489">
        <w:trPr>
          <w:trHeight w:val="62"/>
        </w:trPr>
        <w:tc>
          <w:tcPr>
            <w:tcW w:w="5387" w:type="dxa"/>
            <w:tcBorders>
              <w:top w:val="nil"/>
              <w:left w:val="single" w:sz="4" w:space="0" w:color="auto"/>
              <w:bottom w:val="single" w:sz="4" w:space="0" w:color="auto"/>
              <w:right w:val="single" w:sz="4" w:space="0" w:color="auto"/>
            </w:tcBorders>
            <w:noWrap/>
            <w:vAlign w:val="bottom"/>
            <w:hideMark/>
          </w:tcPr>
          <w:p w14:paraId="59982E01" w14:textId="77777777" w:rsidR="004C0B1F" w:rsidRPr="007B0CF7" w:rsidRDefault="004C0B1F" w:rsidP="006E052E">
            <w:pPr>
              <w:contextualSpacing/>
              <w:jc w:val="both"/>
              <w:rPr>
                <w:i/>
                <w:iCs/>
                <w:color w:val="000000" w:themeColor="text1"/>
                <w:sz w:val="24"/>
                <w:szCs w:val="24"/>
              </w:rPr>
            </w:pPr>
            <w:r w:rsidRPr="007B0CF7">
              <w:rPr>
                <w:i/>
                <w:iCs/>
                <w:color w:val="000000" w:themeColor="text1"/>
              </w:rPr>
              <w:t>Данъчни приходи</w:t>
            </w:r>
          </w:p>
        </w:tc>
        <w:tc>
          <w:tcPr>
            <w:tcW w:w="1276" w:type="dxa"/>
            <w:tcBorders>
              <w:top w:val="nil"/>
              <w:left w:val="nil"/>
              <w:bottom w:val="single" w:sz="4" w:space="0" w:color="auto"/>
              <w:right w:val="single" w:sz="4" w:space="0" w:color="auto"/>
            </w:tcBorders>
            <w:noWrap/>
            <w:vAlign w:val="bottom"/>
            <w:hideMark/>
          </w:tcPr>
          <w:p w14:paraId="3E29B920" w14:textId="77777777" w:rsidR="004C0B1F" w:rsidRPr="00C86E93" w:rsidRDefault="004C0B1F" w:rsidP="006E052E">
            <w:pPr>
              <w:contextualSpacing/>
              <w:jc w:val="right"/>
              <w:rPr>
                <w:color w:val="000000" w:themeColor="text1"/>
                <w:sz w:val="24"/>
                <w:szCs w:val="24"/>
              </w:rPr>
            </w:pPr>
            <w:r w:rsidRPr="00C86E93">
              <w:rPr>
                <w:i/>
                <w:iCs/>
                <w:color w:val="000000" w:themeColor="text1"/>
              </w:rPr>
              <w:t> </w:t>
            </w:r>
          </w:p>
        </w:tc>
        <w:tc>
          <w:tcPr>
            <w:tcW w:w="1134" w:type="dxa"/>
            <w:tcBorders>
              <w:top w:val="nil"/>
              <w:left w:val="nil"/>
              <w:bottom w:val="single" w:sz="4" w:space="0" w:color="auto"/>
              <w:right w:val="single" w:sz="4" w:space="0" w:color="auto"/>
            </w:tcBorders>
            <w:noWrap/>
            <w:vAlign w:val="bottom"/>
            <w:hideMark/>
          </w:tcPr>
          <w:p w14:paraId="61AFD584" w14:textId="77777777" w:rsidR="004C0B1F" w:rsidRPr="00C86E93" w:rsidRDefault="004C0B1F" w:rsidP="006E052E">
            <w:pPr>
              <w:contextualSpacing/>
              <w:jc w:val="right"/>
              <w:rPr>
                <w:color w:val="000000" w:themeColor="text1"/>
                <w:sz w:val="24"/>
                <w:szCs w:val="24"/>
              </w:rPr>
            </w:pPr>
            <w:r w:rsidRPr="00C86E93">
              <w:rPr>
                <w:i/>
                <w:iCs/>
                <w:color w:val="000000" w:themeColor="text1"/>
              </w:rPr>
              <w:t> </w:t>
            </w:r>
          </w:p>
        </w:tc>
        <w:tc>
          <w:tcPr>
            <w:tcW w:w="1134" w:type="dxa"/>
            <w:tcBorders>
              <w:top w:val="nil"/>
              <w:left w:val="nil"/>
              <w:bottom w:val="single" w:sz="4" w:space="0" w:color="auto"/>
              <w:right w:val="single" w:sz="4" w:space="0" w:color="auto"/>
            </w:tcBorders>
            <w:noWrap/>
            <w:vAlign w:val="bottom"/>
            <w:hideMark/>
          </w:tcPr>
          <w:p w14:paraId="319F2170" w14:textId="77777777" w:rsidR="004C0B1F" w:rsidRPr="00C86E93" w:rsidRDefault="004C0B1F" w:rsidP="006E052E">
            <w:pPr>
              <w:contextualSpacing/>
              <w:jc w:val="right"/>
              <w:rPr>
                <w:color w:val="000000" w:themeColor="text1"/>
                <w:sz w:val="24"/>
                <w:szCs w:val="24"/>
              </w:rPr>
            </w:pPr>
            <w:r w:rsidRPr="00C86E93">
              <w:rPr>
                <w:i/>
                <w:iCs/>
                <w:color w:val="000000" w:themeColor="text1"/>
              </w:rPr>
              <w:t> </w:t>
            </w:r>
          </w:p>
        </w:tc>
      </w:tr>
      <w:tr w:rsidR="007B0CF7" w:rsidRPr="007B0CF7" w14:paraId="0083A723" w14:textId="77777777" w:rsidTr="00CE4489">
        <w:trPr>
          <w:trHeight w:val="60"/>
        </w:trPr>
        <w:tc>
          <w:tcPr>
            <w:tcW w:w="5387" w:type="dxa"/>
            <w:tcBorders>
              <w:top w:val="nil"/>
              <w:left w:val="single" w:sz="4" w:space="0" w:color="auto"/>
              <w:bottom w:val="single" w:sz="4" w:space="0" w:color="auto"/>
              <w:right w:val="single" w:sz="4" w:space="0" w:color="auto"/>
            </w:tcBorders>
            <w:noWrap/>
            <w:vAlign w:val="bottom"/>
            <w:hideMark/>
          </w:tcPr>
          <w:p w14:paraId="6BB1CA8A" w14:textId="77777777" w:rsidR="004C0B1F" w:rsidRPr="007B0CF7" w:rsidRDefault="004C0B1F" w:rsidP="006E052E">
            <w:pPr>
              <w:contextualSpacing/>
              <w:jc w:val="both"/>
              <w:rPr>
                <w:b/>
                <w:bCs/>
                <w:i/>
                <w:iCs/>
                <w:color w:val="000000" w:themeColor="text1"/>
                <w:sz w:val="24"/>
                <w:szCs w:val="24"/>
              </w:rPr>
            </w:pPr>
            <w:r w:rsidRPr="007B0CF7">
              <w:rPr>
                <w:i/>
                <w:iCs/>
                <w:color w:val="000000" w:themeColor="text1"/>
              </w:rPr>
              <w:t>Неданъчни приходи</w:t>
            </w:r>
          </w:p>
        </w:tc>
        <w:tc>
          <w:tcPr>
            <w:tcW w:w="1276" w:type="dxa"/>
            <w:tcBorders>
              <w:top w:val="nil"/>
              <w:left w:val="nil"/>
              <w:bottom w:val="single" w:sz="4" w:space="0" w:color="auto"/>
              <w:right w:val="single" w:sz="4" w:space="0" w:color="auto"/>
            </w:tcBorders>
            <w:noWrap/>
            <w:vAlign w:val="bottom"/>
            <w:hideMark/>
          </w:tcPr>
          <w:p w14:paraId="1EB40480" w14:textId="77777777" w:rsidR="004C0B1F" w:rsidRPr="00C86E93" w:rsidRDefault="004C0B1F" w:rsidP="006E052E">
            <w:pPr>
              <w:contextualSpacing/>
              <w:jc w:val="right"/>
              <w:rPr>
                <w:bCs/>
                <w:color w:val="000000" w:themeColor="text1"/>
                <w:sz w:val="24"/>
                <w:szCs w:val="24"/>
              </w:rPr>
            </w:pPr>
            <w:r w:rsidRPr="00C86E93">
              <w:rPr>
                <w:i/>
                <w:iCs/>
                <w:color w:val="000000" w:themeColor="text1"/>
              </w:rPr>
              <w:t>53 122 300</w:t>
            </w:r>
          </w:p>
        </w:tc>
        <w:tc>
          <w:tcPr>
            <w:tcW w:w="1134" w:type="dxa"/>
            <w:tcBorders>
              <w:top w:val="nil"/>
              <w:left w:val="nil"/>
              <w:bottom w:val="single" w:sz="4" w:space="0" w:color="auto"/>
              <w:right w:val="single" w:sz="4" w:space="0" w:color="auto"/>
            </w:tcBorders>
            <w:noWrap/>
            <w:vAlign w:val="bottom"/>
            <w:hideMark/>
          </w:tcPr>
          <w:p w14:paraId="7B1D596B" w14:textId="77777777" w:rsidR="004C0B1F" w:rsidRPr="00C86E93" w:rsidRDefault="004C0B1F" w:rsidP="006E052E">
            <w:pPr>
              <w:contextualSpacing/>
              <w:jc w:val="right"/>
              <w:rPr>
                <w:bCs/>
                <w:color w:val="000000" w:themeColor="text1"/>
                <w:sz w:val="24"/>
                <w:szCs w:val="24"/>
              </w:rPr>
            </w:pPr>
            <w:r w:rsidRPr="00C86E93">
              <w:rPr>
                <w:i/>
                <w:iCs/>
                <w:color w:val="000000" w:themeColor="text1"/>
              </w:rPr>
              <w:t>53 122 300</w:t>
            </w:r>
          </w:p>
        </w:tc>
        <w:tc>
          <w:tcPr>
            <w:tcW w:w="1134" w:type="dxa"/>
            <w:tcBorders>
              <w:top w:val="nil"/>
              <w:left w:val="nil"/>
              <w:bottom w:val="single" w:sz="4" w:space="0" w:color="auto"/>
              <w:right w:val="single" w:sz="4" w:space="0" w:color="auto"/>
            </w:tcBorders>
            <w:noWrap/>
            <w:vAlign w:val="bottom"/>
            <w:hideMark/>
          </w:tcPr>
          <w:p w14:paraId="2FFC638B" w14:textId="7355C78C" w:rsidR="004C0B1F" w:rsidRPr="00C86E93" w:rsidRDefault="006663F2" w:rsidP="006E052E">
            <w:pPr>
              <w:contextualSpacing/>
              <w:jc w:val="right"/>
              <w:rPr>
                <w:bCs/>
                <w:color w:val="000000" w:themeColor="text1"/>
                <w:sz w:val="24"/>
                <w:szCs w:val="24"/>
              </w:rPr>
            </w:pPr>
            <w:r w:rsidRPr="00C86E93">
              <w:rPr>
                <w:i/>
                <w:iCs/>
                <w:color w:val="000000" w:themeColor="text1"/>
              </w:rPr>
              <w:t>28</w:t>
            </w:r>
            <w:r w:rsidR="0019204B" w:rsidRPr="00C86E93">
              <w:rPr>
                <w:i/>
                <w:iCs/>
                <w:color w:val="000000" w:themeColor="text1"/>
                <w:lang w:val="en-US"/>
              </w:rPr>
              <w:t xml:space="preserve"> </w:t>
            </w:r>
            <w:r w:rsidRPr="00C86E93">
              <w:rPr>
                <w:i/>
                <w:iCs/>
                <w:color w:val="000000" w:themeColor="text1"/>
              </w:rPr>
              <w:t>191</w:t>
            </w:r>
            <w:r w:rsidR="0019204B" w:rsidRPr="00C86E93">
              <w:rPr>
                <w:i/>
                <w:iCs/>
                <w:color w:val="000000" w:themeColor="text1"/>
                <w:lang w:val="en-US"/>
              </w:rPr>
              <w:t xml:space="preserve"> </w:t>
            </w:r>
            <w:r w:rsidRPr="00C86E93">
              <w:rPr>
                <w:i/>
                <w:iCs/>
                <w:color w:val="000000" w:themeColor="text1"/>
              </w:rPr>
              <w:t>709</w:t>
            </w:r>
          </w:p>
        </w:tc>
      </w:tr>
      <w:tr w:rsidR="007B0CF7" w:rsidRPr="007B0CF7" w14:paraId="6CC6BCA5" w14:textId="77777777" w:rsidTr="00CE4489">
        <w:trPr>
          <w:trHeight w:val="60"/>
        </w:trPr>
        <w:tc>
          <w:tcPr>
            <w:tcW w:w="5387" w:type="dxa"/>
            <w:tcBorders>
              <w:top w:val="nil"/>
              <w:left w:val="single" w:sz="4" w:space="0" w:color="auto"/>
              <w:bottom w:val="single" w:sz="4" w:space="0" w:color="auto"/>
              <w:right w:val="single" w:sz="4" w:space="0" w:color="auto"/>
            </w:tcBorders>
            <w:noWrap/>
            <w:vAlign w:val="bottom"/>
            <w:hideMark/>
          </w:tcPr>
          <w:p w14:paraId="55AFA2CF" w14:textId="77777777" w:rsidR="004C0B1F" w:rsidRPr="007B0CF7" w:rsidRDefault="004C0B1F" w:rsidP="006E052E">
            <w:pPr>
              <w:contextualSpacing/>
              <w:rPr>
                <w:color w:val="000000" w:themeColor="text1"/>
                <w:sz w:val="24"/>
                <w:szCs w:val="24"/>
              </w:rPr>
            </w:pPr>
            <w:r w:rsidRPr="007B0CF7">
              <w:rPr>
                <w:color w:val="000000" w:themeColor="text1"/>
              </w:rPr>
              <w:t xml:space="preserve">  Приходи и доходи от собственост</w:t>
            </w:r>
          </w:p>
        </w:tc>
        <w:tc>
          <w:tcPr>
            <w:tcW w:w="1276" w:type="dxa"/>
            <w:tcBorders>
              <w:top w:val="nil"/>
              <w:left w:val="nil"/>
              <w:bottom w:val="single" w:sz="4" w:space="0" w:color="auto"/>
              <w:right w:val="single" w:sz="4" w:space="0" w:color="auto"/>
            </w:tcBorders>
            <w:noWrap/>
            <w:vAlign w:val="bottom"/>
            <w:hideMark/>
          </w:tcPr>
          <w:p w14:paraId="4E05C8C6" w14:textId="77777777" w:rsidR="004C0B1F" w:rsidRPr="00C86E93" w:rsidRDefault="004C0B1F" w:rsidP="006E052E">
            <w:pPr>
              <w:contextualSpacing/>
              <w:jc w:val="right"/>
              <w:rPr>
                <w:color w:val="000000" w:themeColor="text1"/>
                <w:sz w:val="24"/>
                <w:szCs w:val="24"/>
              </w:rPr>
            </w:pPr>
            <w:r w:rsidRPr="00C86E93">
              <w:rPr>
                <w:color w:val="000000" w:themeColor="text1"/>
              </w:rPr>
              <w:t>7 846 200</w:t>
            </w:r>
          </w:p>
        </w:tc>
        <w:tc>
          <w:tcPr>
            <w:tcW w:w="1134" w:type="dxa"/>
            <w:tcBorders>
              <w:top w:val="nil"/>
              <w:left w:val="nil"/>
              <w:bottom w:val="single" w:sz="4" w:space="0" w:color="auto"/>
              <w:right w:val="single" w:sz="4" w:space="0" w:color="auto"/>
            </w:tcBorders>
            <w:noWrap/>
            <w:vAlign w:val="bottom"/>
            <w:hideMark/>
          </w:tcPr>
          <w:p w14:paraId="4EF4369C" w14:textId="77777777" w:rsidR="004C0B1F" w:rsidRPr="00C86E93" w:rsidRDefault="004C0B1F" w:rsidP="006E052E">
            <w:pPr>
              <w:contextualSpacing/>
              <w:jc w:val="right"/>
              <w:rPr>
                <w:color w:val="000000" w:themeColor="text1"/>
                <w:sz w:val="24"/>
                <w:szCs w:val="24"/>
              </w:rPr>
            </w:pPr>
            <w:r w:rsidRPr="00C86E93">
              <w:rPr>
                <w:color w:val="000000" w:themeColor="text1"/>
              </w:rPr>
              <w:t>7 846 200</w:t>
            </w:r>
          </w:p>
        </w:tc>
        <w:tc>
          <w:tcPr>
            <w:tcW w:w="1134" w:type="dxa"/>
            <w:tcBorders>
              <w:top w:val="nil"/>
              <w:left w:val="nil"/>
              <w:bottom w:val="single" w:sz="4" w:space="0" w:color="auto"/>
              <w:right w:val="single" w:sz="4" w:space="0" w:color="auto"/>
            </w:tcBorders>
            <w:noWrap/>
            <w:vAlign w:val="bottom"/>
            <w:hideMark/>
          </w:tcPr>
          <w:p w14:paraId="09DFE0FB" w14:textId="155D6A0B" w:rsidR="004C0B1F" w:rsidRPr="00C86E93" w:rsidRDefault="00875EB5" w:rsidP="006E052E">
            <w:pPr>
              <w:contextualSpacing/>
              <w:jc w:val="right"/>
              <w:rPr>
                <w:color w:val="000000" w:themeColor="text1"/>
                <w:sz w:val="24"/>
                <w:szCs w:val="24"/>
              </w:rPr>
            </w:pPr>
            <w:r w:rsidRPr="00C86E93">
              <w:rPr>
                <w:color w:val="000000" w:themeColor="text1"/>
              </w:rPr>
              <w:t>3</w:t>
            </w:r>
            <w:r w:rsidR="0019204B" w:rsidRPr="00C86E93">
              <w:rPr>
                <w:color w:val="000000" w:themeColor="text1"/>
                <w:lang w:val="en-US"/>
              </w:rPr>
              <w:t xml:space="preserve"> </w:t>
            </w:r>
            <w:r w:rsidRPr="00C86E93">
              <w:rPr>
                <w:color w:val="000000" w:themeColor="text1"/>
              </w:rPr>
              <w:t>050</w:t>
            </w:r>
            <w:r w:rsidR="0019204B" w:rsidRPr="00C86E93">
              <w:rPr>
                <w:color w:val="000000" w:themeColor="text1"/>
                <w:lang w:val="en-US"/>
              </w:rPr>
              <w:t xml:space="preserve"> </w:t>
            </w:r>
            <w:r w:rsidRPr="00C86E93">
              <w:rPr>
                <w:color w:val="000000" w:themeColor="text1"/>
              </w:rPr>
              <w:t>589</w:t>
            </w:r>
          </w:p>
        </w:tc>
      </w:tr>
      <w:tr w:rsidR="007B0CF7" w:rsidRPr="007B0CF7" w14:paraId="3D6FCEA4" w14:textId="77777777" w:rsidTr="00CE4489">
        <w:trPr>
          <w:trHeight w:val="60"/>
        </w:trPr>
        <w:tc>
          <w:tcPr>
            <w:tcW w:w="5387" w:type="dxa"/>
            <w:tcBorders>
              <w:top w:val="nil"/>
              <w:left w:val="single" w:sz="4" w:space="0" w:color="auto"/>
              <w:bottom w:val="single" w:sz="4" w:space="0" w:color="auto"/>
              <w:right w:val="single" w:sz="4" w:space="0" w:color="auto"/>
            </w:tcBorders>
            <w:noWrap/>
            <w:vAlign w:val="bottom"/>
            <w:hideMark/>
          </w:tcPr>
          <w:p w14:paraId="1F400060" w14:textId="77777777" w:rsidR="004C0B1F" w:rsidRPr="007B0CF7" w:rsidRDefault="004C0B1F" w:rsidP="006E052E">
            <w:pPr>
              <w:contextualSpacing/>
              <w:rPr>
                <w:color w:val="000000" w:themeColor="text1"/>
                <w:sz w:val="24"/>
                <w:szCs w:val="24"/>
              </w:rPr>
            </w:pPr>
            <w:r w:rsidRPr="007B0CF7">
              <w:rPr>
                <w:color w:val="000000" w:themeColor="text1"/>
              </w:rPr>
              <w:t xml:space="preserve">  Държавни такси</w:t>
            </w:r>
          </w:p>
        </w:tc>
        <w:tc>
          <w:tcPr>
            <w:tcW w:w="1276" w:type="dxa"/>
            <w:tcBorders>
              <w:top w:val="nil"/>
              <w:left w:val="nil"/>
              <w:bottom w:val="single" w:sz="4" w:space="0" w:color="auto"/>
              <w:right w:val="single" w:sz="4" w:space="0" w:color="auto"/>
            </w:tcBorders>
            <w:noWrap/>
            <w:vAlign w:val="bottom"/>
            <w:hideMark/>
          </w:tcPr>
          <w:p w14:paraId="755B3538" w14:textId="77777777" w:rsidR="004C0B1F" w:rsidRPr="00C86E93" w:rsidRDefault="004C0B1F" w:rsidP="006E052E">
            <w:pPr>
              <w:contextualSpacing/>
              <w:jc w:val="right"/>
              <w:rPr>
                <w:color w:val="000000" w:themeColor="text1"/>
                <w:sz w:val="24"/>
                <w:szCs w:val="24"/>
              </w:rPr>
            </w:pPr>
            <w:r w:rsidRPr="00C86E93">
              <w:rPr>
                <w:color w:val="000000" w:themeColor="text1"/>
              </w:rPr>
              <w:t>41 086 100</w:t>
            </w:r>
          </w:p>
        </w:tc>
        <w:tc>
          <w:tcPr>
            <w:tcW w:w="1134" w:type="dxa"/>
            <w:tcBorders>
              <w:top w:val="nil"/>
              <w:left w:val="nil"/>
              <w:bottom w:val="single" w:sz="4" w:space="0" w:color="auto"/>
              <w:right w:val="single" w:sz="4" w:space="0" w:color="auto"/>
            </w:tcBorders>
            <w:noWrap/>
            <w:vAlign w:val="bottom"/>
            <w:hideMark/>
          </w:tcPr>
          <w:p w14:paraId="47159716" w14:textId="77777777" w:rsidR="004C0B1F" w:rsidRPr="00C86E93" w:rsidRDefault="004C0B1F" w:rsidP="006E052E">
            <w:pPr>
              <w:contextualSpacing/>
              <w:jc w:val="right"/>
              <w:rPr>
                <w:color w:val="000000" w:themeColor="text1"/>
                <w:sz w:val="24"/>
                <w:szCs w:val="24"/>
              </w:rPr>
            </w:pPr>
            <w:r w:rsidRPr="00C86E93">
              <w:rPr>
                <w:color w:val="000000" w:themeColor="text1"/>
              </w:rPr>
              <w:t>41 086 100</w:t>
            </w:r>
          </w:p>
        </w:tc>
        <w:tc>
          <w:tcPr>
            <w:tcW w:w="1134" w:type="dxa"/>
            <w:tcBorders>
              <w:top w:val="nil"/>
              <w:left w:val="nil"/>
              <w:bottom w:val="single" w:sz="4" w:space="0" w:color="auto"/>
              <w:right w:val="single" w:sz="4" w:space="0" w:color="auto"/>
            </w:tcBorders>
            <w:noWrap/>
            <w:vAlign w:val="bottom"/>
            <w:hideMark/>
          </w:tcPr>
          <w:p w14:paraId="2251F6A5" w14:textId="67501E28" w:rsidR="004C0B1F" w:rsidRPr="00C86E93" w:rsidRDefault="00875EB5" w:rsidP="006E052E">
            <w:pPr>
              <w:contextualSpacing/>
              <w:jc w:val="right"/>
              <w:rPr>
                <w:color w:val="000000" w:themeColor="text1"/>
                <w:sz w:val="24"/>
                <w:szCs w:val="24"/>
              </w:rPr>
            </w:pPr>
            <w:r w:rsidRPr="00C86E93">
              <w:rPr>
                <w:color w:val="000000" w:themeColor="text1"/>
              </w:rPr>
              <w:t>2</w:t>
            </w:r>
            <w:r w:rsidR="0019204B" w:rsidRPr="00C86E93">
              <w:rPr>
                <w:color w:val="000000" w:themeColor="text1"/>
                <w:lang w:val="en-US"/>
              </w:rPr>
              <w:t xml:space="preserve"> </w:t>
            </w:r>
            <w:r w:rsidRPr="00C86E93">
              <w:rPr>
                <w:color w:val="000000" w:themeColor="text1"/>
              </w:rPr>
              <w:t>382</w:t>
            </w:r>
            <w:r w:rsidR="0019204B" w:rsidRPr="00C86E93">
              <w:rPr>
                <w:color w:val="000000" w:themeColor="text1"/>
                <w:lang w:val="en-US"/>
              </w:rPr>
              <w:t xml:space="preserve"> </w:t>
            </w:r>
            <w:r w:rsidRPr="00C86E93">
              <w:rPr>
                <w:color w:val="000000" w:themeColor="text1"/>
              </w:rPr>
              <w:t>4841</w:t>
            </w:r>
          </w:p>
        </w:tc>
      </w:tr>
      <w:tr w:rsidR="007B0CF7" w:rsidRPr="007B0CF7" w14:paraId="6E27F7E9" w14:textId="77777777" w:rsidTr="00CE4489">
        <w:trPr>
          <w:trHeight w:val="60"/>
        </w:trPr>
        <w:tc>
          <w:tcPr>
            <w:tcW w:w="5387" w:type="dxa"/>
            <w:tcBorders>
              <w:top w:val="nil"/>
              <w:left w:val="single" w:sz="4" w:space="0" w:color="auto"/>
              <w:bottom w:val="single" w:sz="4" w:space="0" w:color="auto"/>
              <w:right w:val="single" w:sz="4" w:space="0" w:color="auto"/>
            </w:tcBorders>
            <w:noWrap/>
            <w:vAlign w:val="bottom"/>
            <w:hideMark/>
          </w:tcPr>
          <w:p w14:paraId="055733FC" w14:textId="77777777" w:rsidR="004C0B1F" w:rsidRPr="007B0CF7" w:rsidRDefault="004C0B1F" w:rsidP="006E052E">
            <w:pPr>
              <w:contextualSpacing/>
              <w:rPr>
                <w:color w:val="000000" w:themeColor="text1"/>
                <w:sz w:val="24"/>
                <w:szCs w:val="24"/>
              </w:rPr>
            </w:pPr>
            <w:r w:rsidRPr="007B0CF7">
              <w:rPr>
                <w:color w:val="000000" w:themeColor="text1"/>
              </w:rPr>
              <w:t xml:space="preserve">  Глоби, санкции и наказателни лихви</w:t>
            </w:r>
          </w:p>
        </w:tc>
        <w:tc>
          <w:tcPr>
            <w:tcW w:w="1276" w:type="dxa"/>
            <w:tcBorders>
              <w:top w:val="nil"/>
              <w:left w:val="nil"/>
              <w:bottom w:val="single" w:sz="4" w:space="0" w:color="auto"/>
              <w:right w:val="single" w:sz="4" w:space="0" w:color="auto"/>
            </w:tcBorders>
            <w:noWrap/>
            <w:vAlign w:val="bottom"/>
            <w:hideMark/>
          </w:tcPr>
          <w:p w14:paraId="7D720C2E" w14:textId="77777777" w:rsidR="004C0B1F" w:rsidRPr="00C86E93" w:rsidRDefault="004C0B1F" w:rsidP="006E052E">
            <w:pPr>
              <w:contextualSpacing/>
              <w:jc w:val="right"/>
              <w:rPr>
                <w:color w:val="000000" w:themeColor="text1"/>
                <w:sz w:val="24"/>
                <w:szCs w:val="24"/>
              </w:rPr>
            </w:pPr>
            <w:r w:rsidRPr="00C86E93">
              <w:rPr>
                <w:color w:val="000000" w:themeColor="text1"/>
              </w:rPr>
              <w:t>250 000</w:t>
            </w:r>
          </w:p>
        </w:tc>
        <w:tc>
          <w:tcPr>
            <w:tcW w:w="1134" w:type="dxa"/>
            <w:tcBorders>
              <w:top w:val="nil"/>
              <w:left w:val="nil"/>
              <w:bottom w:val="single" w:sz="4" w:space="0" w:color="auto"/>
              <w:right w:val="single" w:sz="4" w:space="0" w:color="auto"/>
            </w:tcBorders>
            <w:noWrap/>
            <w:vAlign w:val="bottom"/>
            <w:hideMark/>
          </w:tcPr>
          <w:p w14:paraId="1B4A4569" w14:textId="77777777" w:rsidR="004C0B1F" w:rsidRPr="00C86E93" w:rsidRDefault="004C0B1F" w:rsidP="006E052E">
            <w:pPr>
              <w:contextualSpacing/>
              <w:jc w:val="right"/>
              <w:rPr>
                <w:color w:val="000000" w:themeColor="text1"/>
                <w:sz w:val="24"/>
                <w:szCs w:val="24"/>
              </w:rPr>
            </w:pPr>
            <w:r w:rsidRPr="00C86E93">
              <w:rPr>
                <w:color w:val="000000" w:themeColor="text1"/>
              </w:rPr>
              <w:t>250 000</w:t>
            </w:r>
          </w:p>
        </w:tc>
        <w:tc>
          <w:tcPr>
            <w:tcW w:w="1134" w:type="dxa"/>
            <w:tcBorders>
              <w:top w:val="nil"/>
              <w:left w:val="nil"/>
              <w:bottom w:val="single" w:sz="4" w:space="0" w:color="auto"/>
              <w:right w:val="single" w:sz="4" w:space="0" w:color="auto"/>
            </w:tcBorders>
            <w:noWrap/>
            <w:vAlign w:val="bottom"/>
            <w:hideMark/>
          </w:tcPr>
          <w:p w14:paraId="0B559B00" w14:textId="07A1D90C" w:rsidR="004C0B1F" w:rsidRPr="00C86E93" w:rsidRDefault="00875EB5" w:rsidP="006E052E">
            <w:pPr>
              <w:contextualSpacing/>
              <w:jc w:val="right"/>
              <w:rPr>
                <w:color w:val="000000" w:themeColor="text1"/>
                <w:sz w:val="24"/>
                <w:szCs w:val="24"/>
              </w:rPr>
            </w:pPr>
            <w:r w:rsidRPr="00C86E93">
              <w:rPr>
                <w:color w:val="000000" w:themeColor="text1"/>
              </w:rPr>
              <w:t>101</w:t>
            </w:r>
            <w:r w:rsidR="0019204B" w:rsidRPr="00C86E93">
              <w:rPr>
                <w:color w:val="000000" w:themeColor="text1"/>
                <w:lang w:val="en-US"/>
              </w:rPr>
              <w:t xml:space="preserve"> </w:t>
            </w:r>
            <w:r w:rsidRPr="00C86E93">
              <w:rPr>
                <w:color w:val="000000" w:themeColor="text1"/>
              </w:rPr>
              <w:t>985</w:t>
            </w:r>
          </w:p>
        </w:tc>
      </w:tr>
      <w:tr w:rsidR="007B0CF7" w:rsidRPr="007B0CF7" w14:paraId="061D4E59" w14:textId="77777777" w:rsidTr="00CE4489">
        <w:trPr>
          <w:trHeight w:val="60"/>
        </w:trPr>
        <w:tc>
          <w:tcPr>
            <w:tcW w:w="5387" w:type="dxa"/>
            <w:tcBorders>
              <w:top w:val="nil"/>
              <w:left w:val="single" w:sz="4" w:space="0" w:color="auto"/>
              <w:bottom w:val="single" w:sz="4" w:space="0" w:color="auto"/>
              <w:right w:val="single" w:sz="4" w:space="0" w:color="auto"/>
            </w:tcBorders>
            <w:noWrap/>
            <w:vAlign w:val="bottom"/>
            <w:hideMark/>
          </w:tcPr>
          <w:p w14:paraId="0E5E863B" w14:textId="77777777" w:rsidR="004C0B1F" w:rsidRPr="007B0CF7" w:rsidRDefault="004C0B1F" w:rsidP="006E052E">
            <w:pPr>
              <w:contextualSpacing/>
              <w:rPr>
                <w:color w:val="000000" w:themeColor="text1"/>
                <w:sz w:val="24"/>
                <w:szCs w:val="24"/>
              </w:rPr>
            </w:pPr>
            <w:r w:rsidRPr="007B0CF7">
              <w:rPr>
                <w:color w:val="000000" w:themeColor="text1"/>
              </w:rPr>
              <w:t xml:space="preserve">  Приходи от концесии</w:t>
            </w:r>
          </w:p>
        </w:tc>
        <w:tc>
          <w:tcPr>
            <w:tcW w:w="1276" w:type="dxa"/>
            <w:tcBorders>
              <w:top w:val="nil"/>
              <w:left w:val="nil"/>
              <w:bottom w:val="single" w:sz="4" w:space="0" w:color="auto"/>
              <w:right w:val="single" w:sz="4" w:space="0" w:color="auto"/>
            </w:tcBorders>
            <w:noWrap/>
            <w:vAlign w:val="bottom"/>
            <w:hideMark/>
          </w:tcPr>
          <w:p w14:paraId="5B503E27" w14:textId="77777777" w:rsidR="004C0B1F" w:rsidRPr="00C86E93" w:rsidRDefault="004C0B1F" w:rsidP="006E052E">
            <w:pPr>
              <w:contextualSpacing/>
              <w:jc w:val="right"/>
              <w:rPr>
                <w:color w:val="000000" w:themeColor="text1"/>
                <w:sz w:val="24"/>
                <w:szCs w:val="24"/>
              </w:rPr>
            </w:pPr>
            <w:r w:rsidRPr="00C86E93">
              <w:rPr>
                <w:color w:val="000000" w:themeColor="text1"/>
              </w:rPr>
              <w:t> </w:t>
            </w:r>
          </w:p>
        </w:tc>
        <w:tc>
          <w:tcPr>
            <w:tcW w:w="1134" w:type="dxa"/>
            <w:tcBorders>
              <w:top w:val="nil"/>
              <w:left w:val="nil"/>
              <w:bottom w:val="single" w:sz="4" w:space="0" w:color="auto"/>
              <w:right w:val="single" w:sz="4" w:space="0" w:color="auto"/>
            </w:tcBorders>
            <w:noWrap/>
            <w:vAlign w:val="bottom"/>
            <w:hideMark/>
          </w:tcPr>
          <w:p w14:paraId="306D4B44" w14:textId="77777777" w:rsidR="004C0B1F" w:rsidRPr="00C86E93" w:rsidRDefault="004C0B1F" w:rsidP="006E052E">
            <w:pPr>
              <w:contextualSpacing/>
              <w:jc w:val="right"/>
              <w:rPr>
                <w:color w:val="000000" w:themeColor="text1"/>
                <w:sz w:val="24"/>
                <w:szCs w:val="24"/>
              </w:rPr>
            </w:pPr>
            <w:r w:rsidRPr="00C86E93">
              <w:rPr>
                <w:color w:val="000000" w:themeColor="text1"/>
              </w:rPr>
              <w:t> </w:t>
            </w:r>
          </w:p>
        </w:tc>
        <w:tc>
          <w:tcPr>
            <w:tcW w:w="1134" w:type="dxa"/>
            <w:tcBorders>
              <w:top w:val="nil"/>
              <w:left w:val="nil"/>
              <w:bottom w:val="single" w:sz="4" w:space="0" w:color="auto"/>
              <w:right w:val="single" w:sz="4" w:space="0" w:color="auto"/>
            </w:tcBorders>
            <w:noWrap/>
            <w:vAlign w:val="bottom"/>
            <w:hideMark/>
          </w:tcPr>
          <w:p w14:paraId="6BED3529" w14:textId="77777777" w:rsidR="004C0B1F" w:rsidRPr="00C86E93" w:rsidRDefault="004C0B1F" w:rsidP="006E052E">
            <w:pPr>
              <w:contextualSpacing/>
              <w:jc w:val="right"/>
              <w:rPr>
                <w:color w:val="000000" w:themeColor="text1"/>
                <w:sz w:val="24"/>
                <w:szCs w:val="24"/>
              </w:rPr>
            </w:pPr>
            <w:r w:rsidRPr="00C86E93">
              <w:rPr>
                <w:color w:val="000000" w:themeColor="text1"/>
              </w:rPr>
              <w:t> </w:t>
            </w:r>
          </w:p>
        </w:tc>
      </w:tr>
      <w:tr w:rsidR="007B0CF7" w:rsidRPr="007B0CF7" w14:paraId="422F8B6B" w14:textId="77777777" w:rsidTr="00CE4489">
        <w:trPr>
          <w:trHeight w:val="60"/>
        </w:trPr>
        <w:tc>
          <w:tcPr>
            <w:tcW w:w="5387" w:type="dxa"/>
            <w:tcBorders>
              <w:top w:val="nil"/>
              <w:left w:val="single" w:sz="4" w:space="0" w:color="auto"/>
              <w:bottom w:val="single" w:sz="4" w:space="0" w:color="auto"/>
              <w:right w:val="single" w:sz="4" w:space="0" w:color="auto"/>
            </w:tcBorders>
            <w:noWrap/>
            <w:vAlign w:val="bottom"/>
            <w:hideMark/>
          </w:tcPr>
          <w:p w14:paraId="2D5367E7" w14:textId="77777777" w:rsidR="004C0B1F" w:rsidRPr="007B0CF7" w:rsidRDefault="004C0B1F" w:rsidP="006E052E">
            <w:pPr>
              <w:contextualSpacing/>
              <w:rPr>
                <w:color w:val="000000" w:themeColor="text1"/>
                <w:sz w:val="24"/>
                <w:szCs w:val="24"/>
              </w:rPr>
            </w:pPr>
            <w:r w:rsidRPr="007B0CF7">
              <w:rPr>
                <w:color w:val="000000" w:themeColor="text1"/>
              </w:rPr>
              <w:t xml:space="preserve">  Други</w:t>
            </w:r>
          </w:p>
        </w:tc>
        <w:tc>
          <w:tcPr>
            <w:tcW w:w="1276" w:type="dxa"/>
            <w:tcBorders>
              <w:top w:val="nil"/>
              <w:left w:val="nil"/>
              <w:bottom w:val="single" w:sz="4" w:space="0" w:color="auto"/>
              <w:right w:val="single" w:sz="4" w:space="0" w:color="auto"/>
            </w:tcBorders>
            <w:noWrap/>
            <w:vAlign w:val="bottom"/>
            <w:hideMark/>
          </w:tcPr>
          <w:p w14:paraId="73C5CBE7" w14:textId="77777777" w:rsidR="004C0B1F" w:rsidRPr="00C86E93" w:rsidRDefault="004C0B1F" w:rsidP="006E052E">
            <w:pPr>
              <w:contextualSpacing/>
              <w:jc w:val="right"/>
              <w:rPr>
                <w:color w:val="000000" w:themeColor="text1"/>
                <w:sz w:val="24"/>
                <w:szCs w:val="24"/>
              </w:rPr>
            </w:pPr>
            <w:r w:rsidRPr="00C86E93">
              <w:rPr>
                <w:color w:val="000000" w:themeColor="text1"/>
              </w:rPr>
              <w:t>3 940 000</w:t>
            </w:r>
          </w:p>
        </w:tc>
        <w:tc>
          <w:tcPr>
            <w:tcW w:w="1134" w:type="dxa"/>
            <w:tcBorders>
              <w:top w:val="nil"/>
              <w:left w:val="nil"/>
              <w:bottom w:val="single" w:sz="4" w:space="0" w:color="auto"/>
              <w:right w:val="single" w:sz="4" w:space="0" w:color="auto"/>
            </w:tcBorders>
            <w:noWrap/>
            <w:vAlign w:val="bottom"/>
            <w:hideMark/>
          </w:tcPr>
          <w:p w14:paraId="062C4599" w14:textId="77777777" w:rsidR="004C0B1F" w:rsidRPr="00C86E93" w:rsidRDefault="004C0B1F" w:rsidP="006E052E">
            <w:pPr>
              <w:contextualSpacing/>
              <w:jc w:val="right"/>
              <w:rPr>
                <w:color w:val="000000" w:themeColor="text1"/>
                <w:sz w:val="24"/>
                <w:szCs w:val="24"/>
              </w:rPr>
            </w:pPr>
            <w:r w:rsidRPr="00C86E93">
              <w:rPr>
                <w:color w:val="000000" w:themeColor="text1"/>
              </w:rPr>
              <w:t>3 940 000</w:t>
            </w:r>
          </w:p>
        </w:tc>
        <w:tc>
          <w:tcPr>
            <w:tcW w:w="1134" w:type="dxa"/>
            <w:tcBorders>
              <w:top w:val="nil"/>
              <w:left w:val="nil"/>
              <w:bottom w:val="single" w:sz="4" w:space="0" w:color="auto"/>
              <w:right w:val="single" w:sz="4" w:space="0" w:color="auto"/>
            </w:tcBorders>
            <w:noWrap/>
            <w:vAlign w:val="bottom"/>
            <w:hideMark/>
          </w:tcPr>
          <w:p w14:paraId="6B76A89D" w14:textId="67106624" w:rsidR="004C0B1F" w:rsidRPr="00C86E93" w:rsidRDefault="006663F2" w:rsidP="006E052E">
            <w:pPr>
              <w:contextualSpacing/>
              <w:jc w:val="right"/>
              <w:rPr>
                <w:color w:val="000000" w:themeColor="text1"/>
                <w:sz w:val="24"/>
                <w:szCs w:val="24"/>
              </w:rPr>
            </w:pPr>
            <w:r w:rsidRPr="00C86E93">
              <w:rPr>
                <w:color w:val="000000" w:themeColor="text1"/>
              </w:rPr>
              <w:t>820</w:t>
            </w:r>
            <w:r w:rsidR="0019204B" w:rsidRPr="00C86E93">
              <w:rPr>
                <w:color w:val="000000" w:themeColor="text1"/>
                <w:lang w:val="en-US"/>
              </w:rPr>
              <w:t xml:space="preserve"> </w:t>
            </w:r>
            <w:r w:rsidRPr="00C86E93">
              <w:rPr>
                <w:color w:val="000000" w:themeColor="text1"/>
              </w:rPr>
              <w:t>562</w:t>
            </w:r>
          </w:p>
        </w:tc>
      </w:tr>
      <w:tr w:rsidR="007B0CF7" w:rsidRPr="007B0CF7" w14:paraId="7CAB13BF" w14:textId="77777777" w:rsidTr="00CE4489">
        <w:trPr>
          <w:trHeight w:val="227"/>
        </w:trPr>
        <w:tc>
          <w:tcPr>
            <w:tcW w:w="5387" w:type="dxa"/>
            <w:tcBorders>
              <w:top w:val="nil"/>
              <w:left w:val="single" w:sz="4" w:space="0" w:color="auto"/>
              <w:bottom w:val="single" w:sz="4" w:space="0" w:color="auto"/>
              <w:right w:val="single" w:sz="4" w:space="0" w:color="auto"/>
            </w:tcBorders>
            <w:noWrap/>
            <w:vAlign w:val="bottom"/>
            <w:hideMark/>
          </w:tcPr>
          <w:p w14:paraId="35044F6E" w14:textId="77777777" w:rsidR="004C0B1F" w:rsidRPr="007B0CF7" w:rsidRDefault="004C0B1F" w:rsidP="006E052E">
            <w:pPr>
              <w:contextualSpacing/>
              <w:jc w:val="both"/>
              <w:rPr>
                <w:b/>
                <w:bCs/>
                <w:i/>
                <w:iCs/>
                <w:color w:val="000000" w:themeColor="text1"/>
                <w:sz w:val="24"/>
                <w:szCs w:val="24"/>
              </w:rPr>
            </w:pPr>
            <w:r w:rsidRPr="007B0CF7">
              <w:rPr>
                <w:i/>
                <w:iCs/>
                <w:color w:val="000000" w:themeColor="text1"/>
              </w:rPr>
              <w:t>Помощи, дарения и други безвъзмездно получени суми</w:t>
            </w:r>
          </w:p>
        </w:tc>
        <w:tc>
          <w:tcPr>
            <w:tcW w:w="1276" w:type="dxa"/>
            <w:tcBorders>
              <w:top w:val="nil"/>
              <w:left w:val="nil"/>
              <w:bottom w:val="single" w:sz="4" w:space="0" w:color="auto"/>
              <w:right w:val="single" w:sz="4" w:space="0" w:color="auto"/>
            </w:tcBorders>
            <w:noWrap/>
            <w:vAlign w:val="bottom"/>
            <w:hideMark/>
          </w:tcPr>
          <w:p w14:paraId="0167F459" w14:textId="77777777" w:rsidR="004C0B1F" w:rsidRPr="00C86E93" w:rsidRDefault="004C0B1F" w:rsidP="006E052E">
            <w:pPr>
              <w:contextualSpacing/>
              <w:jc w:val="right"/>
              <w:rPr>
                <w:bCs/>
                <w:color w:val="000000" w:themeColor="text1"/>
                <w:sz w:val="24"/>
                <w:szCs w:val="24"/>
              </w:rPr>
            </w:pPr>
            <w:r w:rsidRPr="00C86E93">
              <w:rPr>
                <w:color w:val="000000" w:themeColor="text1"/>
              </w:rPr>
              <w:t> </w:t>
            </w:r>
          </w:p>
        </w:tc>
        <w:tc>
          <w:tcPr>
            <w:tcW w:w="1134" w:type="dxa"/>
            <w:tcBorders>
              <w:top w:val="nil"/>
              <w:left w:val="nil"/>
              <w:bottom w:val="single" w:sz="4" w:space="0" w:color="auto"/>
              <w:right w:val="single" w:sz="4" w:space="0" w:color="auto"/>
            </w:tcBorders>
            <w:noWrap/>
            <w:vAlign w:val="bottom"/>
            <w:hideMark/>
          </w:tcPr>
          <w:p w14:paraId="0C15B574" w14:textId="77777777" w:rsidR="004C0B1F" w:rsidRPr="00C86E93" w:rsidRDefault="004C0B1F" w:rsidP="006E052E">
            <w:pPr>
              <w:contextualSpacing/>
              <w:jc w:val="right"/>
              <w:rPr>
                <w:bCs/>
                <w:i/>
                <w:iCs/>
                <w:color w:val="000000" w:themeColor="text1"/>
                <w:sz w:val="24"/>
                <w:szCs w:val="24"/>
              </w:rPr>
            </w:pPr>
            <w:r w:rsidRPr="00C86E93">
              <w:rPr>
                <w:i/>
                <w:iCs/>
                <w:color w:val="000000" w:themeColor="text1"/>
              </w:rPr>
              <w:t> </w:t>
            </w:r>
          </w:p>
        </w:tc>
        <w:tc>
          <w:tcPr>
            <w:tcW w:w="1134" w:type="dxa"/>
            <w:tcBorders>
              <w:top w:val="nil"/>
              <w:left w:val="nil"/>
              <w:bottom w:val="single" w:sz="4" w:space="0" w:color="auto"/>
              <w:right w:val="single" w:sz="4" w:space="0" w:color="auto"/>
            </w:tcBorders>
            <w:noWrap/>
            <w:vAlign w:val="bottom"/>
            <w:hideMark/>
          </w:tcPr>
          <w:p w14:paraId="37DEE2AF" w14:textId="4685CDDF" w:rsidR="004C0B1F" w:rsidRPr="00C86E93" w:rsidRDefault="006663F2" w:rsidP="006E052E">
            <w:pPr>
              <w:contextualSpacing/>
              <w:jc w:val="right"/>
              <w:rPr>
                <w:bCs/>
                <w:i/>
                <w:iCs/>
                <w:color w:val="000000" w:themeColor="text1"/>
                <w:sz w:val="24"/>
                <w:szCs w:val="24"/>
              </w:rPr>
            </w:pPr>
            <w:r w:rsidRPr="00C86E93">
              <w:rPr>
                <w:i/>
                <w:iCs/>
                <w:color w:val="000000" w:themeColor="text1"/>
              </w:rPr>
              <w:t>39</w:t>
            </w:r>
            <w:r w:rsidR="0019204B" w:rsidRPr="00C86E93">
              <w:rPr>
                <w:i/>
                <w:iCs/>
                <w:color w:val="000000" w:themeColor="text1"/>
                <w:lang w:val="en-US"/>
              </w:rPr>
              <w:t xml:space="preserve"> </w:t>
            </w:r>
            <w:r w:rsidRPr="00C86E93">
              <w:rPr>
                <w:i/>
                <w:iCs/>
                <w:color w:val="000000" w:themeColor="text1"/>
              </w:rPr>
              <w:t>3732</w:t>
            </w:r>
          </w:p>
        </w:tc>
      </w:tr>
    </w:tbl>
    <w:p w14:paraId="6D442D49" w14:textId="77777777" w:rsidR="0019204B" w:rsidRDefault="0019204B" w:rsidP="006E052E">
      <w:pPr>
        <w:tabs>
          <w:tab w:val="left" w:pos="540"/>
        </w:tabs>
        <w:autoSpaceDE w:val="0"/>
        <w:autoSpaceDN w:val="0"/>
        <w:adjustRightInd w:val="0"/>
        <w:contextualSpacing/>
        <w:jc w:val="both"/>
        <w:rPr>
          <w:color w:val="000000" w:themeColor="text1"/>
          <w:sz w:val="22"/>
          <w:szCs w:val="22"/>
        </w:rPr>
      </w:pPr>
    </w:p>
    <w:p w14:paraId="4A218983" w14:textId="212A4274" w:rsidR="004C0B1F" w:rsidRPr="007B0CF7" w:rsidRDefault="004C0B1F" w:rsidP="006E052E">
      <w:pPr>
        <w:tabs>
          <w:tab w:val="left" w:pos="540"/>
        </w:tabs>
        <w:autoSpaceDE w:val="0"/>
        <w:autoSpaceDN w:val="0"/>
        <w:adjustRightInd w:val="0"/>
        <w:contextualSpacing/>
        <w:jc w:val="both"/>
        <w:rPr>
          <w:color w:val="000000" w:themeColor="text1"/>
          <w:sz w:val="22"/>
          <w:szCs w:val="22"/>
        </w:rPr>
      </w:pPr>
      <w:r w:rsidRPr="007B0CF7">
        <w:rPr>
          <w:color w:val="000000" w:themeColor="text1"/>
          <w:sz w:val="22"/>
          <w:szCs w:val="22"/>
        </w:rPr>
        <w:t>Приходи и доходи от собственост – събрани средства в резултат от отдадено под наем недвижимо имущество собственост на МВнР.</w:t>
      </w:r>
    </w:p>
    <w:p w14:paraId="03A53BA3" w14:textId="77777777" w:rsidR="004C0B1F" w:rsidRPr="007B0CF7" w:rsidRDefault="004C0B1F" w:rsidP="006E052E">
      <w:pPr>
        <w:tabs>
          <w:tab w:val="left" w:pos="540"/>
        </w:tabs>
        <w:autoSpaceDE w:val="0"/>
        <w:autoSpaceDN w:val="0"/>
        <w:adjustRightInd w:val="0"/>
        <w:contextualSpacing/>
        <w:jc w:val="both"/>
        <w:rPr>
          <w:color w:val="000000" w:themeColor="text1"/>
          <w:sz w:val="22"/>
          <w:szCs w:val="22"/>
        </w:rPr>
      </w:pPr>
      <w:r w:rsidRPr="007B0CF7">
        <w:rPr>
          <w:color w:val="000000" w:themeColor="text1"/>
          <w:sz w:val="22"/>
          <w:szCs w:val="22"/>
        </w:rPr>
        <w:t>Държавни такси – представляват събрани средства на основание Тарифа 3, във връзка със Закона за държавните такси.</w:t>
      </w:r>
    </w:p>
    <w:p w14:paraId="74ED95E8" w14:textId="77777777" w:rsidR="004C0B1F" w:rsidRPr="007B0CF7" w:rsidRDefault="004C0B1F" w:rsidP="006E052E">
      <w:pPr>
        <w:tabs>
          <w:tab w:val="left" w:pos="540"/>
        </w:tabs>
        <w:autoSpaceDE w:val="0"/>
        <w:autoSpaceDN w:val="0"/>
        <w:adjustRightInd w:val="0"/>
        <w:contextualSpacing/>
        <w:jc w:val="both"/>
        <w:rPr>
          <w:color w:val="000000" w:themeColor="text1"/>
          <w:sz w:val="22"/>
          <w:szCs w:val="22"/>
        </w:rPr>
      </w:pPr>
      <w:r w:rsidRPr="007B0CF7">
        <w:rPr>
          <w:color w:val="000000" w:themeColor="text1"/>
          <w:sz w:val="22"/>
          <w:szCs w:val="22"/>
        </w:rPr>
        <w:t xml:space="preserve">Приходите от глоби, санкции и наказателни лихви са основно събрани глоби от съставени актове за административно нарушение в консулските служби на ДП/КП на  </w:t>
      </w:r>
      <w:r w:rsidR="003B5B52" w:rsidRPr="007B0CF7">
        <w:rPr>
          <w:color w:val="000000" w:themeColor="text1"/>
          <w:sz w:val="22"/>
          <w:szCs w:val="22"/>
        </w:rPr>
        <w:t>Република България</w:t>
      </w:r>
      <w:r w:rsidRPr="007B0CF7">
        <w:rPr>
          <w:color w:val="000000" w:themeColor="text1"/>
          <w:sz w:val="22"/>
          <w:szCs w:val="22"/>
        </w:rPr>
        <w:t xml:space="preserve"> в чужбина поради загубени/невалидни български документи за самоличност.    </w:t>
      </w:r>
    </w:p>
    <w:p w14:paraId="368F62A4" w14:textId="21FD4A33" w:rsidR="0019204B" w:rsidRDefault="0019204B" w:rsidP="0019204B">
      <w:pPr>
        <w:keepNext/>
        <w:keepLines/>
        <w:tabs>
          <w:tab w:val="left" w:pos="540"/>
        </w:tabs>
        <w:autoSpaceDE w:val="0"/>
        <w:autoSpaceDN w:val="0"/>
        <w:adjustRightInd w:val="0"/>
        <w:contextualSpacing/>
        <w:jc w:val="both"/>
        <w:rPr>
          <w:b/>
          <w:color w:val="000000" w:themeColor="text1"/>
          <w:sz w:val="22"/>
          <w:szCs w:val="22"/>
        </w:rPr>
      </w:pPr>
    </w:p>
    <w:p w14:paraId="0D1449D1" w14:textId="77777777" w:rsidR="00C27ADC" w:rsidRDefault="00C27ADC" w:rsidP="0019204B">
      <w:pPr>
        <w:keepNext/>
        <w:keepLines/>
        <w:tabs>
          <w:tab w:val="left" w:pos="540"/>
        </w:tabs>
        <w:autoSpaceDE w:val="0"/>
        <w:autoSpaceDN w:val="0"/>
        <w:adjustRightInd w:val="0"/>
        <w:contextualSpacing/>
        <w:jc w:val="both"/>
        <w:rPr>
          <w:b/>
          <w:color w:val="000000" w:themeColor="text1"/>
          <w:sz w:val="22"/>
          <w:szCs w:val="22"/>
        </w:rPr>
      </w:pPr>
    </w:p>
    <w:p w14:paraId="1B855096" w14:textId="77777777" w:rsidR="00C27ADC" w:rsidRDefault="00C27ADC" w:rsidP="0019204B">
      <w:pPr>
        <w:keepNext/>
        <w:keepLines/>
        <w:tabs>
          <w:tab w:val="left" w:pos="540"/>
        </w:tabs>
        <w:autoSpaceDE w:val="0"/>
        <w:autoSpaceDN w:val="0"/>
        <w:adjustRightInd w:val="0"/>
        <w:contextualSpacing/>
        <w:jc w:val="both"/>
        <w:rPr>
          <w:b/>
          <w:color w:val="000000" w:themeColor="text1"/>
          <w:sz w:val="22"/>
          <w:szCs w:val="22"/>
        </w:rPr>
      </w:pPr>
    </w:p>
    <w:p w14:paraId="7C4514D4" w14:textId="1130E31C" w:rsidR="0019204B" w:rsidRDefault="0019204B" w:rsidP="0019204B">
      <w:pPr>
        <w:keepNext/>
        <w:keepLines/>
        <w:tabs>
          <w:tab w:val="left" w:pos="540"/>
        </w:tabs>
        <w:autoSpaceDE w:val="0"/>
        <w:autoSpaceDN w:val="0"/>
        <w:adjustRightInd w:val="0"/>
        <w:contextualSpacing/>
        <w:jc w:val="both"/>
        <w:rPr>
          <w:color w:val="000000" w:themeColor="text1"/>
          <w:sz w:val="22"/>
          <w:szCs w:val="22"/>
        </w:rPr>
      </w:pPr>
      <w:r w:rsidRPr="0019204B">
        <w:rPr>
          <w:b/>
          <w:color w:val="000000" w:themeColor="text1"/>
          <w:sz w:val="22"/>
          <w:szCs w:val="22"/>
        </w:rPr>
        <w:t>Приложение № 2а</w:t>
      </w:r>
      <w:r w:rsidRPr="0019204B">
        <w:rPr>
          <w:color w:val="000000" w:themeColor="text1"/>
          <w:sz w:val="22"/>
          <w:szCs w:val="22"/>
        </w:rPr>
        <w:t xml:space="preserve"> – Отчет на разходите по бюджета на ПРБ по области на политики/функционални области и бюджетни програми</w:t>
      </w:r>
    </w:p>
    <w:p w14:paraId="691677B1" w14:textId="77777777" w:rsidR="0019204B" w:rsidRPr="0019204B" w:rsidRDefault="0019204B" w:rsidP="0019204B">
      <w:pPr>
        <w:keepNext/>
        <w:keepLines/>
        <w:tabs>
          <w:tab w:val="left" w:pos="540"/>
        </w:tabs>
        <w:autoSpaceDE w:val="0"/>
        <w:autoSpaceDN w:val="0"/>
        <w:adjustRightInd w:val="0"/>
        <w:contextualSpacing/>
        <w:jc w:val="both"/>
        <w:rPr>
          <w:color w:val="000000" w:themeColor="text1"/>
          <w:sz w:val="22"/>
          <w:szCs w:val="22"/>
        </w:rPr>
      </w:pPr>
    </w:p>
    <w:tbl>
      <w:tblPr>
        <w:tblW w:w="10065" w:type="dxa"/>
        <w:tblInd w:w="-10" w:type="dxa"/>
        <w:tblCellMar>
          <w:left w:w="70" w:type="dxa"/>
          <w:right w:w="70" w:type="dxa"/>
        </w:tblCellMar>
        <w:tblLook w:val="04A0" w:firstRow="1" w:lastRow="0" w:firstColumn="1" w:lastColumn="0" w:noHBand="0" w:noVBand="1"/>
      </w:tblPr>
      <w:tblGrid>
        <w:gridCol w:w="1700"/>
        <w:gridCol w:w="4963"/>
        <w:gridCol w:w="1134"/>
        <w:gridCol w:w="1134"/>
        <w:gridCol w:w="1134"/>
      </w:tblGrid>
      <w:tr w:rsidR="00C27ADC" w:rsidRPr="00412E0C" w14:paraId="05652055" w14:textId="77777777" w:rsidTr="00C27ADC">
        <w:trPr>
          <w:trHeight w:val="413"/>
        </w:trPr>
        <w:tc>
          <w:tcPr>
            <w:tcW w:w="1700" w:type="dxa"/>
            <w:tcBorders>
              <w:top w:val="single" w:sz="8" w:space="0" w:color="000000"/>
              <w:left w:val="single" w:sz="8" w:space="0" w:color="000000"/>
              <w:bottom w:val="single" w:sz="4" w:space="0" w:color="auto"/>
              <w:right w:val="single" w:sz="8" w:space="0" w:color="000000"/>
            </w:tcBorders>
            <w:shd w:val="clear" w:color="000000" w:fill="D9D9D9"/>
            <w:vAlign w:val="center"/>
            <w:hideMark/>
          </w:tcPr>
          <w:p w14:paraId="216CCF1A" w14:textId="77777777" w:rsidR="00C27ADC" w:rsidRPr="00412E0C" w:rsidRDefault="00C27ADC" w:rsidP="00412E0C">
            <w:pPr>
              <w:jc w:val="center"/>
              <w:rPr>
                <w:b/>
                <w:bCs/>
                <w:color w:val="000000"/>
                <w:sz w:val="18"/>
                <w:szCs w:val="18"/>
              </w:rPr>
            </w:pPr>
            <w:r w:rsidRPr="00412E0C">
              <w:rPr>
                <w:b/>
                <w:bCs/>
                <w:color w:val="000000"/>
                <w:sz w:val="18"/>
                <w:szCs w:val="18"/>
              </w:rPr>
              <w:t>Класификационен код*</w:t>
            </w:r>
          </w:p>
        </w:tc>
        <w:tc>
          <w:tcPr>
            <w:tcW w:w="4963" w:type="dxa"/>
            <w:tcBorders>
              <w:top w:val="single" w:sz="8" w:space="0" w:color="000000"/>
              <w:left w:val="nil"/>
              <w:bottom w:val="single" w:sz="4" w:space="0" w:color="auto"/>
              <w:right w:val="single" w:sz="8" w:space="0" w:color="000000"/>
            </w:tcBorders>
            <w:shd w:val="clear" w:color="000000" w:fill="D9D9D9"/>
            <w:vAlign w:val="center"/>
            <w:hideMark/>
          </w:tcPr>
          <w:p w14:paraId="1B18BDBD" w14:textId="77777777" w:rsidR="00C27ADC" w:rsidRPr="00412E0C" w:rsidRDefault="00C27ADC" w:rsidP="00412E0C">
            <w:pPr>
              <w:jc w:val="center"/>
              <w:rPr>
                <w:b/>
                <w:bCs/>
                <w:color w:val="000000"/>
                <w:sz w:val="18"/>
                <w:szCs w:val="18"/>
              </w:rPr>
            </w:pPr>
            <w:r w:rsidRPr="00412E0C">
              <w:rPr>
                <w:b/>
                <w:bCs/>
                <w:color w:val="000000"/>
                <w:sz w:val="18"/>
                <w:szCs w:val="18"/>
              </w:rPr>
              <w:t>РАЗХОДИ</w:t>
            </w:r>
          </w:p>
          <w:p w14:paraId="6651D43C" w14:textId="1F33AEFD" w:rsidR="00C27ADC" w:rsidRPr="00412E0C" w:rsidRDefault="00C27ADC" w:rsidP="00412E0C">
            <w:pPr>
              <w:jc w:val="center"/>
              <w:rPr>
                <w:b/>
                <w:bCs/>
                <w:color w:val="000000"/>
                <w:sz w:val="18"/>
                <w:szCs w:val="18"/>
              </w:rPr>
            </w:pPr>
            <w:r w:rsidRPr="00412E0C">
              <w:rPr>
                <w:b/>
                <w:bCs/>
                <w:color w:val="000000"/>
                <w:sz w:val="18"/>
                <w:szCs w:val="18"/>
              </w:rPr>
              <w:t>(в лева)</w:t>
            </w:r>
          </w:p>
        </w:tc>
        <w:tc>
          <w:tcPr>
            <w:tcW w:w="1134" w:type="dxa"/>
            <w:tcBorders>
              <w:top w:val="single" w:sz="8" w:space="0" w:color="000000"/>
              <w:left w:val="single" w:sz="8" w:space="0" w:color="000000"/>
              <w:bottom w:val="single" w:sz="4" w:space="0" w:color="auto"/>
              <w:right w:val="single" w:sz="8" w:space="0" w:color="000000"/>
            </w:tcBorders>
            <w:shd w:val="clear" w:color="000000" w:fill="D9D9D9"/>
            <w:noWrap/>
            <w:vAlign w:val="center"/>
            <w:hideMark/>
          </w:tcPr>
          <w:p w14:paraId="6C48000C" w14:textId="77777777" w:rsidR="00C27ADC" w:rsidRPr="00412E0C" w:rsidRDefault="00C27ADC" w:rsidP="00412E0C">
            <w:pPr>
              <w:jc w:val="center"/>
              <w:rPr>
                <w:b/>
                <w:bCs/>
                <w:color w:val="000000"/>
                <w:sz w:val="18"/>
                <w:szCs w:val="18"/>
              </w:rPr>
            </w:pPr>
            <w:r w:rsidRPr="00412E0C">
              <w:rPr>
                <w:b/>
                <w:bCs/>
                <w:color w:val="000000"/>
                <w:sz w:val="18"/>
                <w:szCs w:val="18"/>
              </w:rPr>
              <w:t>Закон</w:t>
            </w:r>
          </w:p>
        </w:tc>
        <w:tc>
          <w:tcPr>
            <w:tcW w:w="1134" w:type="dxa"/>
            <w:tcBorders>
              <w:top w:val="single" w:sz="8" w:space="0" w:color="000000"/>
              <w:left w:val="single" w:sz="8" w:space="0" w:color="000000"/>
              <w:bottom w:val="single" w:sz="4" w:space="0" w:color="auto"/>
              <w:right w:val="single" w:sz="8" w:space="0" w:color="000000"/>
            </w:tcBorders>
            <w:shd w:val="clear" w:color="000000" w:fill="D9D9D9"/>
            <w:vAlign w:val="center"/>
            <w:hideMark/>
          </w:tcPr>
          <w:p w14:paraId="2136CF09" w14:textId="77777777" w:rsidR="00C27ADC" w:rsidRPr="00412E0C" w:rsidRDefault="00C27ADC" w:rsidP="00412E0C">
            <w:pPr>
              <w:jc w:val="center"/>
              <w:rPr>
                <w:b/>
                <w:bCs/>
                <w:color w:val="000000"/>
                <w:sz w:val="18"/>
                <w:szCs w:val="18"/>
              </w:rPr>
            </w:pPr>
            <w:r w:rsidRPr="00412E0C">
              <w:rPr>
                <w:b/>
                <w:bCs/>
                <w:color w:val="000000"/>
                <w:sz w:val="18"/>
                <w:szCs w:val="18"/>
              </w:rPr>
              <w:t>Уточнен план</w:t>
            </w:r>
          </w:p>
        </w:tc>
        <w:tc>
          <w:tcPr>
            <w:tcW w:w="1134" w:type="dxa"/>
            <w:tcBorders>
              <w:top w:val="single" w:sz="8" w:space="0" w:color="000000"/>
              <w:left w:val="single" w:sz="8" w:space="0" w:color="000000"/>
              <w:bottom w:val="single" w:sz="8" w:space="0" w:color="000000"/>
              <w:right w:val="single" w:sz="8" w:space="0" w:color="000000"/>
            </w:tcBorders>
            <w:shd w:val="clear" w:color="000000" w:fill="D9D9D9"/>
            <w:noWrap/>
            <w:vAlign w:val="center"/>
            <w:hideMark/>
          </w:tcPr>
          <w:p w14:paraId="4EB15DB7" w14:textId="77777777" w:rsidR="00C27ADC" w:rsidRPr="00412E0C" w:rsidRDefault="00C27ADC" w:rsidP="00412E0C">
            <w:pPr>
              <w:jc w:val="center"/>
              <w:rPr>
                <w:b/>
                <w:bCs/>
                <w:color w:val="000000"/>
                <w:sz w:val="18"/>
                <w:szCs w:val="18"/>
              </w:rPr>
            </w:pPr>
            <w:r w:rsidRPr="00412E0C">
              <w:rPr>
                <w:b/>
                <w:bCs/>
                <w:color w:val="000000"/>
                <w:sz w:val="18"/>
                <w:szCs w:val="18"/>
              </w:rPr>
              <w:t>Отчет</w:t>
            </w:r>
          </w:p>
        </w:tc>
      </w:tr>
      <w:tr w:rsidR="00412E0C" w:rsidRPr="00412E0C" w14:paraId="084AF380" w14:textId="77777777" w:rsidTr="00C27ADC">
        <w:trPr>
          <w:trHeight w:val="121"/>
        </w:trPr>
        <w:tc>
          <w:tcPr>
            <w:tcW w:w="1700" w:type="dxa"/>
            <w:tcBorders>
              <w:top w:val="single" w:sz="4" w:space="0" w:color="auto"/>
              <w:left w:val="single" w:sz="8" w:space="0" w:color="000000"/>
              <w:bottom w:val="single" w:sz="8" w:space="0" w:color="000000"/>
              <w:right w:val="single" w:sz="8" w:space="0" w:color="000000"/>
            </w:tcBorders>
            <w:shd w:val="clear" w:color="auto" w:fill="auto"/>
            <w:noWrap/>
            <w:vAlign w:val="center"/>
            <w:hideMark/>
          </w:tcPr>
          <w:p w14:paraId="582762E1" w14:textId="77777777" w:rsidR="00412E0C" w:rsidRPr="00412E0C" w:rsidRDefault="00412E0C" w:rsidP="00412E0C">
            <w:pPr>
              <w:jc w:val="both"/>
              <w:rPr>
                <w:color w:val="000000"/>
                <w:sz w:val="18"/>
                <w:szCs w:val="18"/>
              </w:rPr>
            </w:pPr>
            <w:r w:rsidRPr="00412E0C">
              <w:rPr>
                <w:color w:val="000000"/>
                <w:sz w:val="18"/>
                <w:szCs w:val="18"/>
              </w:rPr>
              <w:t> </w:t>
            </w:r>
          </w:p>
        </w:tc>
        <w:tc>
          <w:tcPr>
            <w:tcW w:w="4963" w:type="dxa"/>
            <w:tcBorders>
              <w:top w:val="single" w:sz="4" w:space="0" w:color="auto"/>
              <w:left w:val="nil"/>
              <w:bottom w:val="single" w:sz="8" w:space="0" w:color="000000"/>
              <w:right w:val="single" w:sz="8" w:space="0" w:color="000000"/>
            </w:tcBorders>
            <w:shd w:val="clear" w:color="auto" w:fill="auto"/>
            <w:noWrap/>
            <w:vAlign w:val="center"/>
            <w:hideMark/>
          </w:tcPr>
          <w:p w14:paraId="7A093DF8" w14:textId="77777777" w:rsidR="00412E0C" w:rsidRPr="00412E0C" w:rsidRDefault="00412E0C" w:rsidP="00412E0C">
            <w:pPr>
              <w:jc w:val="both"/>
              <w:rPr>
                <w:b/>
                <w:bCs/>
                <w:color w:val="000000"/>
                <w:sz w:val="18"/>
                <w:szCs w:val="18"/>
              </w:rPr>
            </w:pPr>
            <w:r w:rsidRPr="00412E0C">
              <w:rPr>
                <w:b/>
                <w:bCs/>
                <w:color w:val="000000"/>
                <w:sz w:val="18"/>
                <w:szCs w:val="18"/>
              </w:rPr>
              <w:t>Общо разходи по бюджета на ПРБ</w:t>
            </w:r>
          </w:p>
        </w:tc>
        <w:tc>
          <w:tcPr>
            <w:tcW w:w="1134" w:type="dxa"/>
            <w:tcBorders>
              <w:top w:val="single" w:sz="4" w:space="0" w:color="auto"/>
              <w:left w:val="nil"/>
              <w:bottom w:val="single" w:sz="8" w:space="0" w:color="000000"/>
              <w:right w:val="single" w:sz="8" w:space="0" w:color="000000"/>
            </w:tcBorders>
            <w:shd w:val="clear" w:color="auto" w:fill="auto"/>
            <w:noWrap/>
            <w:vAlign w:val="center"/>
            <w:hideMark/>
          </w:tcPr>
          <w:p w14:paraId="4F9B4EBA" w14:textId="77777777" w:rsidR="00412E0C" w:rsidRPr="00412E0C" w:rsidRDefault="00412E0C" w:rsidP="00412E0C">
            <w:pPr>
              <w:jc w:val="right"/>
              <w:rPr>
                <w:b/>
                <w:bCs/>
                <w:color w:val="000000"/>
                <w:sz w:val="18"/>
                <w:szCs w:val="18"/>
              </w:rPr>
            </w:pPr>
            <w:r w:rsidRPr="00412E0C">
              <w:rPr>
                <w:b/>
                <w:bCs/>
                <w:color w:val="000000"/>
                <w:sz w:val="18"/>
                <w:szCs w:val="18"/>
              </w:rPr>
              <w:t>223 796 000</w:t>
            </w:r>
          </w:p>
        </w:tc>
        <w:tc>
          <w:tcPr>
            <w:tcW w:w="1134" w:type="dxa"/>
            <w:tcBorders>
              <w:top w:val="single" w:sz="4" w:space="0" w:color="auto"/>
              <w:left w:val="nil"/>
              <w:bottom w:val="single" w:sz="8" w:space="0" w:color="000000"/>
              <w:right w:val="single" w:sz="8" w:space="0" w:color="000000"/>
            </w:tcBorders>
            <w:shd w:val="clear" w:color="auto" w:fill="auto"/>
            <w:noWrap/>
            <w:vAlign w:val="center"/>
            <w:hideMark/>
          </w:tcPr>
          <w:p w14:paraId="14280453" w14:textId="77777777" w:rsidR="00412E0C" w:rsidRPr="00412E0C" w:rsidRDefault="00412E0C" w:rsidP="00412E0C">
            <w:pPr>
              <w:jc w:val="right"/>
              <w:rPr>
                <w:b/>
                <w:bCs/>
                <w:color w:val="000000"/>
                <w:sz w:val="18"/>
                <w:szCs w:val="18"/>
              </w:rPr>
            </w:pPr>
            <w:r w:rsidRPr="00412E0C">
              <w:rPr>
                <w:b/>
                <w:bCs/>
                <w:color w:val="000000"/>
                <w:sz w:val="18"/>
                <w:szCs w:val="18"/>
              </w:rPr>
              <w:t>225 431 732</w:t>
            </w:r>
          </w:p>
        </w:tc>
        <w:tc>
          <w:tcPr>
            <w:tcW w:w="1134" w:type="dxa"/>
            <w:tcBorders>
              <w:top w:val="nil"/>
              <w:left w:val="nil"/>
              <w:bottom w:val="single" w:sz="8" w:space="0" w:color="000000"/>
              <w:right w:val="single" w:sz="8" w:space="0" w:color="000000"/>
            </w:tcBorders>
            <w:shd w:val="clear" w:color="auto" w:fill="auto"/>
            <w:noWrap/>
            <w:vAlign w:val="center"/>
            <w:hideMark/>
          </w:tcPr>
          <w:p w14:paraId="5E3A93F5" w14:textId="77777777" w:rsidR="00412E0C" w:rsidRPr="00412E0C" w:rsidRDefault="00412E0C" w:rsidP="00412E0C">
            <w:pPr>
              <w:jc w:val="right"/>
              <w:rPr>
                <w:b/>
                <w:bCs/>
                <w:color w:val="000000"/>
                <w:sz w:val="18"/>
                <w:szCs w:val="18"/>
              </w:rPr>
            </w:pPr>
            <w:r w:rsidRPr="00412E0C">
              <w:rPr>
                <w:b/>
                <w:bCs/>
                <w:color w:val="000000"/>
                <w:sz w:val="18"/>
                <w:szCs w:val="18"/>
              </w:rPr>
              <w:t>122 340 536</w:t>
            </w:r>
          </w:p>
        </w:tc>
      </w:tr>
      <w:tr w:rsidR="00412E0C" w:rsidRPr="00412E0C" w14:paraId="65093361" w14:textId="77777777" w:rsidTr="00C27ADC">
        <w:trPr>
          <w:trHeight w:val="50"/>
        </w:trPr>
        <w:tc>
          <w:tcPr>
            <w:tcW w:w="1700" w:type="dxa"/>
            <w:tcBorders>
              <w:top w:val="nil"/>
              <w:left w:val="single" w:sz="8" w:space="0" w:color="000000"/>
              <w:bottom w:val="single" w:sz="8" w:space="0" w:color="000000"/>
              <w:right w:val="single" w:sz="8" w:space="0" w:color="000000"/>
            </w:tcBorders>
            <w:shd w:val="clear" w:color="000000" w:fill="D9D9D9"/>
            <w:vAlign w:val="center"/>
            <w:hideMark/>
          </w:tcPr>
          <w:p w14:paraId="3E6C32A4" w14:textId="77777777" w:rsidR="00412E0C" w:rsidRPr="00412E0C" w:rsidRDefault="00412E0C" w:rsidP="00412E0C">
            <w:pPr>
              <w:jc w:val="both"/>
              <w:rPr>
                <w:b/>
                <w:bCs/>
                <w:color w:val="000000"/>
                <w:sz w:val="18"/>
                <w:szCs w:val="18"/>
              </w:rPr>
            </w:pPr>
            <w:r w:rsidRPr="00412E0C">
              <w:rPr>
                <w:b/>
                <w:bCs/>
                <w:color w:val="000000"/>
                <w:sz w:val="18"/>
                <w:szCs w:val="18"/>
              </w:rPr>
              <w:t>1100.01.00</w:t>
            </w:r>
          </w:p>
        </w:tc>
        <w:tc>
          <w:tcPr>
            <w:tcW w:w="4963" w:type="dxa"/>
            <w:tcBorders>
              <w:top w:val="nil"/>
              <w:left w:val="nil"/>
              <w:bottom w:val="single" w:sz="8" w:space="0" w:color="000000"/>
              <w:right w:val="single" w:sz="8" w:space="0" w:color="000000"/>
            </w:tcBorders>
            <w:shd w:val="clear" w:color="000000" w:fill="D9D9D9"/>
            <w:vAlign w:val="center"/>
            <w:hideMark/>
          </w:tcPr>
          <w:p w14:paraId="57DF9FCF" w14:textId="77777777" w:rsidR="00412E0C" w:rsidRPr="00412E0C" w:rsidRDefault="00412E0C" w:rsidP="00412E0C">
            <w:pPr>
              <w:jc w:val="both"/>
              <w:rPr>
                <w:b/>
                <w:bCs/>
                <w:color w:val="000000"/>
                <w:sz w:val="18"/>
                <w:szCs w:val="18"/>
              </w:rPr>
            </w:pPr>
            <w:r w:rsidRPr="00412E0C">
              <w:rPr>
                <w:b/>
                <w:bCs/>
                <w:color w:val="000000"/>
                <w:sz w:val="18"/>
                <w:szCs w:val="18"/>
              </w:rPr>
              <w:t>Активна двустранна и многостранна дипломация</w:t>
            </w:r>
          </w:p>
        </w:tc>
        <w:tc>
          <w:tcPr>
            <w:tcW w:w="1134" w:type="dxa"/>
            <w:tcBorders>
              <w:top w:val="nil"/>
              <w:left w:val="nil"/>
              <w:bottom w:val="single" w:sz="8" w:space="0" w:color="000000"/>
              <w:right w:val="single" w:sz="8" w:space="0" w:color="000000"/>
            </w:tcBorders>
            <w:shd w:val="clear" w:color="000000" w:fill="D9D9D9"/>
            <w:noWrap/>
            <w:vAlign w:val="center"/>
            <w:hideMark/>
          </w:tcPr>
          <w:p w14:paraId="3902A70F" w14:textId="77777777" w:rsidR="00412E0C" w:rsidRPr="00412E0C" w:rsidRDefault="00412E0C" w:rsidP="00412E0C">
            <w:pPr>
              <w:jc w:val="right"/>
              <w:rPr>
                <w:b/>
                <w:bCs/>
                <w:color w:val="000000"/>
                <w:sz w:val="18"/>
                <w:szCs w:val="18"/>
              </w:rPr>
            </w:pPr>
            <w:r w:rsidRPr="00412E0C">
              <w:rPr>
                <w:b/>
                <w:bCs/>
                <w:color w:val="000000"/>
                <w:sz w:val="18"/>
                <w:szCs w:val="18"/>
              </w:rPr>
              <w:t>220 540 400</w:t>
            </w:r>
          </w:p>
        </w:tc>
        <w:tc>
          <w:tcPr>
            <w:tcW w:w="1134" w:type="dxa"/>
            <w:tcBorders>
              <w:top w:val="nil"/>
              <w:left w:val="nil"/>
              <w:bottom w:val="single" w:sz="8" w:space="0" w:color="000000"/>
              <w:right w:val="single" w:sz="8" w:space="0" w:color="000000"/>
            </w:tcBorders>
            <w:shd w:val="clear" w:color="000000" w:fill="D9D9D9"/>
            <w:noWrap/>
            <w:vAlign w:val="center"/>
            <w:hideMark/>
          </w:tcPr>
          <w:p w14:paraId="35CFC2A4" w14:textId="77777777" w:rsidR="00412E0C" w:rsidRPr="00412E0C" w:rsidRDefault="00412E0C" w:rsidP="00412E0C">
            <w:pPr>
              <w:jc w:val="right"/>
              <w:rPr>
                <w:b/>
                <w:bCs/>
                <w:color w:val="000000"/>
                <w:sz w:val="18"/>
                <w:szCs w:val="18"/>
              </w:rPr>
            </w:pPr>
            <w:r w:rsidRPr="00412E0C">
              <w:rPr>
                <w:b/>
                <w:bCs/>
                <w:color w:val="000000"/>
                <w:sz w:val="18"/>
                <w:szCs w:val="18"/>
              </w:rPr>
              <w:t>222 176 132</w:t>
            </w:r>
          </w:p>
        </w:tc>
        <w:tc>
          <w:tcPr>
            <w:tcW w:w="1134" w:type="dxa"/>
            <w:tcBorders>
              <w:top w:val="nil"/>
              <w:left w:val="nil"/>
              <w:bottom w:val="single" w:sz="8" w:space="0" w:color="000000"/>
              <w:right w:val="single" w:sz="8" w:space="0" w:color="000000"/>
            </w:tcBorders>
            <w:shd w:val="clear" w:color="000000" w:fill="D9D9D9"/>
            <w:noWrap/>
            <w:vAlign w:val="center"/>
            <w:hideMark/>
          </w:tcPr>
          <w:p w14:paraId="7E6ADF65" w14:textId="77777777" w:rsidR="00412E0C" w:rsidRPr="00412E0C" w:rsidRDefault="00412E0C" w:rsidP="00412E0C">
            <w:pPr>
              <w:jc w:val="right"/>
              <w:rPr>
                <w:b/>
                <w:bCs/>
                <w:color w:val="000000"/>
                <w:sz w:val="18"/>
                <w:szCs w:val="18"/>
              </w:rPr>
            </w:pPr>
            <w:r w:rsidRPr="00412E0C">
              <w:rPr>
                <w:b/>
                <w:bCs/>
                <w:color w:val="000000"/>
                <w:sz w:val="18"/>
                <w:szCs w:val="18"/>
              </w:rPr>
              <w:t>120 858 643</w:t>
            </w:r>
          </w:p>
        </w:tc>
      </w:tr>
      <w:tr w:rsidR="00412E0C" w:rsidRPr="00412E0C" w14:paraId="77782A51" w14:textId="77777777" w:rsidTr="00C27ADC">
        <w:trPr>
          <w:trHeight w:val="369"/>
        </w:trPr>
        <w:tc>
          <w:tcPr>
            <w:tcW w:w="1700" w:type="dxa"/>
            <w:tcBorders>
              <w:top w:val="nil"/>
              <w:left w:val="single" w:sz="8" w:space="0" w:color="000000"/>
              <w:bottom w:val="single" w:sz="8" w:space="0" w:color="000000"/>
              <w:right w:val="single" w:sz="8" w:space="0" w:color="000000"/>
            </w:tcBorders>
            <w:shd w:val="clear" w:color="auto" w:fill="auto"/>
            <w:vAlign w:val="center"/>
            <w:hideMark/>
          </w:tcPr>
          <w:p w14:paraId="2D04FCA9" w14:textId="77777777" w:rsidR="00412E0C" w:rsidRPr="00412E0C" w:rsidRDefault="00412E0C" w:rsidP="00412E0C">
            <w:pPr>
              <w:jc w:val="both"/>
              <w:rPr>
                <w:color w:val="000000"/>
                <w:sz w:val="18"/>
                <w:szCs w:val="18"/>
              </w:rPr>
            </w:pPr>
            <w:r w:rsidRPr="00412E0C">
              <w:rPr>
                <w:color w:val="000000"/>
                <w:sz w:val="18"/>
                <w:szCs w:val="18"/>
              </w:rPr>
              <w:t>1100.01.01</w:t>
            </w:r>
          </w:p>
        </w:tc>
        <w:tc>
          <w:tcPr>
            <w:tcW w:w="4963" w:type="dxa"/>
            <w:tcBorders>
              <w:top w:val="nil"/>
              <w:left w:val="nil"/>
              <w:bottom w:val="single" w:sz="8" w:space="0" w:color="000000"/>
              <w:right w:val="single" w:sz="8" w:space="0" w:color="000000"/>
            </w:tcBorders>
            <w:shd w:val="clear" w:color="auto" w:fill="auto"/>
            <w:vAlign w:val="center"/>
            <w:hideMark/>
          </w:tcPr>
          <w:p w14:paraId="335DB2DE" w14:textId="77777777" w:rsidR="00412E0C" w:rsidRPr="00412E0C" w:rsidRDefault="00412E0C" w:rsidP="00412E0C">
            <w:pPr>
              <w:jc w:val="both"/>
              <w:rPr>
                <w:color w:val="000000"/>
                <w:sz w:val="18"/>
                <w:szCs w:val="18"/>
              </w:rPr>
            </w:pPr>
            <w:r w:rsidRPr="00412E0C">
              <w:rPr>
                <w:color w:val="000000"/>
                <w:sz w:val="18"/>
                <w:szCs w:val="18"/>
              </w:rPr>
              <w:t>Бюджетна програма "Принос за формиране на политики на НАТО, обща външна политика и политика на сигурност на ЕС и участие на България в ОССЕ"</w:t>
            </w:r>
          </w:p>
        </w:tc>
        <w:tc>
          <w:tcPr>
            <w:tcW w:w="1134" w:type="dxa"/>
            <w:tcBorders>
              <w:top w:val="nil"/>
              <w:left w:val="nil"/>
              <w:bottom w:val="single" w:sz="8" w:space="0" w:color="000000"/>
              <w:right w:val="single" w:sz="8" w:space="0" w:color="000000"/>
            </w:tcBorders>
            <w:shd w:val="clear" w:color="auto" w:fill="auto"/>
            <w:noWrap/>
            <w:vAlign w:val="center"/>
            <w:hideMark/>
          </w:tcPr>
          <w:p w14:paraId="2CA3AF77" w14:textId="77777777" w:rsidR="00412E0C" w:rsidRPr="00412E0C" w:rsidRDefault="00412E0C" w:rsidP="00412E0C">
            <w:pPr>
              <w:jc w:val="right"/>
              <w:rPr>
                <w:color w:val="000000"/>
                <w:sz w:val="18"/>
                <w:szCs w:val="18"/>
              </w:rPr>
            </w:pPr>
            <w:r w:rsidRPr="00412E0C">
              <w:rPr>
                <w:color w:val="000000"/>
                <w:sz w:val="18"/>
                <w:szCs w:val="18"/>
              </w:rPr>
              <w:t>10 241 500</w:t>
            </w:r>
          </w:p>
        </w:tc>
        <w:tc>
          <w:tcPr>
            <w:tcW w:w="1134" w:type="dxa"/>
            <w:tcBorders>
              <w:top w:val="nil"/>
              <w:left w:val="nil"/>
              <w:bottom w:val="single" w:sz="8" w:space="0" w:color="000000"/>
              <w:right w:val="single" w:sz="8" w:space="0" w:color="000000"/>
            </w:tcBorders>
            <w:shd w:val="clear" w:color="auto" w:fill="auto"/>
            <w:noWrap/>
            <w:vAlign w:val="center"/>
            <w:hideMark/>
          </w:tcPr>
          <w:p w14:paraId="1E8F2047" w14:textId="77777777" w:rsidR="00412E0C" w:rsidRPr="00412E0C" w:rsidRDefault="00412E0C" w:rsidP="00412E0C">
            <w:pPr>
              <w:jc w:val="right"/>
              <w:rPr>
                <w:color w:val="000000"/>
                <w:sz w:val="18"/>
                <w:szCs w:val="18"/>
              </w:rPr>
            </w:pPr>
            <w:r w:rsidRPr="00412E0C">
              <w:rPr>
                <w:color w:val="000000"/>
                <w:sz w:val="18"/>
                <w:szCs w:val="18"/>
              </w:rPr>
              <w:t>10 241 500</w:t>
            </w:r>
          </w:p>
        </w:tc>
        <w:tc>
          <w:tcPr>
            <w:tcW w:w="1134" w:type="dxa"/>
            <w:tcBorders>
              <w:top w:val="nil"/>
              <w:left w:val="nil"/>
              <w:bottom w:val="single" w:sz="8" w:space="0" w:color="000000"/>
              <w:right w:val="single" w:sz="8" w:space="0" w:color="000000"/>
            </w:tcBorders>
            <w:shd w:val="clear" w:color="auto" w:fill="auto"/>
            <w:noWrap/>
            <w:vAlign w:val="center"/>
            <w:hideMark/>
          </w:tcPr>
          <w:p w14:paraId="73D61889" w14:textId="77777777" w:rsidR="00412E0C" w:rsidRPr="00412E0C" w:rsidRDefault="00412E0C" w:rsidP="00412E0C">
            <w:pPr>
              <w:jc w:val="right"/>
              <w:rPr>
                <w:color w:val="000000"/>
                <w:sz w:val="18"/>
                <w:szCs w:val="18"/>
              </w:rPr>
            </w:pPr>
            <w:r w:rsidRPr="00412E0C">
              <w:rPr>
                <w:color w:val="000000"/>
                <w:sz w:val="18"/>
                <w:szCs w:val="18"/>
              </w:rPr>
              <w:t>19 226 122</w:t>
            </w:r>
          </w:p>
        </w:tc>
      </w:tr>
      <w:tr w:rsidR="00412E0C" w:rsidRPr="00412E0C" w14:paraId="57E9081B" w14:textId="77777777" w:rsidTr="00C27ADC">
        <w:trPr>
          <w:trHeight w:val="165"/>
        </w:trPr>
        <w:tc>
          <w:tcPr>
            <w:tcW w:w="1700" w:type="dxa"/>
            <w:tcBorders>
              <w:top w:val="nil"/>
              <w:left w:val="single" w:sz="8" w:space="0" w:color="000000"/>
              <w:bottom w:val="single" w:sz="8" w:space="0" w:color="000000"/>
              <w:right w:val="single" w:sz="8" w:space="0" w:color="000000"/>
            </w:tcBorders>
            <w:shd w:val="clear" w:color="auto" w:fill="auto"/>
            <w:vAlign w:val="center"/>
            <w:hideMark/>
          </w:tcPr>
          <w:p w14:paraId="57FC4AA7" w14:textId="77777777" w:rsidR="00412E0C" w:rsidRPr="00412E0C" w:rsidRDefault="00412E0C" w:rsidP="00412E0C">
            <w:pPr>
              <w:jc w:val="both"/>
              <w:rPr>
                <w:color w:val="000000"/>
                <w:sz w:val="18"/>
                <w:szCs w:val="18"/>
              </w:rPr>
            </w:pPr>
            <w:r w:rsidRPr="00412E0C">
              <w:rPr>
                <w:color w:val="000000"/>
                <w:sz w:val="18"/>
                <w:szCs w:val="18"/>
              </w:rPr>
              <w:t>1100.01.02</w:t>
            </w:r>
          </w:p>
        </w:tc>
        <w:tc>
          <w:tcPr>
            <w:tcW w:w="4963" w:type="dxa"/>
            <w:tcBorders>
              <w:top w:val="nil"/>
              <w:left w:val="nil"/>
              <w:bottom w:val="single" w:sz="8" w:space="0" w:color="000000"/>
              <w:right w:val="single" w:sz="8" w:space="0" w:color="000000"/>
            </w:tcBorders>
            <w:shd w:val="clear" w:color="auto" w:fill="auto"/>
            <w:vAlign w:val="center"/>
            <w:hideMark/>
          </w:tcPr>
          <w:p w14:paraId="04C8D1CC" w14:textId="77777777" w:rsidR="00412E0C" w:rsidRPr="00412E0C" w:rsidRDefault="00412E0C" w:rsidP="00412E0C">
            <w:pPr>
              <w:jc w:val="both"/>
              <w:rPr>
                <w:color w:val="000000"/>
                <w:sz w:val="18"/>
                <w:szCs w:val="18"/>
              </w:rPr>
            </w:pPr>
            <w:r w:rsidRPr="00412E0C">
              <w:rPr>
                <w:color w:val="000000"/>
                <w:sz w:val="18"/>
                <w:szCs w:val="18"/>
              </w:rPr>
              <w:t>Бюджетна програма "Европейска политика. Регионално и двустранно сътрудничество с държавите от ЮИЕ. Двустранни отношения с държавите-членки на ЕС, ЕИП, ЕАСТ и с Обединеното Кралство."</w:t>
            </w:r>
          </w:p>
        </w:tc>
        <w:tc>
          <w:tcPr>
            <w:tcW w:w="1134" w:type="dxa"/>
            <w:tcBorders>
              <w:top w:val="nil"/>
              <w:left w:val="nil"/>
              <w:bottom w:val="single" w:sz="8" w:space="0" w:color="000000"/>
              <w:right w:val="single" w:sz="8" w:space="0" w:color="000000"/>
            </w:tcBorders>
            <w:shd w:val="clear" w:color="auto" w:fill="auto"/>
            <w:noWrap/>
            <w:vAlign w:val="center"/>
            <w:hideMark/>
          </w:tcPr>
          <w:p w14:paraId="27252C85" w14:textId="77777777" w:rsidR="00412E0C" w:rsidRPr="00412E0C" w:rsidRDefault="00412E0C" w:rsidP="00412E0C">
            <w:pPr>
              <w:jc w:val="right"/>
              <w:rPr>
                <w:color w:val="000000"/>
                <w:sz w:val="18"/>
                <w:szCs w:val="18"/>
              </w:rPr>
            </w:pPr>
            <w:r w:rsidRPr="00412E0C">
              <w:rPr>
                <w:color w:val="000000"/>
                <w:sz w:val="18"/>
                <w:szCs w:val="18"/>
              </w:rPr>
              <w:t>481 800</w:t>
            </w:r>
          </w:p>
        </w:tc>
        <w:tc>
          <w:tcPr>
            <w:tcW w:w="1134" w:type="dxa"/>
            <w:tcBorders>
              <w:top w:val="nil"/>
              <w:left w:val="nil"/>
              <w:bottom w:val="single" w:sz="8" w:space="0" w:color="000000"/>
              <w:right w:val="single" w:sz="8" w:space="0" w:color="000000"/>
            </w:tcBorders>
            <w:shd w:val="clear" w:color="auto" w:fill="auto"/>
            <w:noWrap/>
            <w:vAlign w:val="center"/>
            <w:hideMark/>
          </w:tcPr>
          <w:p w14:paraId="5829A0A3" w14:textId="77777777" w:rsidR="00412E0C" w:rsidRPr="00412E0C" w:rsidRDefault="00412E0C" w:rsidP="00412E0C">
            <w:pPr>
              <w:jc w:val="right"/>
              <w:rPr>
                <w:color w:val="000000"/>
                <w:sz w:val="18"/>
                <w:szCs w:val="18"/>
              </w:rPr>
            </w:pPr>
            <w:r w:rsidRPr="00412E0C">
              <w:rPr>
                <w:color w:val="000000"/>
                <w:sz w:val="18"/>
                <w:szCs w:val="18"/>
              </w:rPr>
              <w:t>481 800</w:t>
            </w:r>
          </w:p>
        </w:tc>
        <w:tc>
          <w:tcPr>
            <w:tcW w:w="1134" w:type="dxa"/>
            <w:tcBorders>
              <w:top w:val="nil"/>
              <w:left w:val="nil"/>
              <w:bottom w:val="single" w:sz="8" w:space="0" w:color="000000"/>
              <w:right w:val="single" w:sz="8" w:space="0" w:color="000000"/>
            </w:tcBorders>
            <w:shd w:val="clear" w:color="auto" w:fill="auto"/>
            <w:noWrap/>
            <w:vAlign w:val="center"/>
            <w:hideMark/>
          </w:tcPr>
          <w:p w14:paraId="50048181" w14:textId="77777777" w:rsidR="00412E0C" w:rsidRPr="00412E0C" w:rsidRDefault="00412E0C" w:rsidP="00412E0C">
            <w:pPr>
              <w:jc w:val="right"/>
              <w:rPr>
                <w:color w:val="000000"/>
                <w:sz w:val="18"/>
                <w:szCs w:val="18"/>
              </w:rPr>
            </w:pPr>
            <w:r w:rsidRPr="00412E0C">
              <w:rPr>
                <w:color w:val="000000"/>
                <w:sz w:val="18"/>
                <w:szCs w:val="18"/>
              </w:rPr>
              <w:t>380 107</w:t>
            </w:r>
          </w:p>
        </w:tc>
      </w:tr>
      <w:tr w:rsidR="00412E0C" w:rsidRPr="00412E0C" w14:paraId="0BB7656A" w14:textId="77777777" w:rsidTr="00C27ADC">
        <w:trPr>
          <w:trHeight w:val="50"/>
        </w:trPr>
        <w:tc>
          <w:tcPr>
            <w:tcW w:w="1700" w:type="dxa"/>
            <w:tcBorders>
              <w:top w:val="nil"/>
              <w:left w:val="single" w:sz="8" w:space="0" w:color="000000"/>
              <w:bottom w:val="single" w:sz="8" w:space="0" w:color="000000"/>
              <w:right w:val="single" w:sz="8" w:space="0" w:color="000000"/>
            </w:tcBorders>
            <w:shd w:val="clear" w:color="auto" w:fill="auto"/>
            <w:vAlign w:val="center"/>
            <w:hideMark/>
          </w:tcPr>
          <w:p w14:paraId="21E8D046" w14:textId="77777777" w:rsidR="00412E0C" w:rsidRPr="00412E0C" w:rsidRDefault="00412E0C" w:rsidP="00412E0C">
            <w:pPr>
              <w:jc w:val="both"/>
              <w:rPr>
                <w:color w:val="000000"/>
                <w:sz w:val="18"/>
                <w:szCs w:val="18"/>
              </w:rPr>
            </w:pPr>
            <w:r w:rsidRPr="00412E0C">
              <w:rPr>
                <w:color w:val="000000"/>
                <w:sz w:val="18"/>
                <w:szCs w:val="18"/>
              </w:rPr>
              <w:t>1100.01.03</w:t>
            </w:r>
          </w:p>
        </w:tc>
        <w:tc>
          <w:tcPr>
            <w:tcW w:w="4963" w:type="dxa"/>
            <w:tcBorders>
              <w:top w:val="nil"/>
              <w:left w:val="nil"/>
              <w:bottom w:val="single" w:sz="8" w:space="0" w:color="000000"/>
              <w:right w:val="single" w:sz="8" w:space="0" w:color="000000"/>
            </w:tcBorders>
            <w:shd w:val="clear" w:color="auto" w:fill="auto"/>
            <w:vAlign w:val="center"/>
            <w:hideMark/>
          </w:tcPr>
          <w:p w14:paraId="7B8AC672" w14:textId="77777777" w:rsidR="00412E0C" w:rsidRPr="00412E0C" w:rsidRDefault="00412E0C" w:rsidP="00412E0C">
            <w:pPr>
              <w:jc w:val="both"/>
              <w:rPr>
                <w:color w:val="000000"/>
                <w:sz w:val="18"/>
                <w:szCs w:val="18"/>
              </w:rPr>
            </w:pPr>
            <w:r w:rsidRPr="00412E0C">
              <w:rPr>
                <w:color w:val="000000"/>
                <w:sz w:val="18"/>
                <w:szCs w:val="18"/>
              </w:rPr>
              <w:t>Бюджетна програма "Международно сътрудничество и глобални политики"</w:t>
            </w:r>
          </w:p>
        </w:tc>
        <w:tc>
          <w:tcPr>
            <w:tcW w:w="1134" w:type="dxa"/>
            <w:tcBorders>
              <w:top w:val="nil"/>
              <w:left w:val="nil"/>
              <w:bottom w:val="single" w:sz="8" w:space="0" w:color="000000"/>
              <w:right w:val="single" w:sz="8" w:space="0" w:color="000000"/>
            </w:tcBorders>
            <w:shd w:val="clear" w:color="auto" w:fill="auto"/>
            <w:noWrap/>
            <w:vAlign w:val="center"/>
            <w:hideMark/>
          </w:tcPr>
          <w:p w14:paraId="15EC0C63" w14:textId="77777777" w:rsidR="00412E0C" w:rsidRPr="00412E0C" w:rsidRDefault="00412E0C" w:rsidP="00412E0C">
            <w:pPr>
              <w:jc w:val="right"/>
              <w:rPr>
                <w:color w:val="000000"/>
                <w:sz w:val="18"/>
                <w:szCs w:val="18"/>
              </w:rPr>
            </w:pPr>
            <w:r w:rsidRPr="00412E0C">
              <w:rPr>
                <w:color w:val="000000"/>
                <w:sz w:val="18"/>
                <w:szCs w:val="18"/>
              </w:rPr>
              <w:t>24 861 800</w:t>
            </w:r>
          </w:p>
        </w:tc>
        <w:tc>
          <w:tcPr>
            <w:tcW w:w="1134" w:type="dxa"/>
            <w:tcBorders>
              <w:top w:val="nil"/>
              <w:left w:val="nil"/>
              <w:bottom w:val="single" w:sz="8" w:space="0" w:color="000000"/>
              <w:right w:val="single" w:sz="8" w:space="0" w:color="000000"/>
            </w:tcBorders>
            <w:shd w:val="clear" w:color="auto" w:fill="auto"/>
            <w:noWrap/>
            <w:vAlign w:val="center"/>
            <w:hideMark/>
          </w:tcPr>
          <w:p w14:paraId="1BA3E6F1" w14:textId="77777777" w:rsidR="00412E0C" w:rsidRPr="00412E0C" w:rsidRDefault="00412E0C" w:rsidP="00412E0C">
            <w:pPr>
              <w:jc w:val="right"/>
              <w:rPr>
                <w:color w:val="000000"/>
                <w:sz w:val="18"/>
                <w:szCs w:val="18"/>
              </w:rPr>
            </w:pPr>
            <w:r w:rsidRPr="00412E0C">
              <w:rPr>
                <w:color w:val="000000"/>
                <w:sz w:val="18"/>
                <w:szCs w:val="18"/>
              </w:rPr>
              <w:t>24 891 137</w:t>
            </w:r>
          </w:p>
        </w:tc>
        <w:tc>
          <w:tcPr>
            <w:tcW w:w="1134" w:type="dxa"/>
            <w:tcBorders>
              <w:top w:val="nil"/>
              <w:left w:val="nil"/>
              <w:bottom w:val="single" w:sz="8" w:space="0" w:color="000000"/>
              <w:right w:val="single" w:sz="8" w:space="0" w:color="000000"/>
            </w:tcBorders>
            <w:shd w:val="clear" w:color="auto" w:fill="auto"/>
            <w:noWrap/>
            <w:vAlign w:val="center"/>
            <w:hideMark/>
          </w:tcPr>
          <w:p w14:paraId="79DF6F22" w14:textId="77777777" w:rsidR="00412E0C" w:rsidRPr="00412E0C" w:rsidRDefault="00412E0C" w:rsidP="00412E0C">
            <w:pPr>
              <w:jc w:val="right"/>
              <w:rPr>
                <w:color w:val="000000"/>
                <w:sz w:val="18"/>
                <w:szCs w:val="18"/>
              </w:rPr>
            </w:pPr>
            <w:r w:rsidRPr="00412E0C">
              <w:rPr>
                <w:color w:val="000000"/>
                <w:sz w:val="18"/>
                <w:szCs w:val="18"/>
              </w:rPr>
              <w:t>12 579 344</w:t>
            </w:r>
          </w:p>
        </w:tc>
      </w:tr>
      <w:tr w:rsidR="00412E0C" w:rsidRPr="00412E0C" w14:paraId="3CA69F5B" w14:textId="77777777" w:rsidTr="00C27ADC">
        <w:trPr>
          <w:trHeight w:val="50"/>
        </w:trPr>
        <w:tc>
          <w:tcPr>
            <w:tcW w:w="1700" w:type="dxa"/>
            <w:tcBorders>
              <w:top w:val="nil"/>
              <w:left w:val="single" w:sz="8" w:space="0" w:color="000000"/>
              <w:bottom w:val="single" w:sz="8" w:space="0" w:color="000000"/>
              <w:right w:val="single" w:sz="8" w:space="0" w:color="000000"/>
            </w:tcBorders>
            <w:shd w:val="clear" w:color="auto" w:fill="auto"/>
            <w:vAlign w:val="center"/>
            <w:hideMark/>
          </w:tcPr>
          <w:p w14:paraId="15BA42F1" w14:textId="77777777" w:rsidR="00412E0C" w:rsidRPr="00412E0C" w:rsidRDefault="00412E0C" w:rsidP="00412E0C">
            <w:pPr>
              <w:jc w:val="both"/>
              <w:rPr>
                <w:color w:val="000000"/>
                <w:sz w:val="18"/>
                <w:szCs w:val="18"/>
              </w:rPr>
            </w:pPr>
            <w:r w:rsidRPr="00412E0C">
              <w:rPr>
                <w:color w:val="000000"/>
                <w:sz w:val="18"/>
                <w:szCs w:val="18"/>
              </w:rPr>
              <w:t>1100.01.04</w:t>
            </w:r>
          </w:p>
        </w:tc>
        <w:tc>
          <w:tcPr>
            <w:tcW w:w="4963" w:type="dxa"/>
            <w:tcBorders>
              <w:top w:val="nil"/>
              <w:left w:val="nil"/>
              <w:bottom w:val="single" w:sz="8" w:space="0" w:color="000000"/>
              <w:right w:val="single" w:sz="8" w:space="0" w:color="000000"/>
            </w:tcBorders>
            <w:shd w:val="clear" w:color="auto" w:fill="auto"/>
            <w:vAlign w:val="center"/>
            <w:hideMark/>
          </w:tcPr>
          <w:p w14:paraId="25A6CA34" w14:textId="77777777" w:rsidR="00412E0C" w:rsidRPr="00412E0C" w:rsidRDefault="00412E0C" w:rsidP="00412E0C">
            <w:pPr>
              <w:jc w:val="both"/>
              <w:rPr>
                <w:color w:val="000000"/>
                <w:sz w:val="18"/>
                <w:szCs w:val="18"/>
              </w:rPr>
            </w:pPr>
            <w:r w:rsidRPr="00412E0C">
              <w:rPr>
                <w:color w:val="000000"/>
                <w:sz w:val="18"/>
                <w:szCs w:val="18"/>
              </w:rPr>
              <w:t>Бюджетна програма "Двустранни отношения с държавите извън ЕС и ЕИП"</w:t>
            </w:r>
          </w:p>
        </w:tc>
        <w:tc>
          <w:tcPr>
            <w:tcW w:w="1134" w:type="dxa"/>
            <w:tcBorders>
              <w:top w:val="nil"/>
              <w:left w:val="nil"/>
              <w:bottom w:val="single" w:sz="8" w:space="0" w:color="000000"/>
              <w:right w:val="single" w:sz="8" w:space="0" w:color="000000"/>
            </w:tcBorders>
            <w:shd w:val="clear" w:color="auto" w:fill="auto"/>
            <w:noWrap/>
            <w:vAlign w:val="center"/>
            <w:hideMark/>
          </w:tcPr>
          <w:p w14:paraId="0AA7FEA4" w14:textId="77777777" w:rsidR="00412E0C" w:rsidRPr="00412E0C" w:rsidRDefault="00412E0C" w:rsidP="00412E0C">
            <w:pPr>
              <w:jc w:val="right"/>
              <w:rPr>
                <w:color w:val="000000"/>
                <w:sz w:val="18"/>
                <w:szCs w:val="18"/>
              </w:rPr>
            </w:pPr>
            <w:r w:rsidRPr="00412E0C">
              <w:rPr>
                <w:color w:val="000000"/>
                <w:sz w:val="18"/>
                <w:szCs w:val="18"/>
              </w:rPr>
              <w:t>210 000</w:t>
            </w:r>
          </w:p>
        </w:tc>
        <w:tc>
          <w:tcPr>
            <w:tcW w:w="1134" w:type="dxa"/>
            <w:tcBorders>
              <w:top w:val="nil"/>
              <w:left w:val="nil"/>
              <w:bottom w:val="single" w:sz="8" w:space="0" w:color="000000"/>
              <w:right w:val="single" w:sz="8" w:space="0" w:color="000000"/>
            </w:tcBorders>
            <w:shd w:val="clear" w:color="auto" w:fill="auto"/>
            <w:noWrap/>
            <w:vAlign w:val="center"/>
            <w:hideMark/>
          </w:tcPr>
          <w:p w14:paraId="69E09392" w14:textId="77777777" w:rsidR="00412E0C" w:rsidRPr="00412E0C" w:rsidRDefault="00412E0C" w:rsidP="00412E0C">
            <w:pPr>
              <w:jc w:val="right"/>
              <w:rPr>
                <w:color w:val="000000"/>
                <w:sz w:val="18"/>
                <w:szCs w:val="18"/>
              </w:rPr>
            </w:pPr>
            <w:r w:rsidRPr="00412E0C">
              <w:rPr>
                <w:color w:val="000000"/>
                <w:sz w:val="18"/>
                <w:szCs w:val="18"/>
              </w:rPr>
              <w:t>210 000</w:t>
            </w:r>
          </w:p>
        </w:tc>
        <w:tc>
          <w:tcPr>
            <w:tcW w:w="1134" w:type="dxa"/>
            <w:tcBorders>
              <w:top w:val="nil"/>
              <w:left w:val="nil"/>
              <w:bottom w:val="single" w:sz="8" w:space="0" w:color="000000"/>
              <w:right w:val="single" w:sz="8" w:space="0" w:color="000000"/>
            </w:tcBorders>
            <w:shd w:val="clear" w:color="auto" w:fill="auto"/>
            <w:noWrap/>
            <w:vAlign w:val="center"/>
            <w:hideMark/>
          </w:tcPr>
          <w:p w14:paraId="678A3881" w14:textId="77777777" w:rsidR="00412E0C" w:rsidRPr="00412E0C" w:rsidRDefault="00412E0C" w:rsidP="00412E0C">
            <w:pPr>
              <w:jc w:val="right"/>
              <w:rPr>
                <w:color w:val="000000"/>
                <w:sz w:val="18"/>
                <w:szCs w:val="18"/>
              </w:rPr>
            </w:pPr>
            <w:r w:rsidRPr="00412E0C">
              <w:rPr>
                <w:color w:val="000000"/>
                <w:sz w:val="18"/>
                <w:szCs w:val="18"/>
              </w:rPr>
              <w:t>133 052</w:t>
            </w:r>
          </w:p>
        </w:tc>
      </w:tr>
      <w:tr w:rsidR="00412E0C" w:rsidRPr="00412E0C" w14:paraId="7EB762A3" w14:textId="77777777" w:rsidTr="00C27ADC">
        <w:trPr>
          <w:trHeight w:val="50"/>
        </w:trPr>
        <w:tc>
          <w:tcPr>
            <w:tcW w:w="1700" w:type="dxa"/>
            <w:tcBorders>
              <w:top w:val="nil"/>
              <w:left w:val="single" w:sz="8" w:space="0" w:color="000000"/>
              <w:bottom w:val="single" w:sz="8" w:space="0" w:color="000000"/>
              <w:right w:val="single" w:sz="8" w:space="0" w:color="000000"/>
            </w:tcBorders>
            <w:shd w:val="clear" w:color="auto" w:fill="auto"/>
            <w:vAlign w:val="center"/>
            <w:hideMark/>
          </w:tcPr>
          <w:p w14:paraId="5F3C2E83" w14:textId="77777777" w:rsidR="00412E0C" w:rsidRPr="00412E0C" w:rsidRDefault="00412E0C" w:rsidP="00412E0C">
            <w:pPr>
              <w:jc w:val="both"/>
              <w:rPr>
                <w:color w:val="000000"/>
                <w:sz w:val="18"/>
                <w:szCs w:val="18"/>
              </w:rPr>
            </w:pPr>
            <w:r w:rsidRPr="00412E0C">
              <w:rPr>
                <w:color w:val="000000"/>
                <w:sz w:val="18"/>
                <w:szCs w:val="18"/>
              </w:rPr>
              <w:t>1100.01.05</w:t>
            </w:r>
          </w:p>
        </w:tc>
        <w:tc>
          <w:tcPr>
            <w:tcW w:w="4963" w:type="dxa"/>
            <w:tcBorders>
              <w:top w:val="nil"/>
              <w:left w:val="nil"/>
              <w:bottom w:val="single" w:sz="8" w:space="0" w:color="000000"/>
              <w:right w:val="single" w:sz="8" w:space="0" w:color="000000"/>
            </w:tcBorders>
            <w:shd w:val="clear" w:color="auto" w:fill="auto"/>
            <w:vAlign w:val="center"/>
            <w:hideMark/>
          </w:tcPr>
          <w:p w14:paraId="22D14A3B" w14:textId="77777777" w:rsidR="00412E0C" w:rsidRPr="00412E0C" w:rsidRDefault="00412E0C" w:rsidP="00412E0C">
            <w:pPr>
              <w:jc w:val="both"/>
              <w:rPr>
                <w:color w:val="000000"/>
                <w:sz w:val="18"/>
                <w:szCs w:val="18"/>
              </w:rPr>
            </w:pPr>
            <w:r w:rsidRPr="00412E0C">
              <w:rPr>
                <w:color w:val="000000"/>
                <w:sz w:val="18"/>
                <w:szCs w:val="18"/>
              </w:rPr>
              <w:t>Бюджетна програма "Консулска дипломация и управление на кризи"</w:t>
            </w:r>
          </w:p>
        </w:tc>
        <w:tc>
          <w:tcPr>
            <w:tcW w:w="1134" w:type="dxa"/>
            <w:tcBorders>
              <w:top w:val="nil"/>
              <w:left w:val="nil"/>
              <w:bottom w:val="single" w:sz="8" w:space="0" w:color="000000"/>
              <w:right w:val="single" w:sz="8" w:space="0" w:color="000000"/>
            </w:tcBorders>
            <w:shd w:val="clear" w:color="auto" w:fill="auto"/>
            <w:noWrap/>
            <w:vAlign w:val="center"/>
            <w:hideMark/>
          </w:tcPr>
          <w:p w14:paraId="52198FD3" w14:textId="77777777" w:rsidR="00412E0C" w:rsidRPr="00412E0C" w:rsidRDefault="00412E0C" w:rsidP="00412E0C">
            <w:pPr>
              <w:jc w:val="right"/>
              <w:rPr>
                <w:color w:val="000000"/>
                <w:sz w:val="18"/>
                <w:szCs w:val="18"/>
              </w:rPr>
            </w:pPr>
            <w:r w:rsidRPr="00412E0C">
              <w:rPr>
                <w:color w:val="000000"/>
                <w:sz w:val="18"/>
                <w:szCs w:val="18"/>
              </w:rPr>
              <w:t>385 000</w:t>
            </w:r>
          </w:p>
        </w:tc>
        <w:tc>
          <w:tcPr>
            <w:tcW w:w="1134" w:type="dxa"/>
            <w:tcBorders>
              <w:top w:val="nil"/>
              <w:left w:val="nil"/>
              <w:bottom w:val="single" w:sz="8" w:space="0" w:color="000000"/>
              <w:right w:val="single" w:sz="8" w:space="0" w:color="000000"/>
            </w:tcBorders>
            <w:shd w:val="clear" w:color="auto" w:fill="auto"/>
            <w:noWrap/>
            <w:vAlign w:val="center"/>
            <w:hideMark/>
          </w:tcPr>
          <w:p w14:paraId="39AF7C0D" w14:textId="77777777" w:rsidR="00412E0C" w:rsidRPr="00412E0C" w:rsidRDefault="00412E0C" w:rsidP="00412E0C">
            <w:pPr>
              <w:jc w:val="right"/>
              <w:rPr>
                <w:color w:val="000000"/>
                <w:sz w:val="18"/>
                <w:szCs w:val="18"/>
              </w:rPr>
            </w:pPr>
            <w:r w:rsidRPr="00412E0C">
              <w:rPr>
                <w:color w:val="000000"/>
                <w:sz w:val="18"/>
                <w:szCs w:val="18"/>
              </w:rPr>
              <w:t>385 000</w:t>
            </w:r>
          </w:p>
        </w:tc>
        <w:tc>
          <w:tcPr>
            <w:tcW w:w="1134" w:type="dxa"/>
            <w:tcBorders>
              <w:top w:val="nil"/>
              <w:left w:val="nil"/>
              <w:bottom w:val="single" w:sz="8" w:space="0" w:color="000000"/>
              <w:right w:val="single" w:sz="8" w:space="0" w:color="000000"/>
            </w:tcBorders>
            <w:shd w:val="clear" w:color="auto" w:fill="auto"/>
            <w:noWrap/>
            <w:vAlign w:val="center"/>
            <w:hideMark/>
          </w:tcPr>
          <w:p w14:paraId="1C36D5DE" w14:textId="77777777" w:rsidR="00412E0C" w:rsidRPr="00412E0C" w:rsidRDefault="00412E0C" w:rsidP="00412E0C">
            <w:pPr>
              <w:jc w:val="right"/>
              <w:rPr>
                <w:color w:val="000000"/>
                <w:sz w:val="18"/>
                <w:szCs w:val="18"/>
              </w:rPr>
            </w:pPr>
            <w:r w:rsidRPr="00412E0C">
              <w:rPr>
                <w:color w:val="000000"/>
                <w:sz w:val="18"/>
                <w:szCs w:val="18"/>
              </w:rPr>
              <w:t>158 533</w:t>
            </w:r>
          </w:p>
        </w:tc>
      </w:tr>
      <w:tr w:rsidR="00412E0C" w:rsidRPr="00412E0C" w14:paraId="67B0E75B" w14:textId="77777777" w:rsidTr="00C27ADC">
        <w:trPr>
          <w:trHeight w:val="50"/>
        </w:trPr>
        <w:tc>
          <w:tcPr>
            <w:tcW w:w="1700" w:type="dxa"/>
            <w:tcBorders>
              <w:top w:val="nil"/>
              <w:left w:val="single" w:sz="8" w:space="0" w:color="000000"/>
              <w:bottom w:val="single" w:sz="8" w:space="0" w:color="000000"/>
              <w:right w:val="single" w:sz="8" w:space="0" w:color="000000"/>
            </w:tcBorders>
            <w:shd w:val="clear" w:color="auto" w:fill="auto"/>
            <w:vAlign w:val="center"/>
            <w:hideMark/>
          </w:tcPr>
          <w:p w14:paraId="5C5001DF" w14:textId="77777777" w:rsidR="00412E0C" w:rsidRPr="00412E0C" w:rsidRDefault="00412E0C" w:rsidP="00412E0C">
            <w:pPr>
              <w:jc w:val="both"/>
              <w:rPr>
                <w:color w:val="000000"/>
                <w:sz w:val="18"/>
                <w:szCs w:val="18"/>
              </w:rPr>
            </w:pPr>
            <w:r w:rsidRPr="00412E0C">
              <w:rPr>
                <w:color w:val="000000"/>
                <w:sz w:val="18"/>
                <w:szCs w:val="18"/>
              </w:rPr>
              <w:t>1100.01.06</w:t>
            </w:r>
          </w:p>
        </w:tc>
        <w:tc>
          <w:tcPr>
            <w:tcW w:w="4963" w:type="dxa"/>
            <w:tcBorders>
              <w:top w:val="nil"/>
              <w:left w:val="nil"/>
              <w:bottom w:val="single" w:sz="8" w:space="0" w:color="000000"/>
              <w:right w:val="single" w:sz="8" w:space="0" w:color="000000"/>
            </w:tcBorders>
            <w:shd w:val="clear" w:color="auto" w:fill="auto"/>
            <w:vAlign w:val="center"/>
            <w:hideMark/>
          </w:tcPr>
          <w:p w14:paraId="0464AF31" w14:textId="77777777" w:rsidR="00412E0C" w:rsidRPr="00412E0C" w:rsidRDefault="00412E0C" w:rsidP="00412E0C">
            <w:pPr>
              <w:jc w:val="both"/>
              <w:rPr>
                <w:color w:val="000000"/>
                <w:sz w:val="18"/>
                <w:szCs w:val="18"/>
              </w:rPr>
            </w:pPr>
            <w:r w:rsidRPr="00412E0C">
              <w:rPr>
                <w:color w:val="000000"/>
                <w:sz w:val="18"/>
                <w:szCs w:val="18"/>
              </w:rPr>
              <w:t>Бюджетна програма "Международно сътрудничество за развитие и хуманитарна помощ"</w:t>
            </w:r>
          </w:p>
        </w:tc>
        <w:tc>
          <w:tcPr>
            <w:tcW w:w="1134" w:type="dxa"/>
            <w:tcBorders>
              <w:top w:val="nil"/>
              <w:left w:val="nil"/>
              <w:bottom w:val="single" w:sz="8" w:space="0" w:color="000000"/>
              <w:right w:val="single" w:sz="8" w:space="0" w:color="000000"/>
            </w:tcBorders>
            <w:shd w:val="clear" w:color="auto" w:fill="auto"/>
            <w:noWrap/>
            <w:vAlign w:val="center"/>
            <w:hideMark/>
          </w:tcPr>
          <w:p w14:paraId="25A1A2D9" w14:textId="77777777" w:rsidR="00412E0C" w:rsidRPr="00412E0C" w:rsidRDefault="00412E0C" w:rsidP="00412E0C">
            <w:pPr>
              <w:jc w:val="right"/>
              <w:rPr>
                <w:color w:val="000000"/>
                <w:sz w:val="18"/>
                <w:szCs w:val="18"/>
              </w:rPr>
            </w:pPr>
            <w:r w:rsidRPr="00412E0C">
              <w:rPr>
                <w:color w:val="000000"/>
                <w:sz w:val="18"/>
                <w:szCs w:val="18"/>
              </w:rPr>
              <w:t>6 844 500</w:t>
            </w:r>
          </w:p>
        </w:tc>
        <w:tc>
          <w:tcPr>
            <w:tcW w:w="1134" w:type="dxa"/>
            <w:tcBorders>
              <w:top w:val="nil"/>
              <w:left w:val="nil"/>
              <w:bottom w:val="single" w:sz="8" w:space="0" w:color="000000"/>
              <w:right w:val="single" w:sz="8" w:space="0" w:color="000000"/>
            </w:tcBorders>
            <w:shd w:val="clear" w:color="auto" w:fill="auto"/>
            <w:noWrap/>
            <w:vAlign w:val="center"/>
            <w:hideMark/>
          </w:tcPr>
          <w:p w14:paraId="44F13393" w14:textId="77777777" w:rsidR="00412E0C" w:rsidRPr="00412E0C" w:rsidRDefault="00412E0C" w:rsidP="00412E0C">
            <w:pPr>
              <w:jc w:val="right"/>
              <w:rPr>
                <w:color w:val="000000"/>
                <w:sz w:val="18"/>
                <w:szCs w:val="18"/>
              </w:rPr>
            </w:pPr>
            <w:r w:rsidRPr="00412E0C">
              <w:rPr>
                <w:color w:val="000000"/>
                <w:sz w:val="18"/>
                <w:szCs w:val="18"/>
              </w:rPr>
              <w:t>6 748 876</w:t>
            </w:r>
          </w:p>
        </w:tc>
        <w:tc>
          <w:tcPr>
            <w:tcW w:w="1134" w:type="dxa"/>
            <w:tcBorders>
              <w:top w:val="nil"/>
              <w:left w:val="nil"/>
              <w:bottom w:val="single" w:sz="8" w:space="0" w:color="000000"/>
              <w:right w:val="single" w:sz="8" w:space="0" w:color="000000"/>
            </w:tcBorders>
            <w:shd w:val="clear" w:color="auto" w:fill="auto"/>
            <w:noWrap/>
            <w:vAlign w:val="center"/>
            <w:hideMark/>
          </w:tcPr>
          <w:p w14:paraId="745478F3" w14:textId="77777777" w:rsidR="00412E0C" w:rsidRPr="00412E0C" w:rsidRDefault="00412E0C" w:rsidP="00412E0C">
            <w:pPr>
              <w:jc w:val="right"/>
              <w:rPr>
                <w:color w:val="000000"/>
                <w:sz w:val="18"/>
                <w:szCs w:val="18"/>
              </w:rPr>
            </w:pPr>
            <w:r w:rsidRPr="00412E0C">
              <w:rPr>
                <w:color w:val="000000"/>
                <w:sz w:val="18"/>
                <w:szCs w:val="18"/>
              </w:rPr>
              <w:t>2 338 933</w:t>
            </w:r>
          </w:p>
        </w:tc>
      </w:tr>
      <w:tr w:rsidR="00412E0C" w:rsidRPr="00412E0C" w14:paraId="2915C141" w14:textId="77777777" w:rsidTr="00C27ADC">
        <w:trPr>
          <w:trHeight w:val="132"/>
        </w:trPr>
        <w:tc>
          <w:tcPr>
            <w:tcW w:w="1700" w:type="dxa"/>
            <w:tcBorders>
              <w:top w:val="nil"/>
              <w:left w:val="single" w:sz="8" w:space="0" w:color="000000"/>
              <w:bottom w:val="single" w:sz="8" w:space="0" w:color="000000"/>
              <w:right w:val="single" w:sz="8" w:space="0" w:color="000000"/>
            </w:tcBorders>
            <w:shd w:val="clear" w:color="auto" w:fill="auto"/>
            <w:vAlign w:val="center"/>
            <w:hideMark/>
          </w:tcPr>
          <w:p w14:paraId="08A86940" w14:textId="77777777" w:rsidR="00412E0C" w:rsidRPr="00412E0C" w:rsidRDefault="00412E0C" w:rsidP="00412E0C">
            <w:pPr>
              <w:jc w:val="both"/>
              <w:rPr>
                <w:color w:val="000000"/>
                <w:sz w:val="18"/>
                <w:szCs w:val="18"/>
              </w:rPr>
            </w:pPr>
            <w:r w:rsidRPr="00412E0C">
              <w:rPr>
                <w:color w:val="000000"/>
                <w:sz w:val="18"/>
                <w:szCs w:val="18"/>
              </w:rPr>
              <w:t>1100.01.07</w:t>
            </w:r>
          </w:p>
        </w:tc>
        <w:tc>
          <w:tcPr>
            <w:tcW w:w="4963" w:type="dxa"/>
            <w:tcBorders>
              <w:top w:val="nil"/>
              <w:left w:val="nil"/>
              <w:bottom w:val="single" w:sz="8" w:space="0" w:color="000000"/>
              <w:right w:val="single" w:sz="8" w:space="0" w:color="000000"/>
            </w:tcBorders>
            <w:shd w:val="clear" w:color="auto" w:fill="auto"/>
            <w:vAlign w:val="center"/>
            <w:hideMark/>
          </w:tcPr>
          <w:p w14:paraId="3FDA71E6" w14:textId="77777777" w:rsidR="00412E0C" w:rsidRPr="00412E0C" w:rsidRDefault="00412E0C" w:rsidP="00412E0C">
            <w:pPr>
              <w:jc w:val="both"/>
              <w:rPr>
                <w:color w:val="000000"/>
                <w:sz w:val="18"/>
                <w:szCs w:val="18"/>
              </w:rPr>
            </w:pPr>
            <w:r w:rsidRPr="00412E0C">
              <w:rPr>
                <w:color w:val="000000"/>
                <w:sz w:val="18"/>
                <w:szCs w:val="18"/>
              </w:rPr>
              <w:t>Бюджетна програма "Изграждане на позитивен образ на България и подкрепа за българските общности, организации и инициативи на българите в чужбина."</w:t>
            </w:r>
          </w:p>
        </w:tc>
        <w:tc>
          <w:tcPr>
            <w:tcW w:w="1134" w:type="dxa"/>
            <w:tcBorders>
              <w:top w:val="nil"/>
              <w:left w:val="nil"/>
              <w:bottom w:val="single" w:sz="8" w:space="0" w:color="000000"/>
              <w:right w:val="single" w:sz="8" w:space="0" w:color="000000"/>
            </w:tcBorders>
            <w:shd w:val="clear" w:color="auto" w:fill="auto"/>
            <w:noWrap/>
            <w:vAlign w:val="center"/>
            <w:hideMark/>
          </w:tcPr>
          <w:p w14:paraId="3A50607E" w14:textId="77777777" w:rsidR="00412E0C" w:rsidRPr="00412E0C" w:rsidRDefault="00412E0C" w:rsidP="00412E0C">
            <w:pPr>
              <w:jc w:val="right"/>
              <w:rPr>
                <w:color w:val="000000"/>
                <w:sz w:val="18"/>
                <w:szCs w:val="18"/>
              </w:rPr>
            </w:pPr>
            <w:r w:rsidRPr="00412E0C">
              <w:rPr>
                <w:color w:val="000000"/>
                <w:sz w:val="18"/>
                <w:szCs w:val="18"/>
              </w:rPr>
              <w:t>0</w:t>
            </w:r>
          </w:p>
        </w:tc>
        <w:tc>
          <w:tcPr>
            <w:tcW w:w="1134" w:type="dxa"/>
            <w:tcBorders>
              <w:top w:val="nil"/>
              <w:left w:val="nil"/>
              <w:bottom w:val="single" w:sz="8" w:space="0" w:color="000000"/>
              <w:right w:val="single" w:sz="8" w:space="0" w:color="000000"/>
            </w:tcBorders>
            <w:shd w:val="clear" w:color="auto" w:fill="auto"/>
            <w:noWrap/>
            <w:vAlign w:val="center"/>
            <w:hideMark/>
          </w:tcPr>
          <w:p w14:paraId="389296BE" w14:textId="77777777" w:rsidR="00412E0C" w:rsidRPr="00412E0C" w:rsidRDefault="00412E0C" w:rsidP="00412E0C">
            <w:pPr>
              <w:jc w:val="right"/>
              <w:rPr>
                <w:color w:val="000000"/>
                <w:sz w:val="18"/>
                <w:szCs w:val="18"/>
              </w:rPr>
            </w:pPr>
            <w:r w:rsidRPr="00412E0C">
              <w:rPr>
                <w:color w:val="000000"/>
                <w:sz w:val="18"/>
                <w:szCs w:val="18"/>
              </w:rPr>
              <w:t>0</w:t>
            </w:r>
          </w:p>
        </w:tc>
        <w:tc>
          <w:tcPr>
            <w:tcW w:w="1134" w:type="dxa"/>
            <w:tcBorders>
              <w:top w:val="nil"/>
              <w:left w:val="nil"/>
              <w:bottom w:val="single" w:sz="8" w:space="0" w:color="000000"/>
              <w:right w:val="single" w:sz="8" w:space="0" w:color="000000"/>
            </w:tcBorders>
            <w:shd w:val="clear" w:color="auto" w:fill="auto"/>
            <w:noWrap/>
            <w:vAlign w:val="center"/>
            <w:hideMark/>
          </w:tcPr>
          <w:p w14:paraId="6AADD01C" w14:textId="77777777" w:rsidR="00412E0C" w:rsidRPr="00412E0C" w:rsidRDefault="00412E0C" w:rsidP="00412E0C">
            <w:pPr>
              <w:jc w:val="right"/>
              <w:rPr>
                <w:color w:val="000000"/>
                <w:sz w:val="18"/>
                <w:szCs w:val="18"/>
              </w:rPr>
            </w:pPr>
            <w:r w:rsidRPr="00412E0C">
              <w:rPr>
                <w:color w:val="000000"/>
                <w:sz w:val="18"/>
                <w:szCs w:val="18"/>
              </w:rPr>
              <w:t>-5 944</w:t>
            </w:r>
          </w:p>
        </w:tc>
      </w:tr>
      <w:tr w:rsidR="00412E0C" w:rsidRPr="00412E0C" w14:paraId="2289C14E" w14:textId="77777777" w:rsidTr="00C27ADC">
        <w:trPr>
          <w:trHeight w:val="56"/>
        </w:trPr>
        <w:tc>
          <w:tcPr>
            <w:tcW w:w="1700" w:type="dxa"/>
            <w:tcBorders>
              <w:top w:val="nil"/>
              <w:left w:val="single" w:sz="8" w:space="0" w:color="000000"/>
              <w:bottom w:val="single" w:sz="8" w:space="0" w:color="000000"/>
              <w:right w:val="single" w:sz="8" w:space="0" w:color="000000"/>
            </w:tcBorders>
            <w:shd w:val="clear" w:color="auto" w:fill="auto"/>
            <w:vAlign w:val="center"/>
            <w:hideMark/>
          </w:tcPr>
          <w:p w14:paraId="42A3907D" w14:textId="77777777" w:rsidR="00412E0C" w:rsidRPr="00412E0C" w:rsidRDefault="00412E0C" w:rsidP="00412E0C">
            <w:pPr>
              <w:jc w:val="both"/>
              <w:rPr>
                <w:color w:val="000000"/>
                <w:sz w:val="18"/>
                <w:szCs w:val="18"/>
              </w:rPr>
            </w:pPr>
            <w:r w:rsidRPr="00412E0C">
              <w:rPr>
                <w:color w:val="000000"/>
                <w:sz w:val="18"/>
                <w:szCs w:val="18"/>
              </w:rPr>
              <w:t>1100.01.08</w:t>
            </w:r>
          </w:p>
        </w:tc>
        <w:tc>
          <w:tcPr>
            <w:tcW w:w="4963" w:type="dxa"/>
            <w:tcBorders>
              <w:top w:val="nil"/>
              <w:left w:val="nil"/>
              <w:bottom w:val="single" w:sz="8" w:space="0" w:color="000000"/>
              <w:right w:val="single" w:sz="8" w:space="0" w:color="000000"/>
            </w:tcBorders>
            <w:shd w:val="clear" w:color="auto" w:fill="auto"/>
            <w:vAlign w:val="center"/>
            <w:hideMark/>
          </w:tcPr>
          <w:p w14:paraId="17EAD5E4" w14:textId="77777777" w:rsidR="00412E0C" w:rsidRPr="00412E0C" w:rsidRDefault="00412E0C" w:rsidP="00412E0C">
            <w:pPr>
              <w:jc w:val="both"/>
              <w:rPr>
                <w:color w:val="000000"/>
                <w:sz w:val="18"/>
                <w:szCs w:val="18"/>
              </w:rPr>
            </w:pPr>
            <w:r w:rsidRPr="00412E0C">
              <w:rPr>
                <w:color w:val="000000"/>
                <w:sz w:val="18"/>
                <w:szCs w:val="18"/>
              </w:rPr>
              <w:t>Бюджетна програма "Осигуряване на прозрачност и обществена подкрепа за външната политика"</w:t>
            </w:r>
          </w:p>
        </w:tc>
        <w:tc>
          <w:tcPr>
            <w:tcW w:w="1134" w:type="dxa"/>
            <w:tcBorders>
              <w:top w:val="nil"/>
              <w:left w:val="nil"/>
              <w:bottom w:val="single" w:sz="8" w:space="0" w:color="000000"/>
              <w:right w:val="single" w:sz="8" w:space="0" w:color="000000"/>
            </w:tcBorders>
            <w:shd w:val="clear" w:color="auto" w:fill="auto"/>
            <w:noWrap/>
            <w:vAlign w:val="center"/>
            <w:hideMark/>
          </w:tcPr>
          <w:p w14:paraId="271C546F" w14:textId="77777777" w:rsidR="00412E0C" w:rsidRPr="00412E0C" w:rsidRDefault="00412E0C" w:rsidP="00412E0C">
            <w:pPr>
              <w:jc w:val="right"/>
              <w:rPr>
                <w:color w:val="000000"/>
                <w:sz w:val="18"/>
                <w:szCs w:val="18"/>
              </w:rPr>
            </w:pPr>
            <w:r w:rsidRPr="00412E0C">
              <w:rPr>
                <w:color w:val="000000"/>
                <w:sz w:val="18"/>
                <w:szCs w:val="18"/>
              </w:rPr>
              <w:t>110 000</w:t>
            </w:r>
          </w:p>
        </w:tc>
        <w:tc>
          <w:tcPr>
            <w:tcW w:w="1134" w:type="dxa"/>
            <w:tcBorders>
              <w:top w:val="nil"/>
              <w:left w:val="nil"/>
              <w:bottom w:val="single" w:sz="8" w:space="0" w:color="000000"/>
              <w:right w:val="single" w:sz="8" w:space="0" w:color="000000"/>
            </w:tcBorders>
            <w:shd w:val="clear" w:color="auto" w:fill="auto"/>
            <w:noWrap/>
            <w:vAlign w:val="center"/>
            <w:hideMark/>
          </w:tcPr>
          <w:p w14:paraId="04E0008B" w14:textId="77777777" w:rsidR="00412E0C" w:rsidRPr="00412E0C" w:rsidRDefault="00412E0C" w:rsidP="00412E0C">
            <w:pPr>
              <w:jc w:val="right"/>
              <w:rPr>
                <w:color w:val="000000"/>
                <w:sz w:val="18"/>
                <w:szCs w:val="18"/>
              </w:rPr>
            </w:pPr>
            <w:r w:rsidRPr="00412E0C">
              <w:rPr>
                <w:color w:val="000000"/>
                <w:sz w:val="18"/>
                <w:szCs w:val="18"/>
              </w:rPr>
              <w:t>110 000</w:t>
            </w:r>
          </w:p>
        </w:tc>
        <w:tc>
          <w:tcPr>
            <w:tcW w:w="1134" w:type="dxa"/>
            <w:tcBorders>
              <w:top w:val="nil"/>
              <w:left w:val="nil"/>
              <w:bottom w:val="single" w:sz="8" w:space="0" w:color="000000"/>
              <w:right w:val="single" w:sz="8" w:space="0" w:color="000000"/>
            </w:tcBorders>
            <w:shd w:val="clear" w:color="auto" w:fill="auto"/>
            <w:noWrap/>
            <w:vAlign w:val="center"/>
            <w:hideMark/>
          </w:tcPr>
          <w:p w14:paraId="20817C49" w14:textId="77777777" w:rsidR="00412E0C" w:rsidRPr="00412E0C" w:rsidRDefault="00412E0C" w:rsidP="00412E0C">
            <w:pPr>
              <w:jc w:val="right"/>
              <w:rPr>
                <w:color w:val="000000"/>
                <w:sz w:val="18"/>
                <w:szCs w:val="18"/>
              </w:rPr>
            </w:pPr>
            <w:r w:rsidRPr="00412E0C">
              <w:rPr>
                <w:color w:val="000000"/>
                <w:sz w:val="18"/>
                <w:szCs w:val="18"/>
              </w:rPr>
              <w:t>95 069</w:t>
            </w:r>
          </w:p>
        </w:tc>
      </w:tr>
      <w:tr w:rsidR="00412E0C" w:rsidRPr="00412E0C" w14:paraId="1D78CBD4" w14:textId="77777777" w:rsidTr="00C27ADC">
        <w:trPr>
          <w:trHeight w:val="50"/>
        </w:trPr>
        <w:tc>
          <w:tcPr>
            <w:tcW w:w="1700" w:type="dxa"/>
            <w:tcBorders>
              <w:top w:val="nil"/>
              <w:left w:val="single" w:sz="8" w:space="0" w:color="000000"/>
              <w:bottom w:val="single" w:sz="8" w:space="0" w:color="000000"/>
              <w:right w:val="single" w:sz="8" w:space="0" w:color="000000"/>
            </w:tcBorders>
            <w:shd w:val="clear" w:color="auto" w:fill="auto"/>
            <w:vAlign w:val="center"/>
            <w:hideMark/>
          </w:tcPr>
          <w:p w14:paraId="19C99D70" w14:textId="77777777" w:rsidR="00412E0C" w:rsidRPr="00412E0C" w:rsidRDefault="00412E0C" w:rsidP="00412E0C">
            <w:pPr>
              <w:jc w:val="both"/>
              <w:rPr>
                <w:color w:val="000000"/>
                <w:sz w:val="18"/>
                <w:szCs w:val="18"/>
              </w:rPr>
            </w:pPr>
            <w:r w:rsidRPr="00412E0C">
              <w:rPr>
                <w:color w:val="000000"/>
                <w:sz w:val="18"/>
                <w:szCs w:val="18"/>
              </w:rPr>
              <w:t>1100.01.09</w:t>
            </w:r>
          </w:p>
        </w:tc>
        <w:tc>
          <w:tcPr>
            <w:tcW w:w="4963" w:type="dxa"/>
            <w:tcBorders>
              <w:top w:val="nil"/>
              <w:left w:val="nil"/>
              <w:bottom w:val="single" w:sz="8" w:space="0" w:color="000000"/>
              <w:right w:val="single" w:sz="8" w:space="0" w:color="000000"/>
            </w:tcBorders>
            <w:shd w:val="clear" w:color="auto" w:fill="auto"/>
            <w:vAlign w:val="center"/>
            <w:hideMark/>
          </w:tcPr>
          <w:p w14:paraId="66A98BD4" w14:textId="77777777" w:rsidR="00412E0C" w:rsidRPr="00412E0C" w:rsidRDefault="00412E0C" w:rsidP="00412E0C">
            <w:pPr>
              <w:jc w:val="both"/>
              <w:rPr>
                <w:color w:val="000000"/>
                <w:sz w:val="18"/>
                <w:szCs w:val="18"/>
              </w:rPr>
            </w:pPr>
            <w:r w:rsidRPr="00412E0C">
              <w:rPr>
                <w:color w:val="000000"/>
                <w:sz w:val="18"/>
                <w:szCs w:val="18"/>
              </w:rPr>
              <w:t>Бюджетна програма "Обучение и професионална квалификация на служителите в дипломатическата служба"</w:t>
            </w:r>
          </w:p>
        </w:tc>
        <w:tc>
          <w:tcPr>
            <w:tcW w:w="1134" w:type="dxa"/>
            <w:tcBorders>
              <w:top w:val="nil"/>
              <w:left w:val="nil"/>
              <w:bottom w:val="single" w:sz="8" w:space="0" w:color="000000"/>
              <w:right w:val="single" w:sz="8" w:space="0" w:color="000000"/>
            </w:tcBorders>
            <w:shd w:val="clear" w:color="auto" w:fill="auto"/>
            <w:noWrap/>
            <w:vAlign w:val="center"/>
            <w:hideMark/>
          </w:tcPr>
          <w:p w14:paraId="1166426C" w14:textId="77777777" w:rsidR="00412E0C" w:rsidRPr="00412E0C" w:rsidRDefault="00412E0C" w:rsidP="00412E0C">
            <w:pPr>
              <w:jc w:val="right"/>
              <w:rPr>
                <w:color w:val="000000"/>
                <w:sz w:val="18"/>
                <w:szCs w:val="18"/>
              </w:rPr>
            </w:pPr>
            <w:r w:rsidRPr="00412E0C">
              <w:rPr>
                <w:color w:val="000000"/>
                <w:sz w:val="18"/>
                <w:szCs w:val="18"/>
              </w:rPr>
              <w:t>25 000</w:t>
            </w:r>
          </w:p>
        </w:tc>
        <w:tc>
          <w:tcPr>
            <w:tcW w:w="1134" w:type="dxa"/>
            <w:tcBorders>
              <w:top w:val="nil"/>
              <w:left w:val="nil"/>
              <w:bottom w:val="single" w:sz="8" w:space="0" w:color="000000"/>
              <w:right w:val="single" w:sz="8" w:space="0" w:color="000000"/>
            </w:tcBorders>
            <w:shd w:val="clear" w:color="auto" w:fill="auto"/>
            <w:noWrap/>
            <w:vAlign w:val="center"/>
            <w:hideMark/>
          </w:tcPr>
          <w:p w14:paraId="1B0EED1F" w14:textId="77777777" w:rsidR="00412E0C" w:rsidRPr="00412E0C" w:rsidRDefault="00412E0C" w:rsidP="00412E0C">
            <w:pPr>
              <w:jc w:val="right"/>
              <w:rPr>
                <w:color w:val="000000"/>
                <w:sz w:val="18"/>
                <w:szCs w:val="18"/>
              </w:rPr>
            </w:pPr>
            <w:r w:rsidRPr="00412E0C">
              <w:rPr>
                <w:color w:val="000000"/>
                <w:sz w:val="18"/>
                <w:szCs w:val="18"/>
              </w:rPr>
              <w:t>25 000</w:t>
            </w:r>
          </w:p>
        </w:tc>
        <w:tc>
          <w:tcPr>
            <w:tcW w:w="1134" w:type="dxa"/>
            <w:tcBorders>
              <w:top w:val="nil"/>
              <w:left w:val="nil"/>
              <w:bottom w:val="single" w:sz="8" w:space="0" w:color="000000"/>
              <w:right w:val="single" w:sz="8" w:space="0" w:color="000000"/>
            </w:tcBorders>
            <w:shd w:val="clear" w:color="auto" w:fill="auto"/>
            <w:noWrap/>
            <w:vAlign w:val="center"/>
            <w:hideMark/>
          </w:tcPr>
          <w:p w14:paraId="26AB8778" w14:textId="77777777" w:rsidR="00412E0C" w:rsidRPr="00412E0C" w:rsidRDefault="00412E0C" w:rsidP="00412E0C">
            <w:pPr>
              <w:jc w:val="right"/>
              <w:rPr>
                <w:color w:val="000000"/>
                <w:sz w:val="18"/>
                <w:szCs w:val="18"/>
              </w:rPr>
            </w:pPr>
            <w:r w:rsidRPr="00412E0C">
              <w:rPr>
                <w:color w:val="000000"/>
                <w:sz w:val="18"/>
                <w:szCs w:val="18"/>
              </w:rPr>
              <w:t>42 876</w:t>
            </w:r>
          </w:p>
        </w:tc>
      </w:tr>
      <w:tr w:rsidR="00412E0C" w:rsidRPr="00412E0C" w14:paraId="195BB89D" w14:textId="77777777" w:rsidTr="00C27ADC">
        <w:trPr>
          <w:trHeight w:val="50"/>
        </w:trPr>
        <w:tc>
          <w:tcPr>
            <w:tcW w:w="1700" w:type="dxa"/>
            <w:tcBorders>
              <w:top w:val="nil"/>
              <w:left w:val="single" w:sz="8" w:space="0" w:color="000000"/>
              <w:bottom w:val="single" w:sz="8" w:space="0" w:color="000000"/>
              <w:right w:val="single" w:sz="8" w:space="0" w:color="000000"/>
            </w:tcBorders>
            <w:shd w:val="clear" w:color="auto" w:fill="auto"/>
            <w:vAlign w:val="center"/>
            <w:hideMark/>
          </w:tcPr>
          <w:p w14:paraId="3E305790" w14:textId="77777777" w:rsidR="00412E0C" w:rsidRPr="00412E0C" w:rsidRDefault="00412E0C" w:rsidP="00412E0C">
            <w:pPr>
              <w:jc w:val="both"/>
              <w:rPr>
                <w:color w:val="000000"/>
                <w:sz w:val="18"/>
                <w:szCs w:val="18"/>
              </w:rPr>
            </w:pPr>
            <w:r w:rsidRPr="00412E0C">
              <w:rPr>
                <w:color w:val="000000"/>
                <w:sz w:val="18"/>
                <w:szCs w:val="18"/>
              </w:rPr>
              <w:t>1100.01.10</w:t>
            </w:r>
          </w:p>
        </w:tc>
        <w:tc>
          <w:tcPr>
            <w:tcW w:w="4963" w:type="dxa"/>
            <w:tcBorders>
              <w:top w:val="nil"/>
              <w:left w:val="nil"/>
              <w:bottom w:val="single" w:sz="8" w:space="0" w:color="000000"/>
              <w:right w:val="single" w:sz="8" w:space="0" w:color="000000"/>
            </w:tcBorders>
            <w:shd w:val="clear" w:color="auto" w:fill="auto"/>
            <w:vAlign w:val="center"/>
            <w:hideMark/>
          </w:tcPr>
          <w:p w14:paraId="5F9BF718" w14:textId="77777777" w:rsidR="00412E0C" w:rsidRPr="00412E0C" w:rsidRDefault="00412E0C" w:rsidP="00412E0C">
            <w:pPr>
              <w:jc w:val="both"/>
              <w:rPr>
                <w:color w:val="000000"/>
                <w:sz w:val="18"/>
                <w:szCs w:val="18"/>
              </w:rPr>
            </w:pPr>
            <w:r w:rsidRPr="00412E0C">
              <w:rPr>
                <w:color w:val="000000"/>
                <w:sz w:val="18"/>
                <w:szCs w:val="18"/>
              </w:rPr>
              <w:t>Бюджетна програма "Ефективно функциониране на външнополитическата дейност"</w:t>
            </w:r>
          </w:p>
        </w:tc>
        <w:tc>
          <w:tcPr>
            <w:tcW w:w="1134" w:type="dxa"/>
            <w:tcBorders>
              <w:top w:val="nil"/>
              <w:left w:val="nil"/>
              <w:bottom w:val="single" w:sz="8" w:space="0" w:color="000000"/>
              <w:right w:val="single" w:sz="8" w:space="0" w:color="000000"/>
            </w:tcBorders>
            <w:shd w:val="clear" w:color="auto" w:fill="auto"/>
            <w:noWrap/>
            <w:vAlign w:val="center"/>
            <w:hideMark/>
          </w:tcPr>
          <w:p w14:paraId="7D632E01" w14:textId="77777777" w:rsidR="00412E0C" w:rsidRPr="00412E0C" w:rsidRDefault="00412E0C" w:rsidP="00412E0C">
            <w:pPr>
              <w:jc w:val="right"/>
              <w:rPr>
                <w:color w:val="000000"/>
                <w:sz w:val="18"/>
                <w:szCs w:val="18"/>
              </w:rPr>
            </w:pPr>
            <w:r w:rsidRPr="00412E0C">
              <w:rPr>
                <w:color w:val="000000"/>
                <w:sz w:val="18"/>
                <w:szCs w:val="18"/>
              </w:rPr>
              <w:t>460 000</w:t>
            </w:r>
          </w:p>
        </w:tc>
        <w:tc>
          <w:tcPr>
            <w:tcW w:w="1134" w:type="dxa"/>
            <w:tcBorders>
              <w:top w:val="nil"/>
              <w:left w:val="nil"/>
              <w:bottom w:val="single" w:sz="8" w:space="0" w:color="000000"/>
              <w:right w:val="single" w:sz="8" w:space="0" w:color="000000"/>
            </w:tcBorders>
            <w:shd w:val="clear" w:color="auto" w:fill="auto"/>
            <w:noWrap/>
            <w:vAlign w:val="center"/>
            <w:hideMark/>
          </w:tcPr>
          <w:p w14:paraId="60E8D7D8" w14:textId="77777777" w:rsidR="00412E0C" w:rsidRPr="00412E0C" w:rsidRDefault="00412E0C" w:rsidP="00412E0C">
            <w:pPr>
              <w:jc w:val="right"/>
              <w:rPr>
                <w:color w:val="000000"/>
                <w:sz w:val="18"/>
                <w:szCs w:val="18"/>
              </w:rPr>
            </w:pPr>
            <w:r w:rsidRPr="00412E0C">
              <w:rPr>
                <w:color w:val="000000"/>
                <w:sz w:val="18"/>
                <w:szCs w:val="18"/>
              </w:rPr>
              <w:t>379 048</w:t>
            </w:r>
          </w:p>
        </w:tc>
        <w:tc>
          <w:tcPr>
            <w:tcW w:w="1134" w:type="dxa"/>
            <w:tcBorders>
              <w:top w:val="nil"/>
              <w:left w:val="nil"/>
              <w:bottom w:val="single" w:sz="8" w:space="0" w:color="000000"/>
              <w:right w:val="single" w:sz="8" w:space="0" w:color="000000"/>
            </w:tcBorders>
            <w:shd w:val="clear" w:color="auto" w:fill="auto"/>
            <w:noWrap/>
            <w:vAlign w:val="center"/>
            <w:hideMark/>
          </w:tcPr>
          <w:p w14:paraId="5FAD607E" w14:textId="77777777" w:rsidR="00412E0C" w:rsidRPr="00412E0C" w:rsidRDefault="00412E0C" w:rsidP="00412E0C">
            <w:pPr>
              <w:jc w:val="right"/>
              <w:rPr>
                <w:color w:val="000000"/>
                <w:sz w:val="18"/>
                <w:szCs w:val="18"/>
              </w:rPr>
            </w:pPr>
            <w:r w:rsidRPr="00412E0C">
              <w:rPr>
                <w:color w:val="000000"/>
                <w:sz w:val="18"/>
                <w:szCs w:val="18"/>
              </w:rPr>
              <w:t>333 055</w:t>
            </w:r>
          </w:p>
        </w:tc>
      </w:tr>
      <w:tr w:rsidR="00412E0C" w:rsidRPr="00412E0C" w14:paraId="192451DB" w14:textId="77777777" w:rsidTr="00C27ADC">
        <w:trPr>
          <w:trHeight w:val="50"/>
        </w:trPr>
        <w:tc>
          <w:tcPr>
            <w:tcW w:w="1700" w:type="dxa"/>
            <w:tcBorders>
              <w:top w:val="nil"/>
              <w:left w:val="single" w:sz="8" w:space="0" w:color="000000"/>
              <w:bottom w:val="single" w:sz="8" w:space="0" w:color="000000"/>
              <w:right w:val="single" w:sz="8" w:space="0" w:color="000000"/>
            </w:tcBorders>
            <w:shd w:val="clear" w:color="auto" w:fill="auto"/>
            <w:vAlign w:val="center"/>
            <w:hideMark/>
          </w:tcPr>
          <w:p w14:paraId="6EC615A8" w14:textId="77777777" w:rsidR="00412E0C" w:rsidRPr="00412E0C" w:rsidRDefault="00412E0C" w:rsidP="00412E0C">
            <w:pPr>
              <w:jc w:val="both"/>
              <w:rPr>
                <w:color w:val="000000"/>
                <w:sz w:val="18"/>
                <w:szCs w:val="18"/>
              </w:rPr>
            </w:pPr>
            <w:r w:rsidRPr="00412E0C">
              <w:rPr>
                <w:color w:val="000000"/>
                <w:sz w:val="18"/>
                <w:szCs w:val="18"/>
              </w:rPr>
              <w:t>1100.01.11</w:t>
            </w:r>
          </w:p>
        </w:tc>
        <w:tc>
          <w:tcPr>
            <w:tcW w:w="4963" w:type="dxa"/>
            <w:tcBorders>
              <w:top w:val="nil"/>
              <w:left w:val="nil"/>
              <w:bottom w:val="single" w:sz="8" w:space="0" w:color="000000"/>
              <w:right w:val="single" w:sz="8" w:space="0" w:color="000000"/>
            </w:tcBorders>
            <w:shd w:val="clear" w:color="auto" w:fill="auto"/>
            <w:vAlign w:val="center"/>
            <w:hideMark/>
          </w:tcPr>
          <w:p w14:paraId="4039B7D5" w14:textId="77777777" w:rsidR="00412E0C" w:rsidRPr="00412E0C" w:rsidRDefault="00412E0C" w:rsidP="00412E0C">
            <w:pPr>
              <w:jc w:val="both"/>
              <w:rPr>
                <w:color w:val="000000"/>
                <w:sz w:val="18"/>
                <w:szCs w:val="18"/>
              </w:rPr>
            </w:pPr>
            <w:r w:rsidRPr="00412E0C">
              <w:rPr>
                <w:color w:val="000000"/>
                <w:sz w:val="18"/>
                <w:szCs w:val="18"/>
              </w:rPr>
              <w:t>Бюджетна програма "Администриране и осигуряване на дейността на Централно управление на МВнР"</w:t>
            </w:r>
          </w:p>
        </w:tc>
        <w:tc>
          <w:tcPr>
            <w:tcW w:w="1134" w:type="dxa"/>
            <w:tcBorders>
              <w:top w:val="nil"/>
              <w:left w:val="nil"/>
              <w:bottom w:val="single" w:sz="8" w:space="0" w:color="000000"/>
              <w:right w:val="single" w:sz="8" w:space="0" w:color="000000"/>
            </w:tcBorders>
            <w:shd w:val="clear" w:color="auto" w:fill="auto"/>
            <w:noWrap/>
            <w:vAlign w:val="center"/>
            <w:hideMark/>
          </w:tcPr>
          <w:p w14:paraId="014E2C24" w14:textId="77777777" w:rsidR="00412E0C" w:rsidRPr="00412E0C" w:rsidRDefault="00412E0C" w:rsidP="00412E0C">
            <w:pPr>
              <w:jc w:val="right"/>
              <w:rPr>
                <w:color w:val="000000"/>
                <w:sz w:val="18"/>
                <w:szCs w:val="18"/>
              </w:rPr>
            </w:pPr>
            <w:r w:rsidRPr="00412E0C">
              <w:rPr>
                <w:color w:val="000000"/>
                <w:sz w:val="18"/>
                <w:szCs w:val="18"/>
              </w:rPr>
              <w:t>47 063 000</w:t>
            </w:r>
          </w:p>
        </w:tc>
        <w:tc>
          <w:tcPr>
            <w:tcW w:w="1134" w:type="dxa"/>
            <w:tcBorders>
              <w:top w:val="nil"/>
              <w:left w:val="nil"/>
              <w:bottom w:val="single" w:sz="8" w:space="0" w:color="000000"/>
              <w:right w:val="single" w:sz="8" w:space="0" w:color="000000"/>
            </w:tcBorders>
            <w:shd w:val="clear" w:color="auto" w:fill="auto"/>
            <w:noWrap/>
            <w:vAlign w:val="center"/>
            <w:hideMark/>
          </w:tcPr>
          <w:p w14:paraId="2F0018AD" w14:textId="77777777" w:rsidR="00412E0C" w:rsidRPr="00412E0C" w:rsidRDefault="00412E0C" w:rsidP="00412E0C">
            <w:pPr>
              <w:jc w:val="right"/>
              <w:rPr>
                <w:color w:val="000000"/>
                <w:sz w:val="18"/>
                <w:szCs w:val="18"/>
              </w:rPr>
            </w:pPr>
            <w:r w:rsidRPr="00412E0C">
              <w:rPr>
                <w:color w:val="000000"/>
                <w:sz w:val="18"/>
                <w:szCs w:val="18"/>
              </w:rPr>
              <w:t>47 064 884</w:t>
            </w:r>
          </w:p>
        </w:tc>
        <w:tc>
          <w:tcPr>
            <w:tcW w:w="1134" w:type="dxa"/>
            <w:tcBorders>
              <w:top w:val="nil"/>
              <w:left w:val="nil"/>
              <w:bottom w:val="single" w:sz="8" w:space="0" w:color="000000"/>
              <w:right w:val="single" w:sz="8" w:space="0" w:color="000000"/>
            </w:tcBorders>
            <w:shd w:val="clear" w:color="auto" w:fill="auto"/>
            <w:noWrap/>
            <w:vAlign w:val="center"/>
            <w:hideMark/>
          </w:tcPr>
          <w:p w14:paraId="31BF7626" w14:textId="77777777" w:rsidR="00412E0C" w:rsidRPr="00412E0C" w:rsidRDefault="00412E0C" w:rsidP="00412E0C">
            <w:pPr>
              <w:jc w:val="right"/>
              <w:rPr>
                <w:color w:val="000000"/>
                <w:sz w:val="18"/>
                <w:szCs w:val="18"/>
              </w:rPr>
            </w:pPr>
            <w:r w:rsidRPr="00412E0C">
              <w:rPr>
                <w:color w:val="000000"/>
                <w:sz w:val="18"/>
                <w:szCs w:val="18"/>
              </w:rPr>
              <w:t>21 600 092</w:t>
            </w:r>
          </w:p>
        </w:tc>
      </w:tr>
      <w:tr w:rsidR="00412E0C" w:rsidRPr="00412E0C" w14:paraId="25D74D44" w14:textId="77777777" w:rsidTr="00C27ADC">
        <w:trPr>
          <w:trHeight w:val="50"/>
        </w:trPr>
        <w:tc>
          <w:tcPr>
            <w:tcW w:w="1700" w:type="dxa"/>
            <w:tcBorders>
              <w:top w:val="nil"/>
              <w:left w:val="single" w:sz="8" w:space="0" w:color="000000"/>
              <w:bottom w:val="single" w:sz="8" w:space="0" w:color="000000"/>
              <w:right w:val="single" w:sz="8" w:space="0" w:color="000000"/>
            </w:tcBorders>
            <w:shd w:val="clear" w:color="auto" w:fill="auto"/>
            <w:vAlign w:val="center"/>
            <w:hideMark/>
          </w:tcPr>
          <w:p w14:paraId="216509AD" w14:textId="77777777" w:rsidR="00412E0C" w:rsidRPr="00412E0C" w:rsidRDefault="00412E0C" w:rsidP="00412E0C">
            <w:pPr>
              <w:jc w:val="both"/>
              <w:rPr>
                <w:color w:val="000000"/>
                <w:sz w:val="18"/>
                <w:szCs w:val="18"/>
              </w:rPr>
            </w:pPr>
            <w:r w:rsidRPr="00412E0C">
              <w:rPr>
                <w:color w:val="000000"/>
                <w:sz w:val="18"/>
                <w:szCs w:val="18"/>
              </w:rPr>
              <w:t>1100.01.12</w:t>
            </w:r>
          </w:p>
        </w:tc>
        <w:tc>
          <w:tcPr>
            <w:tcW w:w="4963" w:type="dxa"/>
            <w:tcBorders>
              <w:top w:val="nil"/>
              <w:left w:val="nil"/>
              <w:bottom w:val="single" w:sz="8" w:space="0" w:color="000000"/>
              <w:right w:val="single" w:sz="8" w:space="0" w:color="000000"/>
            </w:tcBorders>
            <w:shd w:val="clear" w:color="auto" w:fill="auto"/>
            <w:vAlign w:val="center"/>
            <w:hideMark/>
          </w:tcPr>
          <w:p w14:paraId="3C30FC24" w14:textId="77777777" w:rsidR="00412E0C" w:rsidRPr="00412E0C" w:rsidRDefault="00412E0C" w:rsidP="00412E0C">
            <w:pPr>
              <w:jc w:val="both"/>
              <w:rPr>
                <w:color w:val="000000"/>
                <w:sz w:val="18"/>
                <w:szCs w:val="18"/>
              </w:rPr>
            </w:pPr>
            <w:r w:rsidRPr="00412E0C">
              <w:rPr>
                <w:color w:val="000000"/>
                <w:sz w:val="18"/>
                <w:szCs w:val="18"/>
              </w:rPr>
              <w:t>Бюджетна програма "Администриране и осигуряване на дейността на Задграничните представителства"</w:t>
            </w:r>
          </w:p>
        </w:tc>
        <w:tc>
          <w:tcPr>
            <w:tcW w:w="1134" w:type="dxa"/>
            <w:tcBorders>
              <w:top w:val="nil"/>
              <w:left w:val="nil"/>
              <w:bottom w:val="single" w:sz="8" w:space="0" w:color="000000"/>
              <w:right w:val="single" w:sz="8" w:space="0" w:color="000000"/>
            </w:tcBorders>
            <w:shd w:val="clear" w:color="auto" w:fill="auto"/>
            <w:noWrap/>
            <w:vAlign w:val="center"/>
            <w:hideMark/>
          </w:tcPr>
          <w:p w14:paraId="3E45BB72" w14:textId="77777777" w:rsidR="00412E0C" w:rsidRPr="00412E0C" w:rsidRDefault="00412E0C" w:rsidP="00412E0C">
            <w:pPr>
              <w:jc w:val="right"/>
              <w:rPr>
                <w:color w:val="000000"/>
                <w:sz w:val="18"/>
                <w:szCs w:val="18"/>
              </w:rPr>
            </w:pPr>
            <w:r w:rsidRPr="00412E0C">
              <w:rPr>
                <w:color w:val="000000"/>
                <w:sz w:val="18"/>
                <w:szCs w:val="18"/>
              </w:rPr>
              <w:t>129 857 800</w:t>
            </w:r>
          </w:p>
        </w:tc>
        <w:tc>
          <w:tcPr>
            <w:tcW w:w="1134" w:type="dxa"/>
            <w:tcBorders>
              <w:top w:val="nil"/>
              <w:left w:val="nil"/>
              <w:bottom w:val="single" w:sz="8" w:space="0" w:color="000000"/>
              <w:right w:val="single" w:sz="8" w:space="0" w:color="000000"/>
            </w:tcBorders>
            <w:shd w:val="clear" w:color="auto" w:fill="auto"/>
            <w:noWrap/>
            <w:vAlign w:val="center"/>
            <w:hideMark/>
          </w:tcPr>
          <w:p w14:paraId="1434D5CA" w14:textId="77777777" w:rsidR="00412E0C" w:rsidRPr="00412E0C" w:rsidRDefault="00412E0C" w:rsidP="00412E0C">
            <w:pPr>
              <w:jc w:val="right"/>
              <w:rPr>
                <w:color w:val="000000"/>
                <w:sz w:val="18"/>
                <w:szCs w:val="18"/>
              </w:rPr>
            </w:pPr>
            <w:r w:rsidRPr="00412E0C">
              <w:rPr>
                <w:color w:val="000000"/>
                <w:sz w:val="18"/>
                <w:szCs w:val="18"/>
              </w:rPr>
              <w:t>131 638 887</w:t>
            </w:r>
          </w:p>
        </w:tc>
        <w:tc>
          <w:tcPr>
            <w:tcW w:w="1134" w:type="dxa"/>
            <w:tcBorders>
              <w:top w:val="nil"/>
              <w:left w:val="nil"/>
              <w:bottom w:val="single" w:sz="8" w:space="0" w:color="000000"/>
              <w:right w:val="single" w:sz="8" w:space="0" w:color="000000"/>
            </w:tcBorders>
            <w:shd w:val="clear" w:color="auto" w:fill="auto"/>
            <w:noWrap/>
            <w:vAlign w:val="center"/>
            <w:hideMark/>
          </w:tcPr>
          <w:p w14:paraId="49FA63E6" w14:textId="77777777" w:rsidR="00412E0C" w:rsidRPr="00412E0C" w:rsidRDefault="00412E0C" w:rsidP="00412E0C">
            <w:pPr>
              <w:jc w:val="right"/>
              <w:rPr>
                <w:color w:val="000000"/>
                <w:sz w:val="18"/>
                <w:szCs w:val="18"/>
              </w:rPr>
            </w:pPr>
            <w:r w:rsidRPr="00412E0C">
              <w:rPr>
                <w:color w:val="000000"/>
                <w:sz w:val="18"/>
                <w:szCs w:val="18"/>
              </w:rPr>
              <w:t>63 977 404</w:t>
            </w:r>
          </w:p>
        </w:tc>
      </w:tr>
      <w:tr w:rsidR="00412E0C" w:rsidRPr="00412E0C" w14:paraId="0FAF698B" w14:textId="77777777" w:rsidTr="00C27ADC">
        <w:trPr>
          <w:trHeight w:val="50"/>
        </w:trPr>
        <w:tc>
          <w:tcPr>
            <w:tcW w:w="1700" w:type="dxa"/>
            <w:tcBorders>
              <w:top w:val="single" w:sz="8" w:space="0" w:color="000000"/>
              <w:left w:val="single" w:sz="8" w:space="0" w:color="000000"/>
              <w:bottom w:val="single" w:sz="4" w:space="0" w:color="auto"/>
              <w:right w:val="single" w:sz="8" w:space="0" w:color="000000"/>
            </w:tcBorders>
            <w:shd w:val="clear" w:color="000000" w:fill="D9D9D9"/>
            <w:vAlign w:val="center"/>
            <w:hideMark/>
          </w:tcPr>
          <w:p w14:paraId="4FBBF3F5" w14:textId="77777777" w:rsidR="00412E0C" w:rsidRPr="00412E0C" w:rsidRDefault="00412E0C" w:rsidP="00412E0C">
            <w:pPr>
              <w:jc w:val="both"/>
              <w:rPr>
                <w:b/>
                <w:bCs/>
                <w:color w:val="000000"/>
                <w:sz w:val="18"/>
                <w:szCs w:val="18"/>
              </w:rPr>
            </w:pPr>
            <w:r w:rsidRPr="00412E0C">
              <w:rPr>
                <w:b/>
                <w:bCs/>
                <w:color w:val="000000"/>
                <w:sz w:val="18"/>
                <w:szCs w:val="18"/>
              </w:rPr>
              <w:lastRenderedPageBreak/>
              <w:t>1100.02.00</w:t>
            </w:r>
          </w:p>
        </w:tc>
        <w:tc>
          <w:tcPr>
            <w:tcW w:w="4963" w:type="dxa"/>
            <w:tcBorders>
              <w:top w:val="single" w:sz="8" w:space="0" w:color="000000"/>
              <w:left w:val="nil"/>
              <w:bottom w:val="single" w:sz="4" w:space="0" w:color="auto"/>
              <w:right w:val="single" w:sz="8" w:space="0" w:color="000000"/>
            </w:tcBorders>
            <w:shd w:val="clear" w:color="000000" w:fill="D9D9D9"/>
            <w:vAlign w:val="center"/>
            <w:hideMark/>
          </w:tcPr>
          <w:p w14:paraId="788AD811" w14:textId="77777777" w:rsidR="00412E0C" w:rsidRPr="00412E0C" w:rsidRDefault="00412E0C" w:rsidP="00412E0C">
            <w:pPr>
              <w:jc w:val="both"/>
              <w:rPr>
                <w:b/>
                <w:bCs/>
                <w:color w:val="000000"/>
                <w:sz w:val="18"/>
                <w:szCs w:val="18"/>
              </w:rPr>
            </w:pPr>
            <w:r w:rsidRPr="00412E0C">
              <w:rPr>
                <w:b/>
                <w:bCs/>
                <w:color w:val="000000"/>
                <w:sz w:val="18"/>
                <w:szCs w:val="18"/>
              </w:rPr>
              <w:t>Политика в областта на публичната дипломация</w:t>
            </w:r>
          </w:p>
        </w:tc>
        <w:tc>
          <w:tcPr>
            <w:tcW w:w="1134" w:type="dxa"/>
            <w:tcBorders>
              <w:top w:val="single" w:sz="8" w:space="0" w:color="000000"/>
              <w:left w:val="nil"/>
              <w:bottom w:val="single" w:sz="4" w:space="0" w:color="auto"/>
              <w:right w:val="single" w:sz="8" w:space="0" w:color="000000"/>
            </w:tcBorders>
            <w:shd w:val="clear" w:color="000000" w:fill="D9D9D9"/>
            <w:noWrap/>
            <w:vAlign w:val="center"/>
            <w:hideMark/>
          </w:tcPr>
          <w:p w14:paraId="018FEAC2" w14:textId="77777777" w:rsidR="00412E0C" w:rsidRPr="00412E0C" w:rsidRDefault="00412E0C" w:rsidP="00412E0C">
            <w:pPr>
              <w:jc w:val="right"/>
              <w:rPr>
                <w:b/>
                <w:bCs/>
                <w:color w:val="000000"/>
                <w:sz w:val="18"/>
                <w:szCs w:val="18"/>
              </w:rPr>
            </w:pPr>
            <w:r w:rsidRPr="00412E0C">
              <w:rPr>
                <w:b/>
                <w:bCs/>
                <w:color w:val="000000"/>
                <w:sz w:val="18"/>
                <w:szCs w:val="18"/>
              </w:rPr>
              <w:t>1 755 800</w:t>
            </w:r>
          </w:p>
        </w:tc>
        <w:tc>
          <w:tcPr>
            <w:tcW w:w="1134" w:type="dxa"/>
            <w:tcBorders>
              <w:top w:val="single" w:sz="8" w:space="0" w:color="000000"/>
              <w:left w:val="nil"/>
              <w:bottom w:val="single" w:sz="4" w:space="0" w:color="auto"/>
              <w:right w:val="single" w:sz="8" w:space="0" w:color="000000"/>
            </w:tcBorders>
            <w:shd w:val="clear" w:color="000000" w:fill="D9D9D9"/>
            <w:noWrap/>
            <w:vAlign w:val="center"/>
            <w:hideMark/>
          </w:tcPr>
          <w:p w14:paraId="092DBB38" w14:textId="77777777" w:rsidR="00412E0C" w:rsidRPr="00412E0C" w:rsidRDefault="00412E0C" w:rsidP="00412E0C">
            <w:pPr>
              <w:jc w:val="right"/>
              <w:rPr>
                <w:b/>
                <w:bCs/>
                <w:color w:val="000000"/>
                <w:sz w:val="18"/>
                <w:szCs w:val="18"/>
              </w:rPr>
            </w:pPr>
            <w:r w:rsidRPr="00412E0C">
              <w:rPr>
                <w:b/>
                <w:bCs/>
                <w:color w:val="000000"/>
                <w:sz w:val="18"/>
                <w:szCs w:val="18"/>
              </w:rPr>
              <w:t>1 755 800</w:t>
            </w:r>
          </w:p>
        </w:tc>
        <w:tc>
          <w:tcPr>
            <w:tcW w:w="1134" w:type="dxa"/>
            <w:tcBorders>
              <w:top w:val="single" w:sz="8" w:space="0" w:color="000000"/>
              <w:left w:val="nil"/>
              <w:bottom w:val="single" w:sz="4" w:space="0" w:color="auto"/>
              <w:right w:val="single" w:sz="8" w:space="0" w:color="000000"/>
            </w:tcBorders>
            <w:shd w:val="clear" w:color="000000" w:fill="D9D9D9"/>
            <w:noWrap/>
            <w:vAlign w:val="center"/>
            <w:hideMark/>
          </w:tcPr>
          <w:p w14:paraId="3A74034D" w14:textId="77777777" w:rsidR="00412E0C" w:rsidRPr="00412E0C" w:rsidRDefault="00412E0C" w:rsidP="00412E0C">
            <w:pPr>
              <w:jc w:val="right"/>
              <w:rPr>
                <w:b/>
                <w:bCs/>
                <w:color w:val="000000"/>
                <w:sz w:val="18"/>
                <w:szCs w:val="18"/>
              </w:rPr>
            </w:pPr>
            <w:r w:rsidRPr="00412E0C">
              <w:rPr>
                <w:b/>
                <w:bCs/>
                <w:color w:val="000000"/>
                <w:sz w:val="18"/>
                <w:szCs w:val="18"/>
              </w:rPr>
              <w:t>858 885</w:t>
            </w:r>
          </w:p>
        </w:tc>
      </w:tr>
      <w:tr w:rsidR="00412E0C" w:rsidRPr="00412E0C" w14:paraId="27D32469" w14:textId="77777777" w:rsidTr="00C27ADC">
        <w:trPr>
          <w:trHeight w:val="50"/>
        </w:trPr>
        <w:tc>
          <w:tcPr>
            <w:tcW w:w="1700" w:type="dxa"/>
            <w:tcBorders>
              <w:top w:val="single" w:sz="4" w:space="0" w:color="auto"/>
              <w:left w:val="single" w:sz="8" w:space="0" w:color="000000"/>
              <w:bottom w:val="single" w:sz="8" w:space="0" w:color="000000"/>
              <w:right w:val="single" w:sz="8" w:space="0" w:color="000000"/>
            </w:tcBorders>
            <w:shd w:val="clear" w:color="auto" w:fill="auto"/>
            <w:vAlign w:val="center"/>
            <w:hideMark/>
          </w:tcPr>
          <w:p w14:paraId="5770BD15" w14:textId="77777777" w:rsidR="00412E0C" w:rsidRPr="00412E0C" w:rsidRDefault="00412E0C" w:rsidP="00412E0C">
            <w:pPr>
              <w:jc w:val="both"/>
              <w:rPr>
                <w:color w:val="000000"/>
                <w:sz w:val="18"/>
                <w:szCs w:val="18"/>
              </w:rPr>
            </w:pPr>
            <w:r w:rsidRPr="00412E0C">
              <w:rPr>
                <w:color w:val="000000"/>
                <w:sz w:val="18"/>
                <w:szCs w:val="18"/>
              </w:rPr>
              <w:t>1100.02.01</w:t>
            </w:r>
          </w:p>
        </w:tc>
        <w:tc>
          <w:tcPr>
            <w:tcW w:w="4963" w:type="dxa"/>
            <w:tcBorders>
              <w:top w:val="single" w:sz="4" w:space="0" w:color="auto"/>
              <w:left w:val="nil"/>
              <w:bottom w:val="single" w:sz="8" w:space="0" w:color="000000"/>
              <w:right w:val="single" w:sz="8" w:space="0" w:color="000000"/>
            </w:tcBorders>
            <w:shd w:val="clear" w:color="auto" w:fill="auto"/>
            <w:vAlign w:val="center"/>
            <w:hideMark/>
          </w:tcPr>
          <w:p w14:paraId="1B12A254" w14:textId="77777777" w:rsidR="00412E0C" w:rsidRPr="00412E0C" w:rsidRDefault="00412E0C" w:rsidP="00412E0C">
            <w:pPr>
              <w:jc w:val="both"/>
              <w:rPr>
                <w:color w:val="000000"/>
                <w:sz w:val="18"/>
                <w:szCs w:val="18"/>
              </w:rPr>
            </w:pPr>
            <w:r w:rsidRPr="00412E0C">
              <w:rPr>
                <w:color w:val="000000"/>
                <w:sz w:val="18"/>
                <w:szCs w:val="18"/>
              </w:rPr>
              <w:t>Бюджетна програма "Публична дипломация"</w:t>
            </w:r>
          </w:p>
        </w:tc>
        <w:tc>
          <w:tcPr>
            <w:tcW w:w="1134" w:type="dxa"/>
            <w:tcBorders>
              <w:top w:val="single" w:sz="4" w:space="0" w:color="auto"/>
              <w:left w:val="nil"/>
              <w:bottom w:val="single" w:sz="8" w:space="0" w:color="000000"/>
              <w:right w:val="single" w:sz="8" w:space="0" w:color="000000"/>
            </w:tcBorders>
            <w:shd w:val="clear" w:color="auto" w:fill="auto"/>
            <w:noWrap/>
            <w:vAlign w:val="center"/>
            <w:hideMark/>
          </w:tcPr>
          <w:p w14:paraId="34EA1FDF" w14:textId="77777777" w:rsidR="00412E0C" w:rsidRPr="00412E0C" w:rsidRDefault="00412E0C" w:rsidP="00412E0C">
            <w:pPr>
              <w:jc w:val="right"/>
              <w:rPr>
                <w:color w:val="000000"/>
                <w:sz w:val="18"/>
                <w:szCs w:val="18"/>
              </w:rPr>
            </w:pPr>
            <w:r w:rsidRPr="00412E0C">
              <w:rPr>
                <w:color w:val="000000"/>
                <w:sz w:val="18"/>
                <w:szCs w:val="18"/>
              </w:rPr>
              <w:t>1 136 600</w:t>
            </w:r>
          </w:p>
        </w:tc>
        <w:tc>
          <w:tcPr>
            <w:tcW w:w="1134" w:type="dxa"/>
            <w:tcBorders>
              <w:top w:val="single" w:sz="4" w:space="0" w:color="auto"/>
              <w:left w:val="nil"/>
              <w:bottom w:val="single" w:sz="8" w:space="0" w:color="000000"/>
              <w:right w:val="single" w:sz="8" w:space="0" w:color="000000"/>
            </w:tcBorders>
            <w:shd w:val="clear" w:color="auto" w:fill="auto"/>
            <w:noWrap/>
            <w:vAlign w:val="center"/>
            <w:hideMark/>
          </w:tcPr>
          <w:p w14:paraId="14D58010" w14:textId="77777777" w:rsidR="00412E0C" w:rsidRPr="00412E0C" w:rsidRDefault="00412E0C" w:rsidP="00412E0C">
            <w:pPr>
              <w:jc w:val="right"/>
              <w:rPr>
                <w:color w:val="000000"/>
                <w:sz w:val="18"/>
                <w:szCs w:val="18"/>
              </w:rPr>
            </w:pPr>
            <w:r w:rsidRPr="00412E0C">
              <w:rPr>
                <w:color w:val="000000"/>
                <w:sz w:val="18"/>
                <w:szCs w:val="18"/>
              </w:rPr>
              <w:t>1 136 600</w:t>
            </w:r>
          </w:p>
        </w:tc>
        <w:tc>
          <w:tcPr>
            <w:tcW w:w="1134" w:type="dxa"/>
            <w:tcBorders>
              <w:top w:val="single" w:sz="4" w:space="0" w:color="auto"/>
              <w:left w:val="nil"/>
              <w:bottom w:val="single" w:sz="8" w:space="0" w:color="000000"/>
              <w:right w:val="single" w:sz="8" w:space="0" w:color="000000"/>
            </w:tcBorders>
            <w:shd w:val="clear" w:color="auto" w:fill="auto"/>
            <w:noWrap/>
            <w:vAlign w:val="center"/>
            <w:hideMark/>
          </w:tcPr>
          <w:p w14:paraId="5D9E9551" w14:textId="77777777" w:rsidR="00412E0C" w:rsidRPr="00412E0C" w:rsidRDefault="00412E0C" w:rsidP="00412E0C">
            <w:pPr>
              <w:jc w:val="right"/>
              <w:rPr>
                <w:color w:val="000000"/>
                <w:sz w:val="18"/>
                <w:szCs w:val="18"/>
              </w:rPr>
            </w:pPr>
            <w:r w:rsidRPr="00412E0C">
              <w:rPr>
                <w:color w:val="000000"/>
                <w:sz w:val="18"/>
                <w:szCs w:val="18"/>
              </w:rPr>
              <w:t>559 123</w:t>
            </w:r>
          </w:p>
        </w:tc>
      </w:tr>
      <w:tr w:rsidR="00412E0C" w:rsidRPr="00412E0C" w14:paraId="6E01C98D" w14:textId="77777777" w:rsidTr="00C27ADC">
        <w:trPr>
          <w:trHeight w:val="109"/>
        </w:trPr>
        <w:tc>
          <w:tcPr>
            <w:tcW w:w="1700" w:type="dxa"/>
            <w:tcBorders>
              <w:top w:val="nil"/>
              <w:left w:val="single" w:sz="8" w:space="0" w:color="000000"/>
              <w:bottom w:val="single" w:sz="8" w:space="0" w:color="000000"/>
              <w:right w:val="single" w:sz="8" w:space="0" w:color="000000"/>
            </w:tcBorders>
            <w:shd w:val="clear" w:color="auto" w:fill="auto"/>
            <w:vAlign w:val="center"/>
            <w:hideMark/>
          </w:tcPr>
          <w:p w14:paraId="6A289DC5" w14:textId="77777777" w:rsidR="00412E0C" w:rsidRPr="00412E0C" w:rsidRDefault="00412E0C" w:rsidP="00412E0C">
            <w:pPr>
              <w:jc w:val="both"/>
              <w:rPr>
                <w:color w:val="000000"/>
                <w:sz w:val="18"/>
                <w:szCs w:val="18"/>
              </w:rPr>
            </w:pPr>
            <w:r w:rsidRPr="00412E0C">
              <w:rPr>
                <w:color w:val="000000"/>
                <w:sz w:val="18"/>
                <w:szCs w:val="18"/>
              </w:rPr>
              <w:t>1100.02.02</w:t>
            </w:r>
          </w:p>
        </w:tc>
        <w:tc>
          <w:tcPr>
            <w:tcW w:w="4963" w:type="dxa"/>
            <w:tcBorders>
              <w:top w:val="nil"/>
              <w:left w:val="nil"/>
              <w:bottom w:val="single" w:sz="8" w:space="0" w:color="000000"/>
              <w:right w:val="single" w:sz="8" w:space="0" w:color="000000"/>
            </w:tcBorders>
            <w:shd w:val="clear" w:color="auto" w:fill="auto"/>
            <w:vAlign w:val="center"/>
            <w:hideMark/>
          </w:tcPr>
          <w:p w14:paraId="33396F4D" w14:textId="77777777" w:rsidR="00412E0C" w:rsidRPr="00412E0C" w:rsidRDefault="00412E0C" w:rsidP="00412E0C">
            <w:pPr>
              <w:jc w:val="both"/>
              <w:rPr>
                <w:color w:val="000000"/>
                <w:sz w:val="18"/>
                <w:szCs w:val="18"/>
              </w:rPr>
            </w:pPr>
            <w:r w:rsidRPr="00412E0C">
              <w:rPr>
                <w:color w:val="000000"/>
                <w:sz w:val="18"/>
                <w:szCs w:val="18"/>
              </w:rPr>
              <w:t>Бюджетна програма "Културна дипломация"</w:t>
            </w:r>
          </w:p>
        </w:tc>
        <w:tc>
          <w:tcPr>
            <w:tcW w:w="1134" w:type="dxa"/>
            <w:tcBorders>
              <w:top w:val="nil"/>
              <w:left w:val="nil"/>
              <w:bottom w:val="single" w:sz="8" w:space="0" w:color="000000"/>
              <w:right w:val="single" w:sz="8" w:space="0" w:color="000000"/>
            </w:tcBorders>
            <w:shd w:val="clear" w:color="auto" w:fill="auto"/>
            <w:noWrap/>
            <w:vAlign w:val="center"/>
            <w:hideMark/>
          </w:tcPr>
          <w:p w14:paraId="3D6FA38E" w14:textId="77777777" w:rsidR="00412E0C" w:rsidRPr="00412E0C" w:rsidRDefault="00412E0C" w:rsidP="00412E0C">
            <w:pPr>
              <w:jc w:val="right"/>
              <w:rPr>
                <w:color w:val="000000"/>
                <w:sz w:val="18"/>
                <w:szCs w:val="18"/>
              </w:rPr>
            </w:pPr>
            <w:r w:rsidRPr="00412E0C">
              <w:rPr>
                <w:color w:val="000000"/>
                <w:sz w:val="18"/>
                <w:szCs w:val="18"/>
              </w:rPr>
              <w:t>619 200</w:t>
            </w:r>
          </w:p>
        </w:tc>
        <w:tc>
          <w:tcPr>
            <w:tcW w:w="1134" w:type="dxa"/>
            <w:tcBorders>
              <w:top w:val="nil"/>
              <w:left w:val="nil"/>
              <w:bottom w:val="single" w:sz="8" w:space="0" w:color="000000"/>
              <w:right w:val="single" w:sz="8" w:space="0" w:color="000000"/>
            </w:tcBorders>
            <w:shd w:val="clear" w:color="auto" w:fill="auto"/>
            <w:noWrap/>
            <w:vAlign w:val="center"/>
            <w:hideMark/>
          </w:tcPr>
          <w:p w14:paraId="7EE25C78" w14:textId="77777777" w:rsidR="00412E0C" w:rsidRPr="00412E0C" w:rsidRDefault="00412E0C" w:rsidP="00412E0C">
            <w:pPr>
              <w:jc w:val="right"/>
              <w:rPr>
                <w:color w:val="000000"/>
                <w:sz w:val="18"/>
                <w:szCs w:val="18"/>
              </w:rPr>
            </w:pPr>
            <w:r w:rsidRPr="00412E0C">
              <w:rPr>
                <w:color w:val="000000"/>
                <w:sz w:val="18"/>
                <w:szCs w:val="18"/>
              </w:rPr>
              <w:t>619 200</w:t>
            </w:r>
          </w:p>
        </w:tc>
        <w:tc>
          <w:tcPr>
            <w:tcW w:w="1134" w:type="dxa"/>
            <w:tcBorders>
              <w:top w:val="nil"/>
              <w:left w:val="nil"/>
              <w:bottom w:val="single" w:sz="8" w:space="0" w:color="000000"/>
              <w:right w:val="single" w:sz="8" w:space="0" w:color="000000"/>
            </w:tcBorders>
            <w:shd w:val="clear" w:color="auto" w:fill="auto"/>
            <w:noWrap/>
            <w:vAlign w:val="center"/>
            <w:hideMark/>
          </w:tcPr>
          <w:p w14:paraId="4D025849" w14:textId="77777777" w:rsidR="00412E0C" w:rsidRPr="00412E0C" w:rsidRDefault="00412E0C" w:rsidP="00412E0C">
            <w:pPr>
              <w:jc w:val="right"/>
              <w:rPr>
                <w:color w:val="000000"/>
                <w:sz w:val="18"/>
                <w:szCs w:val="18"/>
              </w:rPr>
            </w:pPr>
            <w:r w:rsidRPr="00412E0C">
              <w:rPr>
                <w:color w:val="000000"/>
                <w:sz w:val="18"/>
                <w:szCs w:val="18"/>
              </w:rPr>
              <w:t>299 762</w:t>
            </w:r>
          </w:p>
        </w:tc>
      </w:tr>
      <w:tr w:rsidR="00412E0C" w:rsidRPr="00412E0C" w14:paraId="56BF80CB" w14:textId="77777777" w:rsidTr="00C27ADC">
        <w:trPr>
          <w:trHeight w:val="169"/>
        </w:trPr>
        <w:tc>
          <w:tcPr>
            <w:tcW w:w="1700" w:type="dxa"/>
            <w:tcBorders>
              <w:top w:val="single" w:sz="8" w:space="0" w:color="000000"/>
              <w:left w:val="single" w:sz="8" w:space="0" w:color="000000"/>
              <w:bottom w:val="single" w:sz="4" w:space="0" w:color="auto"/>
              <w:right w:val="single" w:sz="8" w:space="0" w:color="000000"/>
            </w:tcBorders>
            <w:shd w:val="clear" w:color="000000" w:fill="D9D9D9"/>
            <w:vAlign w:val="center"/>
            <w:hideMark/>
          </w:tcPr>
          <w:p w14:paraId="559E08AD" w14:textId="77777777" w:rsidR="00412E0C" w:rsidRPr="00412E0C" w:rsidRDefault="00412E0C" w:rsidP="00412E0C">
            <w:pPr>
              <w:jc w:val="both"/>
              <w:rPr>
                <w:b/>
                <w:bCs/>
                <w:color w:val="000000"/>
                <w:sz w:val="18"/>
                <w:szCs w:val="18"/>
              </w:rPr>
            </w:pPr>
            <w:r w:rsidRPr="00412E0C">
              <w:rPr>
                <w:b/>
                <w:bCs/>
                <w:color w:val="000000"/>
                <w:sz w:val="18"/>
                <w:szCs w:val="18"/>
              </w:rPr>
              <w:t>1100.03.00</w:t>
            </w:r>
          </w:p>
        </w:tc>
        <w:tc>
          <w:tcPr>
            <w:tcW w:w="4963" w:type="dxa"/>
            <w:tcBorders>
              <w:top w:val="single" w:sz="8" w:space="0" w:color="000000"/>
              <w:left w:val="nil"/>
              <w:bottom w:val="single" w:sz="4" w:space="0" w:color="auto"/>
              <w:right w:val="single" w:sz="8" w:space="0" w:color="000000"/>
            </w:tcBorders>
            <w:shd w:val="clear" w:color="000000" w:fill="D9D9D9"/>
            <w:vAlign w:val="center"/>
            <w:hideMark/>
          </w:tcPr>
          <w:p w14:paraId="2ABFC8C3" w14:textId="77777777" w:rsidR="00412E0C" w:rsidRPr="00412E0C" w:rsidRDefault="00412E0C" w:rsidP="00412E0C">
            <w:pPr>
              <w:jc w:val="both"/>
              <w:rPr>
                <w:b/>
                <w:bCs/>
                <w:color w:val="000000"/>
                <w:sz w:val="18"/>
                <w:szCs w:val="18"/>
              </w:rPr>
            </w:pPr>
            <w:r w:rsidRPr="00412E0C">
              <w:rPr>
                <w:b/>
                <w:bCs/>
                <w:color w:val="000000"/>
                <w:sz w:val="18"/>
                <w:szCs w:val="18"/>
              </w:rPr>
              <w:t>Подкрепа за българските общности и лицата с българско самосъзнание зад граница</w:t>
            </w:r>
          </w:p>
        </w:tc>
        <w:tc>
          <w:tcPr>
            <w:tcW w:w="1134" w:type="dxa"/>
            <w:tcBorders>
              <w:top w:val="single" w:sz="8" w:space="0" w:color="000000"/>
              <w:left w:val="nil"/>
              <w:bottom w:val="single" w:sz="4" w:space="0" w:color="auto"/>
              <w:right w:val="single" w:sz="8" w:space="0" w:color="000000"/>
            </w:tcBorders>
            <w:shd w:val="clear" w:color="000000" w:fill="D9D9D9"/>
            <w:noWrap/>
            <w:vAlign w:val="center"/>
            <w:hideMark/>
          </w:tcPr>
          <w:p w14:paraId="1A85BA9B" w14:textId="77777777" w:rsidR="00412E0C" w:rsidRPr="00412E0C" w:rsidRDefault="00412E0C" w:rsidP="00412E0C">
            <w:pPr>
              <w:jc w:val="right"/>
              <w:rPr>
                <w:b/>
                <w:bCs/>
                <w:color w:val="000000"/>
                <w:sz w:val="18"/>
                <w:szCs w:val="18"/>
              </w:rPr>
            </w:pPr>
            <w:r w:rsidRPr="00412E0C">
              <w:rPr>
                <w:b/>
                <w:bCs/>
                <w:color w:val="000000"/>
                <w:sz w:val="18"/>
                <w:szCs w:val="18"/>
              </w:rPr>
              <w:t>1 499 800</w:t>
            </w:r>
          </w:p>
        </w:tc>
        <w:tc>
          <w:tcPr>
            <w:tcW w:w="1134" w:type="dxa"/>
            <w:tcBorders>
              <w:top w:val="single" w:sz="8" w:space="0" w:color="000000"/>
              <w:left w:val="nil"/>
              <w:bottom w:val="single" w:sz="4" w:space="0" w:color="auto"/>
              <w:right w:val="single" w:sz="8" w:space="0" w:color="000000"/>
            </w:tcBorders>
            <w:shd w:val="clear" w:color="000000" w:fill="D9D9D9"/>
            <w:noWrap/>
            <w:vAlign w:val="center"/>
            <w:hideMark/>
          </w:tcPr>
          <w:p w14:paraId="17549704" w14:textId="77777777" w:rsidR="00412E0C" w:rsidRPr="00412E0C" w:rsidRDefault="00412E0C" w:rsidP="00412E0C">
            <w:pPr>
              <w:jc w:val="right"/>
              <w:rPr>
                <w:b/>
                <w:bCs/>
                <w:color w:val="000000"/>
                <w:sz w:val="18"/>
                <w:szCs w:val="18"/>
              </w:rPr>
            </w:pPr>
            <w:r w:rsidRPr="00412E0C">
              <w:rPr>
                <w:b/>
                <w:bCs/>
                <w:color w:val="000000"/>
                <w:sz w:val="18"/>
                <w:szCs w:val="18"/>
              </w:rPr>
              <w:t>1 499 800</w:t>
            </w:r>
          </w:p>
        </w:tc>
        <w:tc>
          <w:tcPr>
            <w:tcW w:w="1134" w:type="dxa"/>
            <w:tcBorders>
              <w:top w:val="single" w:sz="8" w:space="0" w:color="000000"/>
              <w:left w:val="nil"/>
              <w:bottom w:val="single" w:sz="4" w:space="0" w:color="auto"/>
              <w:right w:val="single" w:sz="8" w:space="0" w:color="000000"/>
            </w:tcBorders>
            <w:shd w:val="clear" w:color="000000" w:fill="D9D9D9"/>
            <w:noWrap/>
            <w:vAlign w:val="center"/>
            <w:hideMark/>
          </w:tcPr>
          <w:p w14:paraId="23322B9A" w14:textId="77777777" w:rsidR="00412E0C" w:rsidRPr="00412E0C" w:rsidRDefault="00412E0C" w:rsidP="00412E0C">
            <w:pPr>
              <w:jc w:val="right"/>
              <w:rPr>
                <w:b/>
                <w:bCs/>
                <w:color w:val="000000"/>
                <w:sz w:val="18"/>
                <w:szCs w:val="18"/>
              </w:rPr>
            </w:pPr>
            <w:r w:rsidRPr="00412E0C">
              <w:rPr>
                <w:b/>
                <w:bCs/>
                <w:color w:val="000000"/>
                <w:sz w:val="18"/>
                <w:szCs w:val="18"/>
              </w:rPr>
              <w:t>623 008</w:t>
            </w:r>
          </w:p>
        </w:tc>
      </w:tr>
      <w:tr w:rsidR="00412E0C" w:rsidRPr="00412E0C" w14:paraId="2A5FFF2A" w14:textId="77777777" w:rsidTr="00C27ADC">
        <w:trPr>
          <w:trHeight w:val="174"/>
        </w:trPr>
        <w:tc>
          <w:tcPr>
            <w:tcW w:w="1700" w:type="dxa"/>
            <w:tcBorders>
              <w:top w:val="single" w:sz="4" w:space="0" w:color="auto"/>
              <w:left w:val="single" w:sz="8" w:space="0" w:color="000000"/>
              <w:bottom w:val="single" w:sz="8" w:space="0" w:color="000000"/>
              <w:right w:val="single" w:sz="8" w:space="0" w:color="000000"/>
            </w:tcBorders>
            <w:shd w:val="clear" w:color="auto" w:fill="auto"/>
            <w:vAlign w:val="center"/>
            <w:hideMark/>
          </w:tcPr>
          <w:p w14:paraId="0BBCE163" w14:textId="77777777" w:rsidR="00412E0C" w:rsidRPr="00412E0C" w:rsidRDefault="00412E0C" w:rsidP="00412E0C">
            <w:pPr>
              <w:jc w:val="both"/>
              <w:rPr>
                <w:color w:val="000000"/>
                <w:sz w:val="18"/>
                <w:szCs w:val="18"/>
              </w:rPr>
            </w:pPr>
            <w:r w:rsidRPr="00412E0C">
              <w:rPr>
                <w:color w:val="000000"/>
                <w:sz w:val="18"/>
                <w:szCs w:val="18"/>
              </w:rPr>
              <w:t>1100.03.01</w:t>
            </w:r>
          </w:p>
        </w:tc>
        <w:tc>
          <w:tcPr>
            <w:tcW w:w="4963" w:type="dxa"/>
            <w:tcBorders>
              <w:top w:val="single" w:sz="4" w:space="0" w:color="auto"/>
              <w:left w:val="nil"/>
              <w:bottom w:val="single" w:sz="8" w:space="0" w:color="000000"/>
              <w:right w:val="single" w:sz="8" w:space="0" w:color="000000"/>
            </w:tcBorders>
            <w:shd w:val="clear" w:color="auto" w:fill="auto"/>
            <w:vAlign w:val="center"/>
            <w:hideMark/>
          </w:tcPr>
          <w:p w14:paraId="681F4D2F" w14:textId="77777777" w:rsidR="00412E0C" w:rsidRPr="00412E0C" w:rsidRDefault="00412E0C" w:rsidP="00412E0C">
            <w:pPr>
              <w:jc w:val="both"/>
              <w:rPr>
                <w:color w:val="000000"/>
                <w:sz w:val="18"/>
                <w:szCs w:val="18"/>
              </w:rPr>
            </w:pPr>
            <w:r w:rsidRPr="00412E0C">
              <w:rPr>
                <w:color w:val="000000"/>
                <w:sz w:val="18"/>
                <w:szCs w:val="18"/>
              </w:rPr>
              <w:t>Бюджетна програма "Подкрепа за българските общности и лицата с българско самосъзнание зад граница; съхраняване на българското културно-историческо наследство"</w:t>
            </w:r>
          </w:p>
        </w:tc>
        <w:tc>
          <w:tcPr>
            <w:tcW w:w="1134" w:type="dxa"/>
            <w:tcBorders>
              <w:top w:val="single" w:sz="4" w:space="0" w:color="auto"/>
              <w:left w:val="nil"/>
              <w:bottom w:val="single" w:sz="8" w:space="0" w:color="000000"/>
              <w:right w:val="single" w:sz="8" w:space="0" w:color="000000"/>
            </w:tcBorders>
            <w:shd w:val="clear" w:color="auto" w:fill="auto"/>
            <w:noWrap/>
            <w:vAlign w:val="center"/>
            <w:hideMark/>
          </w:tcPr>
          <w:p w14:paraId="13E0E316" w14:textId="77777777" w:rsidR="00412E0C" w:rsidRPr="00412E0C" w:rsidRDefault="00412E0C" w:rsidP="00412E0C">
            <w:pPr>
              <w:jc w:val="right"/>
              <w:rPr>
                <w:color w:val="000000"/>
                <w:sz w:val="18"/>
                <w:szCs w:val="18"/>
              </w:rPr>
            </w:pPr>
            <w:r w:rsidRPr="00412E0C">
              <w:rPr>
                <w:color w:val="000000"/>
                <w:sz w:val="18"/>
                <w:szCs w:val="18"/>
              </w:rPr>
              <w:t>1 499 800</w:t>
            </w:r>
          </w:p>
        </w:tc>
        <w:tc>
          <w:tcPr>
            <w:tcW w:w="1134" w:type="dxa"/>
            <w:tcBorders>
              <w:top w:val="single" w:sz="4" w:space="0" w:color="auto"/>
              <w:left w:val="nil"/>
              <w:bottom w:val="single" w:sz="8" w:space="0" w:color="000000"/>
              <w:right w:val="single" w:sz="8" w:space="0" w:color="000000"/>
            </w:tcBorders>
            <w:shd w:val="clear" w:color="auto" w:fill="auto"/>
            <w:noWrap/>
            <w:vAlign w:val="center"/>
            <w:hideMark/>
          </w:tcPr>
          <w:p w14:paraId="357482C2" w14:textId="77777777" w:rsidR="00412E0C" w:rsidRPr="00412E0C" w:rsidRDefault="00412E0C" w:rsidP="00412E0C">
            <w:pPr>
              <w:jc w:val="right"/>
              <w:rPr>
                <w:color w:val="000000"/>
                <w:sz w:val="18"/>
                <w:szCs w:val="18"/>
              </w:rPr>
            </w:pPr>
            <w:r w:rsidRPr="00412E0C">
              <w:rPr>
                <w:color w:val="000000"/>
                <w:sz w:val="18"/>
                <w:szCs w:val="18"/>
              </w:rPr>
              <w:t>1 499 800</w:t>
            </w:r>
          </w:p>
        </w:tc>
        <w:tc>
          <w:tcPr>
            <w:tcW w:w="1134" w:type="dxa"/>
            <w:tcBorders>
              <w:top w:val="single" w:sz="4" w:space="0" w:color="auto"/>
              <w:left w:val="nil"/>
              <w:bottom w:val="single" w:sz="8" w:space="0" w:color="000000"/>
              <w:right w:val="single" w:sz="8" w:space="0" w:color="000000"/>
            </w:tcBorders>
            <w:shd w:val="clear" w:color="auto" w:fill="auto"/>
            <w:noWrap/>
            <w:vAlign w:val="center"/>
            <w:hideMark/>
          </w:tcPr>
          <w:p w14:paraId="51C9160E" w14:textId="77777777" w:rsidR="00412E0C" w:rsidRPr="00412E0C" w:rsidRDefault="00412E0C" w:rsidP="00412E0C">
            <w:pPr>
              <w:jc w:val="right"/>
              <w:rPr>
                <w:color w:val="000000"/>
                <w:sz w:val="18"/>
                <w:szCs w:val="18"/>
              </w:rPr>
            </w:pPr>
            <w:r w:rsidRPr="00412E0C">
              <w:rPr>
                <w:color w:val="000000"/>
                <w:sz w:val="18"/>
                <w:szCs w:val="18"/>
              </w:rPr>
              <w:t>623 008</w:t>
            </w:r>
          </w:p>
        </w:tc>
      </w:tr>
    </w:tbl>
    <w:p w14:paraId="33D1EE79" w14:textId="40660EBA" w:rsidR="004C0B1F" w:rsidRDefault="004C0B1F" w:rsidP="006E052E">
      <w:pPr>
        <w:tabs>
          <w:tab w:val="left" w:pos="540"/>
        </w:tabs>
        <w:autoSpaceDE w:val="0"/>
        <w:autoSpaceDN w:val="0"/>
        <w:adjustRightInd w:val="0"/>
        <w:contextualSpacing/>
        <w:jc w:val="both"/>
        <w:rPr>
          <w:sz w:val="22"/>
          <w:szCs w:val="22"/>
        </w:rPr>
      </w:pPr>
    </w:p>
    <w:p w14:paraId="264FDC4D" w14:textId="1E123F55" w:rsidR="00C86E93" w:rsidRDefault="00C86E93" w:rsidP="006E052E">
      <w:pPr>
        <w:tabs>
          <w:tab w:val="left" w:pos="540"/>
        </w:tabs>
        <w:autoSpaceDE w:val="0"/>
        <w:autoSpaceDN w:val="0"/>
        <w:adjustRightInd w:val="0"/>
        <w:contextualSpacing/>
        <w:jc w:val="both"/>
        <w:rPr>
          <w:sz w:val="22"/>
          <w:szCs w:val="22"/>
        </w:rPr>
      </w:pPr>
    </w:p>
    <w:p w14:paraId="3D145E25" w14:textId="516C891B" w:rsidR="00C42C8F" w:rsidRDefault="00C42C8F" w:rsidP="006E052E">
      <w:pPr>
        <w:tabs>
          <w:tab w:val="left" w:pos="540"/>
        </w:tabs>
        <w:autoSpaceDE w:val="0"/>
        <w:autoSpaceDN w:val="0"/>
        <w:adjustRightInd w:val="0"/>
        <w:contextualSpacing/>
        <w:jc w:val="both"/>
        <w:rPr>
          <w:sz w:val="22"/>
          <w:szCs w:val="22"/>
        </w:rPr>
      </w:pPr>
    </w:p>
    <w:p w14:paraId="4BD4BE94" w14:textId="3BA01194" w:rsidR="00C42C8F" w:rsidRDefault="00C42C8F" w:rsidP="006E052E">
      <w:pPr>
        <w:tabs>
          <w:tab w:val="left" w:pos="540"/>
        </w:tabs>
        <w:autoSpaceDE w:val="0"/>
        <w:autoSpaceDN w:val="0"/>
        <w:adjustRightInd w:val="0"/>
        <w:contextualSpacing/>
        <w:jc w:val="both"/>
        <w:rPr>
          <w:sz w:val="22"/>
          <w:szCs w:val="22"/>
        </w:rPr>
      </w:pPr>
    </w:p>
    <w:p w14:paraId="06CF1E21" w14:textId="12F36DCB" w:rsidR="00C42C8F" w:rsidRDefault="00C42C8F" w:rsidP="006E052E">
      <w:pPr>
        <w:tabs>
          <w:tab w:val="left" w:pos="540"/>
        </w:tabs>
        <w:autoSpaceDE w:val="0"/>
        <w:autoSpaceDN w:val="0"/>
        <w:adjustRightInd w:val="0"/>
        <w:contextualSpacing/>
        <w:jc w:val="both"/>
        <w:rPr>
          <w:sz w:val="22"/>
          <w:szCs w:val="22"/>
        </w:rPr>
      </w:pPr>
      <w:r>
        <w:rPr>
          <w:noProof/>
          <w:color w:val="FF0000"/>
          <w:sz w:val="22"/>
          <w:szCs w:val="22"/>
        </w:rPr>
        <w:drawing>
          <wp:inline distT="0" distB="0" distL="0" distR="0" wp14:anchorId="1FC7D166" wp14:editId="2A949F62">
            <wp:extent cx="6530340" cy="731520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69062" cy="7358576"/>
                    </a:xfrm>
                    <a:prstGeom prst="rect">
                      <a:avLst/>
                    </a:prstGeom>
                    <a:noFill/>
                  </pic:spPr>
                </pic:pic>
              </a:graphicData>
            </a:graphic>
          </wp:inline>
        </w:drawing>
      </w:r>
    </w:p>
    <w:p w14:paraId="3A451083" w14:textId="77777777" w:rsidR="00C86E93" w:rsidRPr="007B0CF7" w:rsidRDefault="00C86E93" w:rsidP="006E052E">
      <w:pPr>
        <w:tabs>
          <w:tab w:val="left" w:pos="540"/>
        </w:tabs>
        <w:autoSpaceDE w:val="0"/>
        <w:autoSpaceDN w:val="0"/>
        <w:adjustRightInd w:val="0"/>
        <w:contextualSpacing/>
        <w:jc w:val="both"/>
        <w:rPr>
          <w:sz w:val="22"/>
          <w:szCs w:val="22"/>
        </w:rPr>
      </w:pPr>
    </w:p>
    <w:p w14:paraId="17B65FE4" w14:textId="4FB47B20" w:rsidR="008A4C7B" w:rsidRDefault="008A4C7B" w:rsidP="006E052E">
      <w:pPr>
        <w:tabs>
          <w:tab w:val="left" w:pos="5599"/>
          <w:tab w:val="left" w:pos="7158"/>
          <w:tab w:val="left" w:pos="8575"/>
        </w:tabs>
        <w:ind w:left="70"/>
        <w:contextualSpacing/>
        <w:rPr>
          <w:sz w:val="22"/>
        </w:rPr>
      </w:pPr>
    </w:p>
    <w:p w14:paraId="59E44926" w14:textId="25D71E6F" w:rsidR="00C42C8F" w:rsidRDefault="00C42C8F" w:rsidP="006E052E">
      <w:pPr>
        <w:tabs>
          <w:tab w:val="left" w:pos="5599"/>
          <w:tab w:val="left" w:pos="7158"/>
          <w:tab w:val="left" w:pos="8575"/>
        </w:tabs>
        <w:ind w:left="70"/>
        <w:contextualSpacing/>
        <w:rPr>
          <w:sz w:val="22"/>
        </w:rPr>
      </w:pPr>
    </w:p>
    <w:p w14:paraId="7AC5EF32" w14:textId="16763C17" w:rsidR="00C42C8F" w:rsidRDefault="00C42C8F" w:rsidP="00C42C8F">
      <w:r w:rsidRPr="006C56B0">
        <w:rPr>
          <w:b/>
        </w:rPr>
        <w:t>Приложение № 3</w:t>
      </w:r>
      <w:r w:rsidRPr="006C56B0">
        <w:t xml:space="preserve"> –Финансиране на консолидираните разходи</w:t>
      </w:r>
    </w:p>
    <w:p w14:paraId="50EBF99F" w14:textId="07D43C9B" w:rsidR="00C42C8F" w:rsidRDefault="00C42C8F" w:rsidP="00C42C8F"/>
    <w:tbl>
      <w:tblPr>
        <w:tblW w:w="5000" w:type="pct"/>
        <w:tblCellMar>
          <w:left w:w="70" w:type="dxa"/>
          <w:right w:w="70" w:type="dxa"/>
        </w:tblCellMar>
        <w:tblLook w:val="0000" w:firstRow="0" w:lastRow="0" w:firstColumn="0" w:lastColumn="0" w:noHBand="0" w:noVBand="0"/>
      </w:tblPr>
      <w:tblGrid>
        <w:gridCol w:w="5745"/>
        <w:gridCol w:w="1146"/>
        <w:gridCol w:w="1118"/>
        <w:gridCol w:w="1174"/>
      </w:tblGrid>
      <w:tr w:rsidR="00C42C8F" w:rsidRPr="00FD4773" w14:paraId="3088AD61" w14:textId="77777777" w:rsidTr="00EF5C6C">
        <w:trPr>
          <w:trHeight w:val="675"/>
        </w:trPr>
        <w:tc>
          <w:tcPr>
            <w:tcW w:w="3128" w:type="pct"/>
            <w:tcBorders>
              <w:top w:val="single" w:sz="4" w:space="0" w:color="auto"/>
              <w:left w:val="single" w:sz="4" w:space="0" w:color="auto"/>
              <w:bottom w:val="single" w:sz="4" w:space="0" w:color="auto"/>
              <w:right w:val="single" w:sz="4" w:space="0" w:color="auto"/>
            </w:tcBorders>
            <w:shd w:val="clear" w:color="auto" w:fill="E6E6E6"/>
            <w:vAlign w:val="center"/>
          </w:tcPr>
          <w:p w14:paraId="6AE1836B" w14:textId="77777777" w:rsidR="00C42C8F" w:rsidRPr="00FD4773" w:rsidRDefault="00C42C8F" w:rsidP="00EF5C6C">
            <w:pPr>
              <w:spacing w:before="12" w:after="12"/>
              <w:jc w:val="center"/>
              <w:rPr>
                <w:b/>
                <w:sz w:val="18"/>
                <w:szCs w:val="18"/>
              </w:rPr>
            </w:pPr>
            <w:r w:rsidRPr="00FD4773">
              <w:rPr>
                <w:b/>
                <w:sz w:val="18"/>
                <w:szCs w:val="18"/>
              </w:rPr>
              <w:t>Финансиране на консолидираните разходи, обхванати в програмния бюджет</w:t>
            </w:r>
          </w:p>
          <w:p w14:paraId="687B8DCA" w14:textId="77777777" w:rsidR="00C42C8F" w:rsidRPr="00FD4773" w:rsidRDefault="00C42C8F" w:rsidP="00EF5C6C">
            <w:pPr>
              <w:jc w:val="center"/>
              <w:rPr>
                <w:b/>
                <w:bCs/>
                <w:sz w:val="18"/>
                <w:szCs w:val="18"/>
              </w:rPr>
            </w:pPr>
            <w:r w:rsidRPr="00FD4773">
              <w:rPr>
                <w:b/>
                <w:bCs/>
                <w:sz w:val="18"/>
                <w:szCs w:val="18"/>
              </w:rPr>
              <w:t>(в лева)</w:t>
            </w:r>
          </w:p>
        </w:tc>
        <w:tc>
          <w:tcPr>
            <w:tcW w:w="624" w:type="pct"/>
            <w:tcBorders>
              <w:top w:val="single" w:sz="4" w:space="0" w:color="auto"/>
              <w:left w:val="nil"/>
              <w:bottom w:val="single" w:sz="4" w:space="0" w:color="auto"/>
              <w:right w:val="single" w:sz="4" w:space="0" w:color="auto"/>
            </w:tcBorders>
            <w:shd w:val="clear" w:color="auto" w:fill="E6E6E6"/>
            <w:vAlign w:val="center"/>
          </w:tcPr>
          <w:p w14:paraId="66FB6A34" w14:textId="77777777" w:rsidR="00C42C8F" w:rsidRPr="00FD4773" w:rsidRDefault="00C42C8F" w:rsidP="00EF5C6C">
            <w:pPr>
              <w:jc w:val="center"/>
              <w:rPr>
                <w:b/>
                <w:bCs/>
                <w:sz w:val="18"/>
                <w:szCs w:val="18"/>
              </w:rPr>
            </w:pPr>
            <w:r w:rsidRPr="00FD4773">
              <w:rPr>
                <w:b/>
                <w:bCs/>
                <w:sz w:val="18"/>
                <w:szCs w:val="18"/>
              </w:rPr>
              <w:t>Закон</w:t>
            </w:r>
          </w:p>
        </w:tc>
        <w:tc>
          <w:tcPr>
            <w:tcW w:w="609" w:type="pct"/>
            <w:tcBorders>
              <w:top w:val="single" w:sz="4" w:space="0" w:color="auto"/>
              <w:left w:val="nil"/>
              <w:bottom w:val="single" w:sz="4" w:space="0" w:color="auto"/>
              <w:right w:val="single" w:sz="4" w:space="0" w:color="auto"/>
            </w:tcBorders>
            <w:shd w:val="clear" w:color="auto" w:fill="E6E6E6"/>
            <w:vAlign w:val="center"/>
          </w:tcPr>
          <w:p w14:paraId="56263557" w14:textId="77777777" w:rsidR="00C42C8F" w:rsidRPr="00FD4773" w:rsidRDefault="00C42C8F" w:rsidP="00EF5C6C">
            <w:pPr>
              <w:jc w:val="center"/>
              <w:rPr>
                <w:b/>
                <w:bCs/>
                <w:sz w:val="18"/>
                <w:szCs w:val="18"/>
              </w:rPr>
            </w:pPr>
            <w:r w:rsidRPr="00FD4773">
              <w:rPr>
                <w:b/>
                <w:sz w:val="18"/>
                <w:szCs w:val="18"/>
              </w:rPr>
              <w:t>Уточнен план</w:t>
            </w:r>
          </w:p>
        </w:tc>
        <w:tc>
          <w:tcPr>
            <w:tcW w:w="639" w:type="pct"/>
            <w:tcBorders>
              <w:top w:val="single" w:sz="4" w:space="0" w:color="auto"/>
              <w:left w:val="nil"/>
              <w:bottom w:val="single" w:sz="4" w:space="0" w:color="auto"/>
              <w:right w:val="single" w:sz="4" w:space="0" w:color="auto"/>
            </w:tcBorders>
            <w:shd w:val="clear" w:color="auto" w:fill="E6E6E6"/>
            <w:vAlign w:val="center"/>
          </w:tcPr>
          <w:p w14:paraId="12D92C64" w14:textId="77777777" w:rsidR="00C42C8F" w:rsidRPr="00FD4773" w:rsidRDefault="00C42C8F" w:rsidP="00EF5C6C">
            <w:pPr>
              <w:jc w:val="center"/>
              <w:rPr>
                <w:b/>
                <w:iCs/>
                <w:sz w:val="18"/>
                <w:szCs w:val="18"/>
              </w:rPr>
            </w:pPr>
            <w:r w:rsidRPr="00FD4773">
              <w:rPr>
                <w:b/>
                <w:bCs/>
                <w:sz w:val="18"/>
                <w:szCs w:val="18"/>
              </w:rPr>
              <w:t>Отчет</w:t>
            </w:r>
          </w:p>
        </w:tc>
      </w:tr>
      <w:tr w:rsidR="00C42C8F" w:rsidRPr="00FD4773" w14:paraId="2E75C7C1" w14:textId="77777777" w:rsidTr="00EF5C6C">
        <w:trPr>
          <w:trHeight w:val="255"/>
        </w:trPr>
        <w:tc>
          <w:tcPr>
            <w:tcW w:w="3128" w:type="pct"/>
            <w:tcBorders>
              <w:top w:val="single" w:sz="4" w:space="0" w:color="auto"/>
              <w:left w:val="single" w:sz="4" w:space="0" w:color="auto"/>
              <w:bottom w:val="single" w:sz="4" w:space="0" w:color="auto"/>
              <w:right w:val="single" w:sz="4" w:space="0" w:color="auto"/>
            </w:tcBorders>
            <w:shd w:val="clear" w:color="auto" w:fill="E6E6E6"/>
            <w:vAlign w:val="bottom"/>
          </w:tcPr>
          <w:p w14:paraId="06702CCC" w14:textId="77777777" w:rsidR="00C42C8F" w:rsidRPr="00FD4773" w:rsidRDefault="00C42C8F" w:rsidP="00EF5C6C">
            <w:pPr>
              <w:rPr>
                <w:b/>
                <w:bCs/>
                <w:sz w:val="18"/>
                <w:szCs w:val="18"/>
              </w:rPr>
            </w:pPr>
            <w:r w:rsidRPr="00FD4773">
              <w:rPr>
                <w:b/>
                <w:bCs/>
                <w:sz w:val="18"/>
                <w:szCs w:val="18"/>
              </w:rPr>
              <w:t>Общо консолидирани разходи:</w:t>
            </w:r>
          </w:p>
        </w:tc>
        <w:tc>
          <w:tcPr>
            <w:tcW w:w="624" w:type="pct"/>
            <w:tcBorders>
              <w:top w:val="single" w:sz="4" w:space="0" w:color="auto"/>
              <w:left w:val="nil"/>
              <w:bottom w:val="single" w:sz="4" w:space="0" w:color="auto"/>
              <w:right w:val="single" w:sz="4" w:space="0" w:color="auto"/>
            </w:tcBorders>
            <w:shd w:val="clear" w:color="auto" w:fill="E6E6E6"/>
            <w:vAlign w:val="bottom"/>
          </w:tcPr>
          <w:p w14:paraId="18733753" w14:textId="596E13A1" w:rsidR="00C42C8F" w:rsidRPr="00FD4773" w:rsidRDefault="00C42C8F" w:rsidP="00C42C8F">
            <w:pPr>
              <w:jc w:val="right"/>
              <w:rPr>
                <w:b/>
                <w:bCs/>
                <w:sz w:val="18"/>
                <w:szCs w:val="18"/>
                <w:lang w:val="en-US"/>
              </w:rPr>
            </w:pPr>
            <w:r>
              <w:rPr>
                <w:b/>
                <w:bCs/>
                <w:sz w:val="18"/>
                <w:szCs w:val="18"/>
                <w:lang w:val="en-US"/>
              </w:rPr>
              <w:t xml:space="preserve">223 796 000 </w:t>
            </w:r>
          </w:p>
        </w:tc>
        <w:tc>
          <w:tcPr>
            <w:tcW w:w="609" w:type="pct"/>
            <w:tcBorders>
              <w:top w:val="single" w:sz="4" w:space="0" w:color="auto"/>
              <w:left w:val="nil"/>
              <w:bottom w:val="single" w:sz="4" w:space="0" w:color="auto"/>
              <w:right w:val="single" w:sz="4" w:space="0" w:color="auto"/>
            </w:tcBorders>
            <w:shd w:val="clear" w:color="auto" w:fill="E6E6E6"/>
            <w:vAlign w:val="bottom"/>
          </w:tcPr>
          <w:p w14:paraId="171E1AE2" w14:textId="45C40A7A" w:rsidR="00C42C8F" w:rsidRPr="006F4D1D" w:rsidRDefault="006F4D1D" w:rsidP="00C42C8F">
            <w:pPr>
              <w:jc w:val="right"/>
              <w:rPr>
                <w:b/>
                <w:bCs/>
                <w:sz w:val="18"/>
                <w:szCs w:val="18"/>
              </w:rPr>
            </w:pPr>
            <w:r>
              <w:rPr>
                <w:b/>
                <w:bCs/>
                <w:sz w:val="18"/>
                <w:szCs w:val="18"/>
              </w:rPr>
              <w:t>225 431 732</w:t>
            </w:r>
          </w:p>
        </w:tc>
        <w:tc>
          <w:tcPr>
            <w:tcW w:w="639" w:type="pct"/>
            <w:tcBorders>
              <w:top w:val="single" w:sz="4" w:space="0" w:color="auto"/>
              <w:left w:val="nil"/>
              <w:bottom w:val="single" w:sz="4" w:space="0" w:color="auto"/>
              <w:right w:val="single" w:sz="4" w:space="0" w:color="auto"/>
            </w:tcBorders>
            <w:shd w:val="clear" w:color="auto" w:fill="E6E6E6"/>
            <w:vAlign w:val="bottom"/>
          </w:tcPr>
          <w:p w14:paraId="78FA1EA0" w14:textId="558B792D" w:rsidR="00C42C8F" w:rsidRPr="00FD4773" w:rsidRDefault="006F4D1D" w:rsidP="00C42C8F">
            <w:pPr>
              <w:jc w:val="right"/>
              <w:rPr>
                <w:b/>
                <w:bCs/>
                <w:sz w:val="18"/>
                <w:szCs w:val="18"/>
              </w:rPr>
            </w:pPr>
            <w:r>
              <w:rPr>
                <w:b/>
                <w:bCs/>
                <w:sz w:val="18"/>
                <w:szCs w:val="18"/>
              </w:rPr>
              <w:t>123 340 536</w:t>
            </w:r>
          </w:p>
        </w:tc>
      </w:tr>
      <w:tr w:rsidR="00C42C8F" w:rsidRPr="00FD4773" w14:paraId="5E7A449B" w14:textId="77777777" w:rsidTr="00EF5C6C">
        <w:trPr>
          <w:trHeight w:val="255"/>
        </w:trPr>
        <w:tc>
          <w:tcPr>
            <w:tcW w:w="3128" w:type="pct"/>
            <w:tcBorders>
              <w:top w:val="single" w:sz="4" w:space="0" w:color="auto"/>
              <w:left w:val="single" w:sz="4" w:space="0" w:color="auto"/>
              <w:bottom w:val="single" w:sz="4" w:space="0" w:color="auto"/>
              <w:right w:val="single" w:sz="4" w:space="0" w:color="auto"/>
            </w:tcBorders>
            <w:shd w:val="clear" w:color="auto" w:fill="E6E6E6"/>
          </w:tcPr>
          <w:p w14:paraId="777CF2AE" w14:textId="77777777" w:rsidR="00C42C8F" w:rsidRPr="00FD4773" w:rsidRDefault="00C42C8F" w:rsidP="00EF5C6C">
            <w:pPr>
              <w:rPr>
                <w:b/>
                <w:bCs/>
                <w:sz w:val="18"/>
                <w:szCs w:val="18"/>
              </w:rPr>
            </w:pPr>
            <w:r w:rsidRPr="00FD4773">
              <w:rPr>
                <w:b/>
                <w:bCs/>
                <w:sz w:val="18"/>
                <w:szCs w:val="18"/>
              </w:rPr>
              <w:t>Общо финансиране:</w:t>
            </w:r>
          </w:p>
        </w:tc>
        <w:tc>
          <w:tcPr>
            <w:tcW w:w="624" w:type="pct"/>
            <w:tcBorders>
              <w:top w:val="single" w:sz="4" w:space="0" w:color="auto"/>
              <w:left w:val="nil"/>
              <w:bottom w:val="single" w:sz="4" w:space="0" w:color="auto"/>
              <w:right w:val="single" w:sz="4" w:space="0" w:color="auto"/>
            </w:tcBorders>
            <w:shd w:val="clear" w:color="auto" w:fill="E6E6E6"/>
            <w:vAlign w:val="bottom"/>
          </w:tcPr>
          <w:p w14:paraId="0F76E690" w14:textId="2092AE30" w:rsidR="00C42C8F" w:rsidRPr="00FD4773" w:rsidRDefault="00C42C8F" w:rsidP="00C42C8F">
            <w:pPr>
              <w:jc w:val="right"/>
              <w:rPr>
                <w:b/>
                <w:bCs/>
                <w:sz w:val="18"/>
                <w:szCs w:val="18"/>
                <w:lang w:val="en-US"/>
              </w:rPr>
            </w:pPr>
            <w:r>
              <w:rPr>
                <w:b/>
                <w:bCs/>
                <w:sz w:val="18"/>
                <w:szCs w:val="18"/>
                <w:lang w:val="en-US"/>
              </w:rPr>
              <w:t>179 087 800</w:t>
            </w:r>
          </w:p>
        </w:tc>
        <w:tc>
          <w:tcPr>
            <w:tcW w:w="609" w:type="pct"/>
            <w:tcBorders>
              <w:top w:val="single" w:sz="4" w:space="0" w:color="auto"/>
              <w:left w:val="nil"/>
              <w:bottom w:val="single" w:sz="4" w:space="0" w:color="auto"/>
              <w:right w:val="single" w:sz="4" w:space="0" w:color="auto"/>
            </w:tcBorders>
            <w:shd w:val="clear" w:color="auto" w:fill="E6E6E6"/>
            <w:vAlign w:val="bottom"/>
          </w:tcPr>
          <w:p w14:paraId="5F77E4C6" w14:textId="76818D29" w:rsidR="00C42C8F" w:rsidRPr="006F4D1D" w:rsidRDefault="006F4D1D" w:rsidP="00C42C8F">
            <w:pPr>
              <w:jc w:val="right"/>
              <w:rPr>
                <w:b/>
                <w:bCs/>
                <w:sz w:val="18"/>
                <w:szCs w:val="18"/>
              </w:rPr>
            </w:pPr>
            <w:r>
              <w:rPr>
                <w:b/>
                <w:bCs/>
                <w:sz w:val="18"/>
                <w:szCs w:val="18"/>
              </w:rPr>
              <w:t>196 379 958</w:t>
            </w:r>
          </w:p>
        </w:tc>
        <w:tc>
          <w:tcPr>
            <w:tcW w:w="639" w:type="pct"/>
            <w:tcBorders>
              <w:top w:val="single" w:sz="4" w:space="0" w:color="auto"/>
              <w:left w:val="nil"/>
              <w:bottom w:val="single" w:sz="4" w:space="0" w:color="auto"/>
              <w:right w:val="single" w:sz="4" w:space="0" w:color="auto"/>
            </w:tcBorders>
            <w:shd w:val="clear" w:color="auto" w:fill="E6E6E6"/>
            <w:vAlign w:val="bottom"/>
          </w:tcPr>
          <w:p w14:paraId="15905E31" w14:textId="2CBF84E4" w:rsidR="00C42C8F" w:rsidRPr="00FD4773" w:rsidRDefault="006F4D1D" w:rsidP="00C42C8F">
            <w:pPr>
              <w:jc w:val="right"/>
              <w:rPr>
                <w:b/>
                <w:bCs/>
                <w:sz w:val="18"/>
                <w:szCs w:val="18"/>
              </w:rPr>
            </w:pPr>
            <w:r>
              <w:rPr>
                <w:b/>
                <w:bCs/>
                <w:sz w:val="18"/>
                <w:szCs w:val="18"/>
              </w:rPr>
              <w:t>108 229 297</w:t>
            </w:r>
          </w:p>
        </w:tc>
      </w:tr>
      <w:tr w:rsidR="00C42C8F" w:rsidRPr="00FD4773" w14:paraId="0CFD259A" w14:textId="77777777" w:rsidTr="00EF5C6C">
        <w:trPr>
          <w:trHeight w:val="255"/>
        </w:trPr>
        <w:tc>
          <w:tcPr>
            <w:tcW w:w="3128" w:type="pct"/>
            <w:tcBorders>
              <w:top w:val="nil"/>
              <w:left w:val="single" w:sz="4" w:space="0" w:color="auto"/>
              <w:bottom w:val="single" w:sz="4" w:space="0" w:color="auto"/>
              <w:right w:val="single" w:sz="4" w:space="0" w:color="auto"/>
            </w:tcBorders>
            <w:shd w:val="clear" w:color="auto" w:fill="auto"/>
          </w:tcPr>
          <w:p w14:paraId="13A6E11A" w14:textId="77777777" w:rsidR="00C42C8F" w:rsidRPr="00FD4773" w:rsidRDefault="00C42C8F" w:rsidP="00EF5C6C">
            <w:pPr>
              <w:rPr>
                <w:iCs/>
                <w:sz w:val="18"/>
                <w:szCs w:val="18"/>
              </w:rPr>
            </w:pPr>
            <w:r w:rsidRPr="00FD4773">
              <w:rPr>
                <w:b/>
                <w:iCs/>
                <w:sz w:val="18"/>
                <w:szCs w:val="18"/>
              </w:rPr>
              <w:t xml:space="preserve">   Бюджет на ПРБ</w:t>
            </w:r>
          </w:p>
        </w:tc>
        <w:tc>
          <w:tcPr>
            <w:tcW w:w="624" w:type="pct"/>
            <w:tcBorders>
              <w:top w:val="nil"/>
              <w:left w:val="nil"/>
              <w:bottom w:val="single" w:sz="4" w:space="0" w:color="auto"/>
              <w:right w:val="single" w:sz="4" w:space="0" w:color="auto"/>
            </w:tcBorders>
            <w:shd w:val="clear" w:color="auto" w:fill="auto"/>
          </w:tcPr>
          <w:p w14:paraId="0416606A" w14:textId="2C4D2F44" w:rsidR="00C42C8F" w:rsidRPr="00C42C8F" w:rsidRDefault="00C42C8F" w:rsidP="00C42C8F">
            <w:pPr>
              <w:jc w:val="right"/>
              <w:rPr>
                <w:sz w:val="18"/>
                <w:szCs w:val="18"/>
                <w:lang w:val="en-US"/>
              </w:rPr>
            </w:pPr>
            <w:r>
              <w:rPr>
                <w:sz w:val="18"/>
                <w:szCs w:val="18"/>
                <w:lang w:val="en-US"/>
              </w:rPr>
              <w:t>223 796 000</w:t>
            </w:r>
          </w:p>
        </w:tc>
        <w:tc>
          <w:tcPr>
            <w:tcW w:w="609" w:type="pct"/>
            <w:tcBorders>
              <w:top w:val="nil"/>
              <w:left w:val="nil"/>
              <w:bottom w:val="single" w:sz="4" w:space="0" w:color="auto"/>
              <w:right w:val="single" w:sz="4" w:space="0" w:color="auto"/>
            </w:tcBorders>
            <w:shd w:val="clear" w:color="auto" w:fill="auto"/>
          </w:tcPr>
          <w:p w14:paraId="697D7E4C" w14:textId="1FC150C3" w:rsidR="00C42C8F" w:rsidRPr="00FD4773" w:rsidRDefault="006F4D1D" w:rsidP="00C42C8F">
            <w:pPr>
              <w:jc w:val="right"/>
              <w:rPr>
                <w:sz w:val="18"/>
                <w:szCs w:val="18"/>
              </w:rPr>
            </w:pPr>
            <w:r>
              <w:rPr>
                <w:sz w:val="18"/>
                <w:szCs w:val="18"/>
              </w:rPr>
              <w:t>225 431 732</w:t>
            </w:r>
          </w:p>
        </w:tc>
        <w:tc>
          <w:tcPr>
            <w:tcW w:w="639" w:type="pct"/>
            <w:tcBorders>
              <w:top w:val="nil"/>
              <w:left w:val="nil"/>
              <w:bottom w:val="single" w:sz="4" w:space="0" w:color="auto"/>
              <w:right w:val="single" w:sz="4" w:space="0" w:color="auto"/>
            </w:tcBorders>
            <w:shd w:val="clear" w:color="auto" w:fill="auto"/>
          </w:tcPr>
          <w:p w14:paraId="0E6327DE" w14:textId="2DBA013C" w:rsidR="00C42C8F" w:rsidRPr="00FD4773" w:rsidRDefault="006F4D1D" w:rsidP="00C42C8F">
            <w:pPr>
              <w:jc w:val="right"/>
              <w:rPr>
                <w:sz w:val="18"/>
                <w:szCs w:val="18"/>
              </w:rPr>
            </w:pPr>
            <w:r>
              <w:rPr>
                <w:sz w:val="18"/>
                <w:szCs w:val="18"/>
              </w:rPr>
              <w:t>123 340 536</w:t>
            </w:r>
          </w:p>
        </w:tc>
      </w:tr>
      <w:tr w:rsidR="00C42C8F" w:rsidRPr="00FD4773" w14:paraId="1E72796A" w14:textId="77777777" w:rsidTr="00EF5C6C">
        <w:trPr>
          <w:trHeight w:val="255"/>
        </w:trPr>
        <w:tc>
          <w:tcPr>
            <w:tcW w:w="3128" w:type="pct"/>
            <w:tcBorders>
              <w:top w:val="nil"/>
              <w:left w:val="single" w:sz="4" w:space="0" w:color="auto"/>
              <w:bottom w:val="single" w:sz="4" w:space="0" w:color="auto"/>
              <w:right w:val="single" w:sz="4" w:space="0" w:color="auto"/>
            </w:tcBorders>
            <w:shd w:val="clear" w:color="auto" w:fill="auto"/>
          </w:tcPr>
          <w:p w14:paraId="66983007" w14:textId="77777777" w:rsidR="00C42C8F" w:rsidRPr="00FD4773" w:rsidRDefault="00C42C8F" w:rsidP="00EF5C6C">
            <w:pPr>
              <w:rPr>
                <w:iCs/>
                <w:sz w:val="18"/>
                <w:szCs w:val="18"/>
              </w:rPr>
            </w:pPr>
            <w:r w:rsidRPr="00FD4773">
              <w:rPr>
                <w:b/>
                <w:iCs/>
                <w:sz w:val="18"/>
                <w:szCs w:val="18"/>
              </w:rPr>
              <w:t xml:space="preserve">   Други бюджети и сметки за средства от ЕС, в т.ч. от:</w:t>
            </w:r>
          </w:p>
        </w:tc>
        <w:tc>
          <w:tcPr>
            <w:tcW w:w="624" w:type="pct"/>
            <w:tcBorders>
              <w:top w:val="nil"/>
              <w:left w:val="nil"/>
              <w:bottom w:val="single" w:sz="4" w:space="0" w:color="auto"/>
              <w:right w:val="single" w:sz="4" w:space="0" w:color="auto"/>
            </w:tcBorders>
            <w:shd w:val="clear" w:color="auto" w:fill="auto"/>
          </w:tcPr>
          <w:p w14:paraId="77776763" w14:textId="2EAA9671" w:rsidR="00C42C8F" w:rsidRPr="00C42C8F" w:rsidRDefault="00C42C8F" w:rsidP="00C42C8F">
            <w:pPr>
              <w:jc w:val="right"/>
              <w:rPr>
                <w:sz w:val="18"/>
                <w:szCs w:val="18"/>
                <w:lang w:val="en-US"/>
              </w:rPr>
            </w:pPr>
            <w:r>
              <w:rPr>
                <w:sz w:val="18"/>
                <w:szCs w:val="18"/>
                <w:lang w:val="en-US"/>
              </w:rPr>
              <w:t>15 672 100</w:t>
            </w:r>
          </w:p>
        </w:tc>
        <w:tc>
          <w:tcPr>
            <w:tcW w:w="609" w:type="pct"/>
            <w:tcBorders>
              <w:top w:val="nil"/>
              <w:left w:val="nil"/>
              <w:bottom w:val="single" w:sz="4" w:space="0" w:color="auto"/>
              <w:right w:val="single" w:sz="4" w:space="0" w:color="auto"/>
            </w:tcBorders>
            <w:shd w:val="clear" w:color="auto" w:fill="auto"/>
          </w:tcPr>
          <w:p w14:paraId="3AC641EB" w14:textId="2FB2F344" w:rsidR="00C42C8F" w:rsidRPr="00FD4773" w:rsidRDefault="006F4D1D" w:rsidP="00C42C8F">
            <w:pPr>
              <w:jc w:val="right"/>
              <w:rPr>
                <w:sz w:val="18"/>
                <w:szCs w:val="18"/>
              </w:rPr>
            </w:pPr>
            <w:r w:rsidRPr="006F4D1D">
              <w:rPr>
                <w:sz w:val="18"/>
                <w:szCs w:val="18"/>
              </w:rPr>
              <w:t> 15 672 100</w:t>
            </w:r>
          </w:p>
        </w:tc>
        <w:tc>
          <w:tcPr>
            <w:tcW w:w="639" w:type="pct"/>
            <w:tcBorders>
              <w:top w:val="nil"/>
              <w:left w:val="nil"/>
              <w:bottom w:val="single" w:sz="4" w:space="0" w:color="auto"/>
              <w:right w:val="single" w:sz="4" w:space="0" w:color="auto"/>
            </w:tcBorders>
            <w:shd w:val="clear" w:color="auto" w:fill="auto"/>
          </w:tcPr>
          <w:p w14:paraId="62DB9F13" w14:textId="22A0A433" w:rsidR="00C42C8F" w:rsidRPr="00FD4773" w:rsidRDefault="006F4D1D" w:rsidP="00C42C8F">
            <w:pPr>
              <w:jc w:val="right"/>
              <w:rPr>
                <w:sz w:val="18"/>
                <w:szCs w:val="18"/>
              </w:rPr>
            </w:pPr>
            <w:r>
              <w:rPr>
                <w:sz w:val="18"/>
                <w:szCs w:val="18"/>
              </w:rPr>
              <w:t>732 832</w:t>
            </w:r>
          </w:p>
        </w:tc>
      </w:tr>
      <w:tr w:rsidR="00C42C8F" w:rsidRPr="00FD4773" w14:paraId="3C814C52" w14:textId="77777777" w:rsidTr="00EF5C6C">
        <w:trPr>
          <w:trHeight w:val="255"/>
        </w:trPr>
        <w:tc>
          <w:tcPr>
            <w:tcW w:w="3128" w:type="pct"/>
            <w:tcBorders>
              <w:top w:val="nil"/>
              <w:left w:val="single" w:sz="4" w:space="0" w:color="auto"/>
              <w:bottom w:val="single" w:sz="4" w:space="0" w:color="auto"/>
              <w:right w:val="single" w:sz="4" w:space="0" w:color="auto"/>
            </w:tcBorders>
            <w:shd w:val="clear" w:color="auto" w:fill="auto"/>
          </w:tcPr>
          <w:p w14:paraId="28A8A55C" w14:textId="77777777" w:rsidR="00C42C8F" w:rsidRPr="00FD4773" w:rsidRDefault="00C42C8F" w:rsidP="00C42C8F">
            <w:pPr>
              <w:numPr>
                <w:ilvl w:val="0"/>
                <w:numId w:val="56"/>
              </w:numPr>
              <w:ind w:left="371" w:hanging="142"/>
              <w:rPr>
                <w:iCs/>
                <w:sz w:val="18"/>
                <w:szCs w:val="18"/>
              </w:rPr>
            </w:pPr>
            <w:r w:rsidRPr="00FD4773">
              <w:rPr>
                <w:iCs/>
                <w:sz w:val="18"/>
                <w:szCs w:val="18"/>
              </w:rPr>
              <w:t>Централен бюджет, в т.ч.:</w:t>
            </w:r>
          </w:p>
        </w:tc>
        <w:tc>
          <w:tcPr>
            <w:tcW w:w="624" w:type="pct"/>
            <w:tcBorders>
              <w:top w:val="nil"/>
              <w:left w:val="nil"/>
              <w:bottom w:val="single" w:sz="4" w:space="0" w:color="auto"/>
              <w:right w:val="single" w:sz="4" w:space="0" w:color="auto"/>
            </w:tcBorders>
            <w:shd w:val="clear" w:color="auto" w:fill="auto"/>
          </w:tcPr>
          <w:p w14:paraId="68DC89B2" w14:textId="77777777" w:rsidR="00C42C8F" w:rsidRPr="00FD4773" w:rsidRDefault="00C42C8F" w:rsidP="00C42C8F">
            <w:pPr>
              <w:jc w:val="right"/>
              <w:rPr>
                <w:sz w:val="18"/>
                <w:szCs w:val="18"/>
              </w:rPr>
            </w:pPr>
          </w:p>
        </w:tc>
        <w:tc>
          <w:tcPr>
            <w:tcW w:w="609" w:type="pct"/>
            <w:tcBorders>
              <w:top w:val="nil"/>
              <w:left w:val="nil"/>
              <w:bottom w:val="single" w:sz="4" w:space="0" w:color="auto"/>
              <w:right w:val="single" w:sz="4" w:space="0" w:color="auto"/>
            </w:tcBorders>
            <w:shd w:val="clear" w:color="auto" w:fill="auto"/>
          </w:tcPr>
          <w:p w14:paraId="6F9B523E" w14:textId="77777777" w:rsidR="00C42C8F" w:rsidRPr="00FD4773" w:rsidRDefault="00C42C8F" w:rsidP="00C42C8F">
            <w:pPr>
              <w:jc w:val="right"/>
              <w:rPr>
                <w:sz w:val="18"/>
                <w:szCs w:val="18"/>
              </w:rPr>
            </w:pPr>
          </w:p>
        </w:tc>
        <w:tc>
          <w:tcPr>
            <w:tcW w:w="639" w:type="pct"/>
            <w:tcBorders>
              <w:top w:val="nil"/>
              <w:left w:val="nil"/>
              <w:bottom w:val="single" w:sz="4" w:space="0" w:color="auto"/>
              <w:right w:val="single" w:sz="4" w:space="0" w:color="auto"/>
            </w:tcBorders>
            <w:shd w:val="clear" w:color="auto" w:fill="auto"/>
          </w:tcPr>
          <w:p w14:paraId="34AF19E6" w14:textId="77777777" w:rsidR="00C42C8F" w:rsidRPr="00FD4773" w:rsidRDefault="00C42C8F" w:rsidP="00C42C8F">
            <w:pPr>
              <w:jc w:val="right"/>
              <w:rPr>
                <w:sz w:val="18"/>
                <w:szCs w:val="18"/>
              </w:rPr>
            </w:pPr>
          </w:p>
        </w:tc>
      </w:tr>
      <w:tr w:rsidR="00C42C8F" w:rsidRPr="00FD4773" w14:paraId="3AFCF911" w14:textId="77777777" w:rsidTr="00EF5C6C">
        <w:trPr>
          <w:trHeight w:val="255"/>
        </w:trPr>
        <w:tc>
          <w:tcPr>
            <w:tcW w:w="3128" w:type="pct"/>
            <w:tcBorders>
              <w:top w:val="nil"/>
              <w:left w:val="single" w:sz="4" w:space="0" w:color="auto"/>
              <w:bottom w:val="single" w:sz="4" w:space="0" w:color="auto"/>
              <w:right w:val="single" w:sz="4" w:space="0" w:color="auto"/>
            </w:tcBorders>
            <w:shd w:val="clear" w:color="auto" w:fill="auto"/>
          </w:tcPr>
          <w:p w14:paraId="4759AF5E" w14:textId="77777777" w:rsidR="00C42C8F" w:rsidRPr="00FD4773" w:rsidRDefault="00C42C8F" w:rsidP="00EF5C6C">
            <w:pPr>
              <w:ind w:left="371"/>
              <w:rPr>
                <w:iCs/>
                <w:sz w:val="18"/>
                <w:szCs w:val="18"/>
              </w:rPr>
            </w:pPr>
            <w:r w:rsidRPr="00FD4773">
              <w:rPr>
                <w:iCs/>
                <w:sz w:val="18"/>
                <w:szCs w:val="18"/>
              </w:rPr>
              <w:t xml:space="preserve">     Държавни инвестиционни заеми</w:t>
            </w:r>
          </w:p>
        </w:tc>
        <w:tc>
          <w:tcPr>
            <w:tcW w:w="624" w:type="pct"/>
            <w:tcBorders>
              <w:top w:val="nil"/>
              <w:left w:val="nil"/>
              <w:bottom w:val="single" w:sz="4" w:space="0" w:color="auto"/>
              <w:right w:val="single" w:sz="4" w:space="0" w:color="auto"/>
            </w:tcBorders>
            <w:shd w:val="clear" w:color="auto" w:fill="auto"/>
          </w:tcPr>
          <w:p w14:paraId="56A99139" w14:textId="77777777" w:rsidR="00C42C8F" w:rsidRPr="00FD4773" w:rsidRDefault="00C42C8F" w:rsidP="00C42C8F">
            <w:pPr>
              <w:jc w:val="right"/>
              <w:rPr>
                <w:sz w:val="18"/>
                <w:szCs w:val="18"/>
              </w:rPr>
            </w:pPr>
          </w:p>
        </w:tc>
        <w:tc>
          <w:tcPr>
            <w:tcW w:w="609" w:type="pct"/>
            <w:tcBorders>
              <w:top w:val="nil"/>
              <w:left w:val="nil"/>
              <w:bottom w:val="single" w:sz="4" w:space="0" w:color="auto"/>
              <w:right w:val="single" w:sz="4" w:space="0" w:color="auto"/>
            </w:tcBorders>
            <w:shd w:val="clear" w:color="auto" w:fill="auto"/>
          </w:tcPr>
          <w:p w14:paraId="42351D03" w14:textId="77777777" w:rsidR="00C42C8F" w:rsidRPr="00FD4773" w:rsidRDefault="00C42C8F" w:rsidP="00C42C8F">
            <w:pPr>
              <w:jc w:val="right"/>
              <w:rPr>
                <w:sz w:val="18"/>
                <w:szCs w:val="18"/>
              </w:rPr>
            </w:pPr>
          </w:p>
        </w:tc>
        <w:tc>
          <w:tcPr>
            <w:tcW w:w="639" w:type="pct"/>
            <w:tcBorders>
              <w:top w:val="nil"/>
              <w:left w:val="nil"/>
              <w:bottom w:val="single" w:sz="4" w:space="0" w:color="auto"/>
              <w:right w:val="single" w:sz="4" w:space="0" w:color="auto"/>
            </w:tcBorders>
            <w:shd w:val="clear" w:color="auto" w:fill="auto"/>
          </w:tcPr>
          <w:p w14:paraId="0AA6C5BF" w14:textId="77777777" w:rsidR="00C42C8F" w:rsidRPr="00FD4773" w:rsidRDefault="00C42C8F" w:rsidP="00C42C8F">
            <w:pPr>
              <w:jc w:val="right"/>
              <w:rPr>
                <w:sz w:val="18"/>
                <w:szCs w:val="18"/>
              </w:rPr>
            </w:pPr>
          </w:p>
        </w:tc>
      </w:tr>
      <w:tr w:rsidR="00C42C8F" w:rsidRPr="00FD4773" w14:paraId="37132B20" w14:textId="77777777" w:rsidTr="00EF5C6C">
        <w:trPr>
          <w:trHeight w:val="255"/>
        </w:trPr>
        <w:tc>
          <w:tcPr>
            <w:tcW w:w="3128" w:type="pct"/>
            <w:tcBorders>
              <w:top w:val="nil"/>
              <w:left w:val="single" w:sz="4" w:space="0" w:color="auto"/>
              <w:bottom w:val="single" w:sz="4" w:space="0" w:color="auto"/>
              <w:right w:val="single" w:sz="4" w:space="0" w:color="auto"/>
            </w:tcBorders>
            <w:shd w:val="clear" w:color="auto" w:fill="auto"/>
          </w:tcPr>
          <w:p w14:paraId="15EBE25C" w14:textId="77777777" w:rsidR="00C42C8F" w:rsidRPr="00FD4773" w:rsidRDefault="00C42C8F" w:rsidP="00C42C8F">
            <w:pPr>
              <w:numPr>
                <w:ilvl w:val="0"/>
                <w:numId w:val="56"/>
              </w:numPr>
              <w:ind w:left="371" w:hanging="142"/>
              <w:rPr>
                <w:iCs/>
                <w:sz w:val="18"/>
                <w:szCs w:val="18"/>
              </w:rPr>
            </w:pPr>
            <w:r w:rsidRPr="00FD4773">
              <w:rPr>
                <w:iCs/>
                <w:sz w:val="18"/>
                <w:szCs w:val="18"/>
              </w:rPr>
              <w:t>Сметки за средства от ЕС (ССЕС на НФ и на ДФЗ)</w:t>
            </w:r>
          </w:p>
        </w:tc>
        <w:tc>
          <w:tcPr>
            <w:tcW w:w="624" w:type="pct"/>
            <w:tcBorders>
              <w:top w:val="nil"/>
              <w:left w:val="nil"/>
              <w:bottom w:val="single" w:sz="4" w:space="0" w:color="auto"/>
              <w:right w:val="single" w:sz="4" w:space="0" w:color="auto"/>
            </w:tcBorders>
            <w:shd w:val="clear" w:color="auto" w:fill="auto"/>
          </w:tcPr>
          <w:p w14:paraId="1557AD74" w14:textId="49781D7C" w:rsidR="00C42C8F" w:rsidRPr="00C42C8F" w:rsidRDefault="00C42C8F" w:rsidP="00C42C8F">
            <w:pPr>
              <w:jc w:val="right"/>
              <w:rPr>
                <w:sz w:val="18"/>
                <w:szCs w:val="18"/>
                <w:lang w:val="en-US"/>
              </w:rPr>
            </w:pPr>
            <w:r w:rsidRPr="00FD4773">
              <w:rPr>
                <w:sz w:val="18"/>
                <w:szCs w:val="18"/>
              </w:rPr>
              <w:t> </w:t>
            </w:r>
            <w:r>
              <w:rPr>
                <w:sz w:val="18"/>
                <w:szCs w:val="18"/>
                <w:lang w:val="en-US"/>
              </w:rPr>
              <w:t>15 672 100</w:t>
            </w:r>
          </w:p>
        </w:tc>
        <w:tc>
          <w:tcPr>
            <w:tcW w:w="609" w:type="pct"/>
            <w:tcBorders>
              <w:top w:val="nil"/>
              <w:left w:val="nil"/>
              <w:bottom w:val="single" w:sz="4" w:space="0" w:color="auto"/>
              <w:right w:val="single" w:sz="4" w:space="0" w:color="auto"/>
            </w:tcBorders>
            <w:shd w:val="clear" w:color="auto" w:fill="auto"/>
          </w:tcPr>
          <w:p w14:paraId="5FA6004C" w14:textId="35005598" w:rsidR="00C42C8F" w:rsidRPr="00FD4773" w:rsidRDefault="00C42C8F" w:rsidP="00C42C8F">
            <w:pPr>
              <w:jc w:val="right"/>
              <w:rPr>
                <w:sz w:val="18"/>
                <w:szCs w:val="18"/>
              </w:rPr>
            </w:pPr>
            <w:r w:rsidRPr="00FD4773">
              <w:rPr>
                <w:sz w:val="18"/>
                <w:szCs w:val="18"/>
              </w:rPr>
              <w:t> </w:t>
            </w:r>
            <w:r w:rsidR="006F4D1D">
              <w:rPr>
                <w:sz w:val="18"/>
                <w:szCs w:val="18"/>
              </w:rPr>
              <w:t>15 672 100</w:t>
            </w:r>
          </w:p>
        </w:tc>
        <w:tc>
          <w:tcPr>
            <w:tcW w:w="639" w:type="pct"/>
            <w:tcBorders>
              <w:top w:val="nil"/>
              <w:left w:val="nil"/>
              <w:bottom w:val="single" w:sz="4" w:space="0" w:color="auto"/>
              <w:right w:val="single" w:sz="4" w:space="0" w:color="auto"/>
            </w:tcBorders>
            <w:shd w:val="clear" w:color="auto" w:fill="auto"/>
          </w:tcPr>
          <w:p w14:paraId="7E66568C" w14:textId="5560A3F4" w:rsidR="00C42C8F" w:rsidRPr="00FD4773" w:rsidRDefault="00C42C8F" w:rsidP="00C42C8F">
            <w:pPr>
              <w:jc w:val="right"/>
              <w:rPr>
                <w:sz w:val="18"/>
                <w:szCs w:val="18"/>
              </w:rPr>
            </w:pPr>
            <w:r w:rsidRPr="00FD4773">
              <w:rPr>
                <w:sz w:val="18"/>
                <w:szCs w:val="18"/>
              </w:rPr>
              <w:t> </w:t>
            </w:r>
            <w:r w:rsidR="006F4D1D">
              <w:rPr>
                <w:sz w:val="18"/>
                <w:szCs w:val="18"/>
              </w:rPr>
              <w:t>732 832</w:t>
            </w:r>
          </w:p>
        </w:tc>
      </w:tr>
      <w:tr w:rsidR="00C42C8F" w:rsidRPr="00FD4773" w14:paraId="3D43C397" w14:textId="77777777" w:rsidTr="00EF5C6C">
        <w:trPr>
          <w:trHeight w:val="255"/>
        </w:trPr>
        <w:tc>
          <w:tcPr>
            <w:tcW w:w="3128" w:type="pct"/>
            <w:tcBorders>
              <w:top w:val="nil"/>
              <w:left w:val="single" w:sz="4" w:space="0" w:color="auto"/>
              <w:bottom w:val="single" w:sz="4" w:space="0" w:color="auto"/>
              <w:right w:val="single" w:sz="4" w:space="0" w:color="auto"/>
            </w:tcBorders>
            <w:shd w:val="clear" w:color="auto" w:fill="auto"/>
          </w:tcPr>
          <w:p w14:paraId="756A449C" w14:textId="77777777" w:rsidR="00C42C8F" w:rsidRPr="00FD4773" w:rsidRDefault="00C42C8F" w:rsidP="00C42C8F">
            <w:pPr>
              <w:numPr>
                <w:ilvl w:val="0"/>
                <w:numId w:val="56"/>
              </w:numPr>
              <w:ind w:left="371" w:hanging="142"/>
              <w:rPr>
                <w:iCs/>
                <w:sz w:val="18"/>
                <w:szCs w:val="18"/>
              </w:rPr>
            </w:pPr>
            <w:r w:rsidRPr="00FD4773">
              <w:rPr>
                <w:iCs/>
                <w:sz w:val="18"/>
                <w:szCs w:val="18"/>
              </w:rPr>
              <w:t>Други програми и инициативи, по които Република България е страна-партньор</w:t>
            </w:r>
          </w:p>
        </w:tc>
        <w:tc>
          <w:tcPr>
            <w:tcW w:w="624" w:type="pct"/>
            <w:tcBorders>
              <w:top w:val="nil"/>
              <w:left w:val="nil"/>
              <w:bottom w:val="single" w:sz="4" w:space="0" w:color="auto"/>
              <w:right w:val="single" w:sz="4" w:space="0" w:color="auto"/>
            </w:tcBorders>
            <w:shd w:val="clear" w:color="auto" w:fill="auto"/>
          </w:tcPr>
          <w:p w14:paraId="08D71AA6" w14:textId="77777777" w:rsidR="00C42C8F" w:rsidRPr="00FD4773" w:rsidRDefault="00C42C8F" w:rsidP="00C42C8F">
            <w:pPr>
              <w:jc w:val="right"/>
              <w:rPr>
                <w:sz w:val="18"/>
                <w:szCs w:val="18"/>
              </w:rPr>
            </w:pPr>
          </w:p>
        </w:tc>
        <w:tc>
          <w:tcPr>
            <w:tcW w:w="609" w:type="pct"/>
            <w:tcBorders>
              <w:top w:val="nil"/>
              <w:left w:val="nil"/>
              <w:bottom w:val="single" w:sz="4" w:space="0" w:color="auto"/>
              <w:right w:val="single" w:sz="4" w:space="0" w:color="auto"/>
            </w:tcBorders>
            <w:shd w:val="clear" w:color="auto" w:fill="auto"/>
          </w:tcPr>
          <w:p w14:paraId="3F25FD17" w14:textId="77777777" w:rsidR="00C42C8F" w:rsidRPr="00FD4773" w:rsidRDefault="00C42C8F" w:rsidP="00C42C8F">
            <w:pPr>
              <w:jc w:val="right"/>
              <w:rPr>
                <w:sz w:val="18"/>
                <w:szCs w:val="18"/>
              </w:rPr>
            </w:pPr>
          </w:p>
        </w:tc>
        <w:tc>
          <w:tcPr>
            <w:tcW w:w="639" w:type="pct"/>
            <w:tcBorders>
              <w:top w:val="nil"/>
              <w:left w:val="nil"/>
              <w:bottom w:val="single" w:sz="4" w:space="0" w:color="auto"/>
              <w:right w:val="single" w:sz="4" w:space="0" w:color="auto"/>
            </w:tcBorders>
            <w:shd w:val="clear" w:color="auto" w:fill="auto"/>
          </w:tcPr>
          <w:p w14:paraId="2F6B2A55" w14:textId="77777777" w:rsidR="00C42C8F" w:rsidRPr="00FD4773" w:rsidRDefault="00C42C8F" w:rsidP="00C42C8F">
            <w:pPr>
              <w:jc w:val="right"/>
              <w:rPr>
                <w:sz w:val="18"/>
                <w:szCs w:val="18"/>
              </w:rPr>
            </w:pPr>
          </w:p>
        </w:tc>
      </w:tr>
      <w:tr w:rsidR="00C42C8F" w:rsidRPr="00FD4773" w14:paraId="1B036DA0" w14:textId="77777777" w:rsidTr="00EF5C6C">
        <w:trPr>
          <w:trHeight w:val="255"/>
        </w:trPr>
        <w:tc>
          <w:tcPr>
            <w:tcW w:w="3128" w:type="pct"/>
            <w:tcBorders>
              <w:top w:val="nil"/>
              <w:left w:val="single" w:sz="4" w:space="0" w:color="auto"/>
              <w:bottom w:val="single" w:sz="4" w:space="0" w:color="auto"/>
              <w:right w:val="single" w:sz="4" w:space="0" w:color="auto"/>
            </w:tcBorders>
            <w:shd w:val="clear" w:color="auto" w:fill="auto"/>
          </w:tcPr>
          <w:p w14:paraId="6BB340FC" w14:textId="77777777" w:rsidR="00C42C8F" w:rsidRPr="00FD4773" w:rsidRDefault="00C42C8F" w:rsidP="00C42C8F">
            <w:pPr>
              <w:numPr>
                <w:ilvl w:val="0"/>
                <w:numId w:val="56"/>
              </w:numPr>
              <w:ind w:left="371" w:hanging="142"/>
              <w:rPr>
                <w:iCs/>
                <w:sz w:val="18"/>
                <w:szCs w:val="18"/>
              </w:rPr>
            </w:pPr>
            <w:r w:rsidRPr="00FD4773">
              <w:rPr>
                <w:iCs/>
                <w:sz w:val="18"/>
                <w:szCs w:val="18"/>
              </w:rPr>
              <w:t>Други програми и други донори по бюджета на ПРБ</w:t>
            </w:r>
          </w:p>
        </w:tc>
        <w:tc>
          <w:tcPr>
            <w:tcW w:w="624" w:type="pct"/>
            <w:tcBorders>
              <w:top w:val="nil"/>
              <w:left w:val="nil"/>
              <w:bottom w:val="single" w:sz="4" w:space="0" w:color="auto"/>
              <w:right w:val="single" w:sz="4" w:space="0" w:color="auto"/>
            </w:tcBorders>
            <w:shd w:val="clear" w:color="auto" w:fill="auto"/>
          </w:tcPr>
          <w:p w14:paraId="56D0E82D" w14:textId="77777777" w:rsidR="00C42C8F" w:rsidRPr="00FD4773" w:rsidRDefault="00C42C8F" w:rsidP="00C42C8F">
            <w:pPr>
              <w:jc w:val="right"/>
              <w:rPr>
                <w:sz w:val="18"/>
                <w:szCs w:val="18"/>
              </w:rPr>
            </w:pPr>
          </w:p>
        </w:tc>
        <w:tc>
          <w:tcPr>
            <w:tcW w:w="609" w:type="pct"/>
            <w:tcBorders>
              <w:top w:val="nil"/>
              <w:left w:val="nil"/>
              <w:bottom w:val="single" w:sz="4" w:space="0" w:color="auto"/>
              <w:right w:val="single" w:sz="4" w:space="0" w:color="auto"/>
            </w:tcBorders>
            <w:shd w:val="clear" w:color="auto" w:fill="auto"/>
          </w:tcPr>
          <w:p w14:paraId="2767DE17" w14:textId="77777777" w:rsidR="00C42C8F" w:rsidRPr="00FD4773" w:rsidRDefault="00C42C8F" w:rsidP="00C42C8F">
            <w:pPr>
              <w:jc w:val="right"/>
              <w:rPr>
                <w:sz w:val="18"/>
                <w:szCs w:val="18"/>
              </w:rPr>
            </w:pPr>
          </w:p>
        </w:tc>
        <w:tc>
          <w:tcPr>
            <w:tcW w:w="639" w:type="pct"/>
            <w:tcBorders>
              <w:top w:val="nil"/>
              <w:left w:val="nil"/>
              <w:bottom w:val="single" w:sz="4" w:space="0" w:color="auto"/>
              <w:right w:val="single" w:sz="4" w:space="0" w:color="auto"/>
            </w:tcBorders>
            <w:shd w:val="clear" w:color="auto" w:fill="auto"/>
          </w:tcPr>
          <w:p w14:paraId="56BFE6BB" w14:textId="77777777" w:rsidR="00C42C8F" w:rsidRPr="00FD4773" w:rsidRDefault="00C42C8F" w:rsidP="00C42C8F">
            <w:pPr>
              <w:jc w:val="right"/>
              <w:rPr>
                <w:sz w:val="18"/>
                <w:szCs w:val="18"/>
              </w:rPr>
            </w:pPr>
          </w:p>
        </w:tc>
      </w:tr>
      <w:tr w:rsidR="00C42C8F" w:rsidRPr="00FD4773" w14:paraId="2436C143" w14:textId="77777777" w:rsidTr="00EF5C6C">
        <w:trPr>
          <w:trHeight w:val="255"/>
        </w:trPr>
        <w:tc>
          <w:tcPr>
            <w:tcW w:w="3128" w:type="pct"/>
            <w:tcBorders>
              <w:top w:val="nil"/>
              <w:left w:val="single" w:sz="4" w:space="0" w:color="auto"/>
              <w:bottom w:val="single" w:sz="4" w:space="0" w:color="auto"/>
              <w:right w:val="single" w:sz="4" w:space="0" w:color="auto"/>
            </w:tcBorders>
            <w:shd w:val="clear" w:color="auto" w:fill="auto"/>
          </w:tcPr>
          <w:p w14:paraId="6D9156DC" w14:textId="77777777" w:rsidR="00C42C8F" w:rsidRPr="00FD4773" w:rsidRDefault="00C42C8F" w:rsidP="00C42C8F">
            <w:pPr>
              <w:numPr>
                <w:ilvl w:val="0"/>
                <w:numId w:val="56"/>
              </w:numPr>
              <w:ind w:left="371" w:hanging="142"/>
              <w:rPr>
                <w:iCs/>
                <w:sz w:val="18"/>
                <w:szCs w:val="18"/>
              </w:rPr>
            </w:pPr>
            <w:r w:rsidRPr="00FD4773">
              <w:rPr>
                <w:iCs/>
                <w:sz w:val="18"/>
                <w:szCs w:val="18"/>
              </w:rPr>
              <w:t>Други бюджетни организации, включени в консолидираната фискална програма</w:t>
            </w:r>
          </w:p>
        </w:tc>
        <w:tc>
          <w:tcPr>
            <w:tcW w:w="624" w:type="pct"/>
            <w:tcBorders>
              <w:top w:val="nil"/>
              <w:left w:val="nil"/>
              <w:bottom w:val="single" w:sz="4" w:space="0" w:color="auto"/>
              <w:right w:val="single" w:sz="4" w:space="0" w:color="auto"/>
            </w:tcBorders>
            <w:shd w:val="clear" w:color="auto" w:fill="auto"/>
          </w:tcPr>
          <w:p w14:paraId="7BBE178D" w14:textId="77777777" w:rsidR="00C42C8F" w:rsidRPr="00FD4773" w:rsidRDefault="00C42C8F" w:rsidP="00C42C8F">
            <w:pPr>
              <w:jc w:val="right"/>
              <w:rPr>
                <w:sz w:val="18"/>
                <w:szCs w:val="18"/>
              </w:rPr>
            </w:pPr>
          </w:p>
        </w:tc>
        <w:tc>
          <w:tcPr>
            <w:tcW w:w="609" w:type="pct"/>
            <w:tcBorders>
              <w:top w:val="nil"/>
              <w:left w:val="nil"/>
              <w:bottom w:val="single" w:sz="4" w:space="0" w:color="auto"/>
              <w:right w:val="single" w:sz="4" w:space="0" w:color="auto"/>
            </w:tcBorders>
            <w:shd w:val="clear" w:color="auto" w:fill="auto"/>
          </w:tcPr>
          <w:p w14:paraId="469A7023" w14:textId="77777777" w:rsidR="00C42C8F" w:rsidRPr="00FD4773" w:rsidRDefault="00C42C8F" w:rsidP="00C42C8F">
            <w:pPr>
              <w:jc w:val="right"/>
              <w:rPr>
                <w:sz w:val="18"/>
                <w:szCs w:val="18"/>
              </w:rPr>
            </w:pPr>
          </w:p>
        </w:tc>
        <w:tc>
          <w:tcPr>
            <w:tcW w:w="639" w:type="pct"/>
            <w:tcBorders>
              <w:top w:val="nil"/>
              <w:left w:val="nil"/>
              <w:bottom w:val="single" w:sz="4" w:space="0" w:color="auto"/>
              <w:right w:val="single" w:sz="4" w:space="0" w:color="auto"/>
            </w:tcBorders>
            <w:shd w:val="clear" w:color="auto" w:fill="auto"/>
          </w:tcPr>
          <w:p w14:paraId="2DCCC88E" w14:textId="77777777" w:rsidR="00C42C8F" w:rsidRPr="00FD4773" w:rsidRDefault="00C42C8F" w:rsidP="00C42C8F">
            <w:pPr>
              <w:jc w:val="right"/>
              <w:rPr>
                <w:sz w:val="18"/>
                <w:szCs w:val="18"/>
              </w:rPr>
            </w:pPr>
          </w:p>
        </w:tc>
      </w:tr>
      <w:tr w:rsidR="00C42C8F" w:rsidRPr="00FD4773" w14:paraId="618BFE1C" w14:textId="77777777" w:rsidTr="00EF5C6C">
        <w:trPr>
          <w:trHeight w:val="255"/>
        </w:trPr>
        <w:tc>
          <w:tcPr>
            <w:tcW w:w="3128" w:type="pct"/>
            <w:tcBorders>
              <w:top w:val="nil"/>
              <w:left w:val="single" w:sz="4" w:space="0" w:color="auto"/>
              <w:bottom w:val="single" w:sz="4" w:space="0" w:color="auto"/>
              <w:right w:val="single" w:sz="4" w:space="0" w:color="auto"/>
            </w:tcBorders>
            <w:shd w:val="clear" w:color="auto" w:fill="auto"/>
          </w:tcPr>
          <w:p w14:paraId="63A0DA5D" w14:textId="77777777" w:rsidR="00C42C8F" w:rsidRPr="00FD4773" w:rsidRDefault="00C42C8F" w:rsidP="00C42C8F">
            <w:pPr>
              <w:numPr>
                <w:ilvl w:val="0"/>
                <w:numId w:val="56"/>
              </w:numPr>
              <w:ind w:left="371" w:hanging="142"/>
              <w:rPr>
                <w:iCs/>
                <w:sz w:val="18"/>
                <w:szCs w:val="18"/>
              </w:rPr>
            </w:pPr>
            <w:r w:rsidRPr="00FD4773">
              <w:rPr>
                <w:iCs/>
                <w:sz w:val="18"/>
                <w:szCs w:val="18"/>
              </w:rPr>
              <w:t>Други, в т.ч. предоставени трансфери за други бюджети за сметка на планирани разходи по бюджета на ПРБ</w:t>
            </w:r>
          </w:p>
        </w:tc>
        <w:tc>
          <w:tcPr>
            <w:tcW w:w="624" w:type="pct"/>
            <w:tcBorders>
              <w:top w:val="nil"/>
              <w:left w:val="nil"/>
              <w:bottom w:val="single" w:sz="4" w:space="0" w:color="auto"/>
              <w:right w:val="single" w:sz="4" w:space="0" w:color="auto"/>
            </w:tcBorders>
            <w:shd w:val="clear" w:color="auto" w:fill="auto"/>
          </w:tcPr>
          <w:p w14:paraId="2CE61660" w14:textId="77777777" w:rsidR="00C42C8F" w:rsidRPr="00FD4773" w:rsidRDefault="00C42C8F" w:rsidP="00C42C8F">
            <w:pPr>
              <w:jc w:val="right"/>
              <w:rPr>
                <w:sz w:val="18"/>
                <w:szCs w:val="18"/>
              </w:rPr>
            </w:pPr>
          </w:p>
        </w:tc>
        <w:tc>
          <w:tcPr>
            <w:tcW w:w="609" w:type="pct"/>
            <w:tcBorders>
              <w:top w:val="nil"/>
              <w:left w:val="nil"/>
              <w:bottom w:val="single" w:sz="4" w:space="0" w:color="auto"/>
              <w:right w:val="single" w:sz="4" w:space="0" w:color="auto"/>
            </w:tcBorders>
            <w:shd w:val="clear" w:color="auto" w:fill="auto"/>
          </w:tcPr>
          <w:p w14:paraId="11F52CA1" w14:textId="77777777" w:rsidR="00C42C8F" w:rsidRPr="00FD4773" w:rsidRDefault="00C42C8F" w:rsidP="00C42C8F">
            <w:pPr>
              <w:jc w:val="right"/>
              <w:rPr>
                <w:sz w:val="18"/>
                <w:szCs w:val="18"/>
              </w:rPr>
            </w:pPr>
          </w:p>
        </w:tc>
        <w:tc>
          <w:tcPr>
            <w:tcW w:w="639" w:type="pct"/>
            <w:tcBorders>
              <w:top w:val="nil"/>
              <w:left w:val="nil"/>
              <w:bottom w:val="single" w:sz="4" w:space="0" w:color="auto"/>
              <w:right w:val="single" w:sz="4" w:space="0" w:color="auto"/>
            </w:tcBorders>
            <w:shd w:val="clear" w:color="auto" w:fill="auto"/>
          </w:tcPr>
          <w:p w14:paraId="05BDE878" w14:textId="77777777" w:rsidR="00C42C8F" w:rsidRPr="00FD4773" w:rsidRDefault="00C42C8F" w:rsidP="00C42C8F">
            <w:pPr>
              <w:jc w:val="right"/>
              <w:rPr>
                <w:sz w:val="18"/>
                <w:szCs w:val="18"/>
              </w:rPr>
            </w:pPr>
          </w:p>
        </w:tc>
      </w:tr>
    </w:tbl>
    <w:p w14:paraId="7425B2BD" w14:textId="6546F1D9" w:rsidR="00C42C8F" w:rsidRDefault="00C42C8F" w:rsidP="00C42C8F"/>
    <w:p w14:paraId="6DB8EEF7" w14:textId="6AB47177" w:rsidR="00C42C8F" w:rsidRDefault="00C42C8F" w:rsidP="00C42C8F"/>
    <w:p w14:paraId="2771C643" w14:textId="52CFBE9F" w:rsidR="00C42C8F" w:rsidRDefault="00C42C8F" w:rsidP="00C42C8F"/>
    <w:p w14:paraId="06D0C224" w14:textId="77777777" w:rsidR="00C42C8F" w:rsidRPr="006C56B0" w:rsidRDefault="00C42C8F" w:rsidP="00C42C8F"/>
    <w:p w14:paraId="6B3A1C21" w14:textId="77777777" w:rsidR="00C42C8F" w:rsidRPr="007B0CF7" w:rsidRDefault="00C42C8F" w:rsidP="006E052E">
      <w:pPr>
        <w:tabs>
          <w:tab w:val="left" w:pos="5599"/>
          <w:tab w:val="left" w:pos="7158"/>
          <w:tab w:val="left" w:pos="8575"/>
        </w:tabs>
        <w:ind w:left="70"/>
        <w:contextualSpacing/>
        <w:rPr>
          <w:sz w:val="22"/>
        </w:rPr>
      </w:pPr>
    </w:p>
    <w:p w14:paraId="177F14E2" w14:textId="77777777" w:rsidR="004C0B1F" w:rsidRPr="004C0B1F" w:rsidRDefault="004C0B1F" w:rsidP="006E052E">
      <w:pPr>
        <w:contextualSpacing/>
        <w:rPr>
          <w:rFonts w:ascii="Cambria" w:hAnsi="Cambria"/>
          <w:b/>
          <w:bCs/>
          <w:color w:val="FF0000"/>
        </w:rPr>
        <w:sectPr w:rsidR="004C0B1F" w:rsidRPr="004C0B1F" w:rsidSect="00CB3C7B">
          <w:footerReference w:type="even" r:id="rId10"/>
          <w:footerReference w:type="default" r:id="rId11"/>
          <w:footnotePr>
            <w:numFmt w:val="chicago"/>
          </w:footnotePr>
          <w:pgSz w:w="11909" w:h="16834" w:code="9"/>
          <w:pgMar w:top="1152" w:right="1440" w:bottom="1152" w:left="1276" w:header="706" w:footer="360" w:gutter="0"/>
          <w:pgNumType w:start="1"/>
          <w:cols w:space="708"/>
          <w:titlePg/>
          <w:docGrid w:linePitch="360"/>
        </w:sectPr>
      </w:pPr>
    </w:p>
    <w:tbl>
      <w:tblPr>
        <w:tblW w:w="15432" w:type="dxa"/>
        <w:jc w:val="center"/>
        <w:shd w:val="clear" w:color="auto" w:fill="F4B083" w:themeFill="accent2" w:themeFillTint="99"/>
        <w:tblCellMar>
          <w:left w:w="70" w:type="dxa"/>
          <w:right w:w="70" w:type="dxa"/>
        </w:tblCellMar>
        <w:tblLook w:val="04A0" w:firstRow="1" w:lastRow="0" w:firstColumn="1" w:lastColumn="0" w:noHBand="0" w:noVBand="1"/>
      </w:tblPr>
      <w:tblGrid>
        <w:gridCol w:w="1232"/>
        <w:gridCol w:w="2170"/>
        <w:gridCol w:w="1364"/>
        <w:gridCol w:w="1380"/>
        <w:gridCol w:w="1674"/>
        <w:gridCol w:w="1151"/>
        <w:gridCol w:w="1256"/>
        <w:gridCol w:w="1330"/>
        <w:gridCol w:w="1354"/>
        <w:gridCol w:w="1256"/>
        <w:gridCol w:w="1256"/>
        <w:gridCol w:w="9"/>
      </w:tblGrid>
      <w:tr w:rsidR="004C0B1F" w:rsidRPr="00865159" w14:paraId="11B093AB" w14:textId="77777777" w:rsidTr="00C44D13">
        <w:trPr>
          <w:trHeight w:val="270"/>
          <w:jc w:val="center"/>
        </w:trPr>
        <w:tc>
          <w:tcPr>
            <w:tcW w:w="1232" w:type="dxa"/>
            <w:vMerge w:val="restart"/>
            <w:tcBorders>
              <w:top w:val="single" w:sz="8" w:space="0" w:color="auto"/>
              <w:left w:val="single" w:sz="8" w:space="0" w:color="auto"/>
              <w:bottom w:val="single" w:sz="8" w:space="0" w:color="000000"/>
              <w:right w:val="single" w:sz="8" w:space="0" w:color="auto"/>
            </w:tcBorders>
            <w:shd w:val="clear" w:color="auto" w:fill="F4B083" w:themeFill="accent2" w:themeFillTint="99"/>
            <w:textDirection w:val="tbLrV"/>
            <w:vAlign w:val="center"/>
            <w:hideMark/>
          </w:tcPr>
          <w:p w14:paraId="0150EC6F" w14:textId="77777777" w:rsidR="004C0B1F" w:rsidRPr="007B0CF7" w:rsidRDefault="004C0B1F" w:rsidP="006E052E">
            <w:pPr>
              <w:contextualSpacing/>
              <w:jc w:val="center"/>
              <w:rPr>
                <w:b/>
                <w:bCs/>
                <w:sz w:val="18"/>
              </w:rPr>
            </w:pPr>
            <w:r w:rsidRPr="007B0CF7">
              <w:rPr>
                <w:b/>
                <w:bCs/>
                <w:sz w:val="18"/>
              </w:rPr>
              <w:lastRenderedPageBreak/>
              <w:t>Класификационен код</w:t>
            </w:r>
          </w:p>
        </w:tc>
        <w:tc>
          <w:tcPr>
            <w:tcW w:w="2170" w:type="dxa"/>
            <w:vMerge w:val="restart"/>
            <w:tcBorders>
              <w:top w:val="single" w:sz="8" w:space="0" w:color="auto"/>
              <w:left w:val="single" w:sz="8" w:space="0" w:color="auto"/>
              <w:bottom w:val="nil"/>
              <w:right w:val="single" w:sz="8" w:space="0" w:color="auto"/>
            </w:tcBorders>
            <w:shd w:val="clear" w:color="auto" w:fill="F4B083" w:themeFill="accent2" w:themeFillTint="99"/>
            <w:vAlign w:val="center"/>
            <w:hideMark/>
          </w:tcPr>
          <w:p w14:paraId="188B18FF" w14:textId="77777777" w:rsidR="004C0B1F" w:rsidRPr="007B0CF7" w:rsidRDefault="004C0B1F" w:rsidP="006E052E">
            <w:pPr>
              <w:contextualSpacing/>
              <w:jc w:val="center"/>
              <w:rPr>
                <w:b/>
                <w:bCs/>
                <w:sz w:val="18"/>
              </w:rPr>
            </w:pPr>
            <w:r w:rsidRPr="007B0CF7">
              <w:rPr>
                <w:b/>
                <w:bCs/>
                <w:sz w:val="18"/>
              </w:rPr>
              <w:t>ОБЛАСТИ НА ПОЛИТИКИ И БЮДЖЕТНИ ПРОГРАМИ</w:t>
            </w:r>
          </w:p>
        </w:tc>
        <w:tc>
          <w:tcPr>
            <w:tcW w:w="1364" w:type="dxa"/>
            <w:vMerge w:val="restart"/>
            <w:tcBorders>
              <w:top w:val="single" w:sz="8" w:space="0" w:color="auto"/>
              <w:left w:val="single" w:sz="8" w:space="0" w:color="auto"/>
              <w:bottom w:val="single" w:sz="8" w:space="0" w:color="000000"/>
              <w:right w:val="single" w:sz="8" w:space="0" w:color="000000"/>
            </w:tcBorders>
            <w:shd w:val="clear" w:color="auto" w:fill="F4B083" w:themeFill="accent2" w:themeFillTint="99"/>
            <w:vAlign w:val="center"/>
            <w:hideMark/>
          </w:tcPr>
          <w:p w14:paraId="2B4AAABB" w14:textId="77777777" w:rsidR="004C0B1F" w:rsidRPr="007B0CF7" w:rsidRDefault="004C0B1F" w:rsidP="006E052E">
            <w:pPr>
              <w:contextualSpacing/>
              <w:jc w:val="center"/>
              <w:rPr>
                <w:b/>
                <w:bCs/>
                <w:sz w:val="18"/>
              </w:rPr>
            </w:pPr>
            <w:r w:rsidRPr="007B0CF7">
              <w:rPr>
                <w:b/>
                <w:bCs/>
                <w:sz w:val="18"/>
              </w:rPr>
              <w:t>Закон</w:t>
            </w:r>
          </w:p>
        </w:tc>
        <w:tc>
          <w:tcPr>
            <w:tcW w:w="1380" w:type="dxa"/>
            <w:vMerge w:val="restart"/>
            <w:tcBorders>
              <w:top w:val="single" w:sz="8" w:space="0" w:color="auto"/>
              <w:left w:val="single" w:sz="8" w:space="0" w:color="000000"/>
              <w:bottom w:val="single" w:sz="8" w:space="0" w:color="000000"/>
              <w:right w:val="single" w:sz="8" w:space="0" w:color="000000"/>
            </w:tcBorders>
            <w:shd w:val="clear" w:color="auto" w:fill="F4B083" w:themeFill="accent2" w:themeFillTint="99"/>
            <w:vAlign w:val="center"/>
            <w:hideMark/>
          </w:tcPr>
          <w:p w14:paraId="6A84A0D5" w14:textId="77777777" w:rsidR="004C0B1F" w:rsidRPr="007B0CF7" w:rsidRDefault="004C0B1F" w:rsidP="006E052E">
            <w:pPr>
              <w:contextualSpacing/>
              <w:jc w:val="center"/>
              <w:rPr>
                <w:b/>
                <w:bCs/>
                <w:sz w:val="18"/>
              </w:rPr>
            </w:pPr>
            <w:r w:rsidRPr="007B0CF7">
              <w:rPr>
                <w:b/>
                <w:bCs/>
                <w:sz w:val="18"/>
              </w:rPr>
              <w:t>Уточнен план</w:t>
            </w:r>
          </w:p>
        </w:tc>
        <w:tc>
          <w:tcPr>
            <w:tcW w:w="9286" w:type="dxa"/>
            <w:gridSpan w:val="8"/>
            <w:tcBorders>
              <w:top w:val="single" w:sz="8" w:space="0" w:color="auto"/>
              <w:left w:val="nil"/>
              <w:bottom w:val="nil"/>
              <w:right w:val="single" w:sz="8" w:space="0" w:color="000000"/>
            </w:tcBorders>
            <w:shd w:val="clear" w:color="auto" w:fill="F4B083" w:themeFill="accent2" w:themeFillTint="99"/>
            <w:vAlign w:val="center"/>
            <w:hideMark/>
          </w:tcPr>
          <w:p w14:paraId="7D1B0C37" w14:textId="77777777" w:rsidR="004C0B1F" w:rsidRPr="007B0CF7" w:rsidRDefault="004C0B1F" w:rsidP="006E052E">
            <w:pPr>
              <w:contextualSpacing/>
              <w:jc w:val="center"/>
              <w:rPr>
                <w:b/>
                <w:bCs/>
                <w:sz w:val="18"/>
              </w:rPr>
            </w:pPr>
            <w:r w:rsidRPr="007B0CF7">
              <w:rPr>
                <w:b/>
                <w:bCs/>
                <w:sz w:val="18"/>
              </w:rPr>
              <w:t>ОТЧЕТ</w:t>
            </w:r>
          </w:p>
        </w:tc>
      </w:tr>
      <w:tr w:rsidR="004C0B1F" w:rsidRPr="00865159" w14:paraId="13F84B93" w14:textId="77777777" w:rsidTr="00C44D13">
        <w:trPr>
          <w:gridAfter w:val="1"/>
          <w:wAfter w:w="9" w:type="dxa"/>
          <w:trHeight w:val="1020"/>
          <w:jc w:val="center"/>
        </w:trPr>
        <w:tc>
          <w:tcPr>
            <w:tcW w:w="1232" w:type="dxa"/>
            <w:vMerge/>
            <w:tcBorders>
              <w:top w:val="single" w:sz="8" w:space="0" w:color="auto"/>
              <w:left w:val="single" w:sz="8" w:space="0" w:color="auto"/>
              <w:bottom w:val="single" w:sz="8" w:space="0" w:color="000000"/>
              <w:right w:val="single" w:sz="8" w:space="0" w:color="auto"/>
            </w:tcBorders>
            <w:shd w:val="clear" w:color="auto" w:fill="F4B083" w:themeFill="accent2" w:themeFillTint="99"/>
            <w:vAlign w:val="center"/>
            <w:hideMark/>
          </w:tcPr>
          <w:p w14:paraId="3E1DB9FF" w14:textId="77777777" w:rsidR="004C0B1F" w:rsidRPr="007B0CF7" w:rsidRDefault="004C0B1F" w:rsidP="006E052E">
            <w:pPr>
              <w:contextualSpacing/>
              <w:rPr>
                <w:b/>
                <w:bCs/>
                <w:sz w:val="18"/>
              </w:rPr>
            </w:pPr>
          </w:p>
        </w:tc>
        <w:tc>
          <w:tcPr>
            <w:tcW w:w="2170" w:type="dxa"/>
            <w:vMerge/>
            <w:tcBorders>
              <w:top w:val="single" w:sz="8" w:space="0" w:color="auto"/>
              <w:left w:val="single" w:sz="8" w:space="0" w:color="auto"/>
              <w:bottom w:val="nil"/>
              <w:right w:val="single" w:sz="8" w:space="0" w:color="auto"/>
            </w:tcBorders>
            <w:shd w:val="clear" w:color="auto" w:fill="F4B083" w:themeFill="accent2" w:themeFillTint="99"/>
            <w:vAlign w:val="center"/>
            <w:hideMark/>
          </w:tcPr>
          <w:p w14:paraId="1575524B" w14:textId="77777777" w:rsidR="004C0B1F" w:rsidRPr="007B0CF7" w:rsidRDefault="004C0B1F" w:rsidP="006E052E">
            <w:pPr>
              <w:contextualSpacing/>
              <w:rPr>
                <w:b/>
                <w:bCs/>
                <w:sz w:val="18"/>
              </w:rPr>
            </w:pPr>
          </w:p>
        </w:tc>
        <w:tc>
          <w:tcPr>
            <w:tcW w:w="1364" w:type="dxa"/>
            <w:vMerge/>
            <w:tcBorders>
              <w:top w:val="single" w:sz="8" w:space="0" w:color="auto"/>
              <w:left w:val="single" w:sz="8" w:space="0" w:color="auto"/>
              <w:bottom w:val="single" w:sz="8" w:space="0" w:color="000000"/>
              <w:right w:val="single" w:sz="8" w:space="0" w:color="000000"/>
            </w:tcBorders>
            <w:shd w:val="clear" w:color="auto" w:fill="F4B083" w:themeFill="accent2" w:themeFillTint="99"/>
            <w:vAlign w:val="center"/>
            <w:hideMark/>
          </w:tcPr>
          <w:p w14:paraId="50E2B4E0" w14:textId="77777777" w:rsidR="004C0B1F" w:rsidRPr="007B0CF7" w:rsidRDefault="004C0B1F" w:rsidP="006E052E">
            <w:pPr>
              <w:contextualSpacing/>
              <w:rPr>
                <w:b/>
                <w:bCs/>
                <w:sz w:val="18"/>
              </w:rPr>
            </w:pPr>
          </w:p>
        </w:tc>
        <w:tc>
          <w:tcPr>
            <w:tcW w:w="1380" w:type="dxa"/>
            <w:vMerge/>
            <w:tcBorders>
              <w:top w:val="single" w:sz="8" w:space="0" w:color="auto"/>
              <w:left w:val="single" w:sz="8" w:space="0" w:color="000000"/>
              <w:bottom w:val="single" w:sz="8" w:space="0" w:color="000000"/>
              <w:right w:val="single" w:sz="8" w:space="0" w:color="000000"/>
            </w:tcBorders>
            <w:shd w:val="clear" w:color="auto" w:fill="F4B083" w:themeFill="accent2" w:themeFillTint="99"/>
            <w:vAlign w:val="center"/>
            <w:hideMark/>
          </w:tcPr>
          <w:p w14:paraId="2441E6F8" w14:textId="77777777" w:rsidR="004C0B1F" w:rsidRPr="007B0CF7" w:rsidRDefault="004C0B1F" w:rsidP="006E052E">
            <w:pPr>
              <w:contextualSpacing/>
              <w:rPr>
                <w:b/>
                <w:bCs/>
                <w:sz w:val="18"/>
              </w:rPr>
            </w:pPr>
          </w:p>
        </w:tc>
        <w:tc>
          <w:tcPr>
            <w:tcW w:w="1674" w:type="dxa"/>
            <w:vMerge w:val="restart"/>
            <w:tcBorders>
              <w:top w:val="single" w:sz="8" w:space="0" w:color="auto"/>
              <w:left w:val="single" w:sz="8" w:space="0" w:color="000000"/>
              <w:bottom w:val="single" w:sz="8" w:space="0" w:color="000000"/>
              <w:right w:val="single" w:sz="8" w:space="0" w:color="000000"/>
            </w:tcBorders>
            <w:shd w:val="clear" w:color="auto" w:fill="F4B083" w:themeFill="accent2" w:themeFillTint="99"/>
            <w:vAlign w:val="center"/>
            <w:hideMark/>
          </w:tcPr>
          <w:p w14:paraId="0F4679A9" w14:textId="77777777" w:rsidR="004C0B1F" w:rsidRPr="007B0CF7" w:rsidRDefault="004C0B1F" w:rsidP="006E052E">
            <w:pPr>
              <w:contextualSpacing/>
              <w:jc w:val="center"/>
              <w:rPr>
                <w:b/>
                <w:bCs/>
                <w:sz w:val="18"/>
              </w:rPr>
            </w:pPr>
            <w:r w:rsidRPr="007B0CF7">
              <w:rPr>
                <w:b/>
                <w:bCs/>
                <w:sz w:val="18"/>
              </w:rPr>
              <w:t>Общо консолидирани разходи</w:t>
            </w:r>
          </w:p>
        </w:tc>
        <w:tc>
          <w:tcPr>
            <w:tcW w:w="3737" w:type="dxa"/>
            <w:gridSpan w:val="3"/>
            <w:tcBorders>
              <w:top w:val="single" w:sz="8" w:space="0" w:color="auto"/>
              <w:left w:val="nil"/>
              <w:bottom w:val="single" w:sz="8" w:space="0" w:color="000000"/>
              <w:right w:val="single" w:sz="8" w:space="0" w:color="000000"/>
            </w:tcBorders>
            <w:shd w:val="clear" w:color="auto" w:fill="F4B083" w:themeFill="accent2" w:themeFillTint="99"/>
            <w:vAlign w:val="center"/>
            <w:hideMark/>
          </w:tcPr>
          <w:p w14:paraId="1DB5F966" w14:textId="77777777" w:rsidR="004C0B1F" w:rsidRPr="007B0CF7" w:rsidRDefault="004C0B1F" w:rsidP="006E052E">
            <w:pPr>
              <w:contextualSpacing/>
              <w:jc w:val="center"/>
              <w:rPr>
                <w:b/>
                <w:bCs/>
                <w:sz w:val="18"/>
              </w:rPr>
            </w:pPr>
            <w:r w:rsidRPr="007B0CF7">
              <w:rPr>
                <w:b/>
                <w:bCs/>
                <w:sz w:val="18"/>
              </w:rPr>
              <w:t>Ведомствени разходи</w:t>
            </w:r>
          </w:p>
        </w:tc>
        <w:tc>
          <w:tcPr>
            <w:tcW w:w="3866" w:type="dxa"/>
            <w:gridSpan w:val="3"/>
            <w:tcBorders>
              <w:top w:val="single" w:sz="8" w:space="0" w:color="000000"/>
              <w:left w:val="nil"/>
              <w:bottom w:val="single" w:sz="8" w:space="0" w:color="000000"/>
              <w:right w:val="single" w:sz="8" w:space="0" w:color="000000"/>
            </w:tcBorders>
            <w:shd w:val="clear" w:color="auto" w:fill="F4B083" w:themeFill="accent2" w:themeFillTint="99"/>
            <w:vAlign w:val="center"/>
            <w:hideMark/>
          </w:tcPr>
          <w:p w14:paraId="692D8FF3" w14:textId="77777777" w:rsidR="004C0B1F" w:rsidRPr="007B0CF7" w:rsidRDefault="004C0B1F" w:rsidP="006E052E">
            <w:pPr>
              <w:contextualSpacing/>
              <w:jc w:val="center"/>
              <w:rPr>
                <w:b/>
                <w:bCs/>
                <w:sz w:val="18"/>
              </w:rPr>
            </w:pPr>
            <w:r w:rsidRPr="007B0CF7">
              <w:rPr>
                <w:b/>
                <w:bCs/>
                <w:sz w:val="18"/>
              </w:rPr>
              <w:t>Администрирани разходи</w:t>
            </w:r>
          </w:p>
        </w:tc>
      </w:tr>
      <w:tr w:rsidR="004C0B1F" w:rsidRPr="00865159" w14:paraId="0DC3B702" w14:textId="77777777" w:rsidTr="00C44D13">
        <w:trPr>
          <w:gridAfter w:val="1"/>
          <w:wAfter w:w="9" w:type="dxa"/>
          <w:trHeight w:val="1290"/>
          <w:jc w:val="center"/>
        </w:trPr>
        <w:tc>
          <w:tcPr>
            <w:tcW w:w="1232" w:type="dxa"/>
            <w:vMerge/>
            <w:tcBorders>
              <w:top w:val="single" w:sz="8" w:space="0" w:color="auto"/>
              <w:left w:val="single" w:sz="8" w:space="0" w:color="auto"/>
              <w:bottom w:val="single" w:sz="8" w:space="0" w:color="000000"/>
              <w:right w:val="single" w:sz="8" w:space="0" w:color="auto"/>
            </w:tcBorders>
            <w:shd w:val="clear" w:color="auto" w:fill="F4B083" w:themeFill="accent2" w:themeFillTint="99"/>
            <w:vAlign w:val="center"/>
            <w:hideMark/>
          </w:tcPr>
          <w:p w14:paraId="37780844" w14:textId="77777777" w:rsidR="004C0B1F" w:rsidRPr="007B0CF7" w:rsidRDefault="004C0B1F" w:rsidP="006E052E">
            <w:pPr>
              <w:contextualSpacing/>
              <w:rPr>
                <w:b/>
                <w:bCs/>
                <w:sz w:val="18"/>
              </w:rPr>
            </w:pPr>
          </w:p>
        </w:tc>
        <w:tc>
          <w:tcPr>
            <w:tcW w:w="2170" w:type="dxa"/>
            <w:tcBorders>
              <w:top w:val="nil"/>
              <w:left w:val="nil"/>
              <w:bottom w:val="single" w:sz="8" w:space="0" w:color="auto"/>
              <w:right w:val="nil"/>
            </w:tcBorders>
            <w:shd w:val="clear" w:color="auto" w:fill="F4B083" w:themeFill="accent2" w:themeFillTint="99"/>
            <w:vAlign w:val="center"/>
            <w:hideMark/>
          </w:tcPr>
          <w:p w14:paraId="12E1E595" w14:textId="77777777" w:rsidR="004C0B1F" w:rsidRPr="007B0CF7" w:rsidRDefault="004C0B1F" w:rsidP="006E052E">
            <w:pPr>
              <w:contextualSpacing/>
              <w:jc w:val="center"/>
              <w:rPr>
                <w:b/>
                <w:bCs/>
                <w:sz w:val="18"/>
              </w:rPr>
            </w:pPr>
            <w:r w:rsidRPr="007B0CF7">
              <w:rPr>
                <w:b/>
                <w:bCs/>
                <w:sz w:val="18"/>
              </w:rPr>
              <w:t>(в хил. лв.)</w:t>
            </w:r>
          </w:p>
        </w:tc>
        <w:tc>
          <w:tcPr>
            <w:tcW w:w="1364" w:type="dxa"/>
            <w:vMerge/>
            <w:tcBorders>
              <w:top w:val="single" w:sz="8" w:space="0" w:color="auto"/>
              <w:left w:val="single" w:sz="8" w:space="0" w:color="auto"/>
              <w:bottom w:val="single" w:sz="8" w:space="0" w:color="000000"/>
              <w:right w:val="single" w:sz="8" w:space="0" w:color="000000"/>
            </w:tcBorders>
            <w:shd w:val="clear" w:color="auto" w:fill="F4B083" w:themeFill="accent2" w:themeFillTint="99"/>
            <w:vAlign w:val="center"/>
            <w:hideMark/>
          </w:tcPr>
          <w:p w14:paraId="7F31468A" w14:textId="77777777" w:rsidR="004C0B1F" w:rsidRPr="007B0CF7" w:rsidRDefault="004C0B1F" w:rsidP="006E052E">
            <w:pPr>
              <w:contextualSpacing/>
              <w:rPr>
                <w:b/>
                <w:bCs/>
                <w:sz w:val="18"/>
              </w:rPr>
            </w:pPr>
          </w:p>
        </w:tc>
        <w:tc>
          <w:tcPr>
            <w:tcW w:w="1380" w:type="dxa"/>
            <w:vMerge/>
            <w:tcBorders>
              <w:top w:val="single" w:sz="8" w:space="0" w:color="auto"/>
              <w:left w:val="single" w:sz="8" w:space="0" w:color="000000"/>
              <w:bottom w:val="single" w:sz="8" w:space="0" w:color="000000"/>
              <w:right w:val="single" w:sz="8" w:space="0" w:color="000000"/>
            </w:tcBorders>
            <w:shd w:val="clear" w:color="auto" w:fill="F4B083" w:themeFill="accent2" w:themeFillTint="99"/>
            <w:vAlign w:val="center"/>
            <w:hideMark/>
          </w:tcPr>
          <w:p w14:paraId="206C0BEE" w14:textId="77777777" w:rsidR="004C0B1F" w:rsidRPr="007B0CF7" w:rsidRDefault="004C0B1F" w:rsidP="006E052E">
            <w:pPr>
              <w:contextualSpacing/>
              <w:rPr>
                <w:b/>
                <w:bCs/>
                <w:sz w:val="18"/>
              </w:rPr>
            </w:pPr>
          </w:p>
        </w:tc>
        <w:tc>
          <w:tcPr>
            <w:tcW w:w="1674" w:type="dxa"/>
            <w:vMerge/>
            <w:tcBorders>
              <w:top w:val="single" w:sz="8" w:space="0" w:color="auto"/>
              <w:left w:val="single" w:sz="8" w:space="0" w:color="000000"/>
              <w:bottom w:val="single" w:sz="8" w:space="0" w:color="000000"/>
              <w:right w:val="single" w:sz="8" w:space="0" w:color="000000"/>
            </w:tcBorders>
            <w:shd w:val="clear" w:color="auto" w:fill="F4B083" w:themeFill="accent2" w:themeFillTint="99"/>
            <w:vAlign w:val="center"/>
            <w:hideMark/>
          </w:tcPr>
          <w:p w14:paraId="6C125D3C" w14:textId="77777777" w:rsidR="004C0B1F" w:rsidRPr="007B0CF7" w:rsidRDefault="004C0B1F" w:rsidP="006E052E">
            <w:pPr>
              <w:contextualSpacing/>
              <w:rPr>
                <w:b/>
                <w:bCs/>
                <w:sz w:val="18"/>
              </w:rPr>
            </w:pPr>
          </w:p>
        </w:tc>
        <w:tc>
          <w:tcPr>
            <w:tcW w:w="1151" w:type="dxa"/>
            <w:tcBorders>
              <w:top w:val="nil"/>
              <w:left w:val="nil"/>
              <w:bottom w:val="single" w:sz="8" w:space="0" w:color="auto"/>
              <w:right w:val="single" w:sz="8" w:space="0" w:color="auto"/>
            </w:tcBorders>
            <w:shd w:val="clear" w:color="auto" w:fill="F4B083" w:themeFill="accent2" w:themeFillTint="99"/>
            <w:vAlign w:val="center"/>
            <w:hideMark/>
          </w:tcPr>
          <w:p w14:paraId="178FB458" w14:textId="77777777" w:rsidR="004C0B1F" w:rsidRPr="007B0CF7" w:rsidRDefault="004C0B1F" w:rsidP="006E052E">
            <w:pPr>
              <w:contextualSpacing/>
              <w:jc w:val="center"/>
              <w:rPr>
                <w:sz w:val="18"/>
              </w:rPr>
            </w:pPr>
            <w:r w:rsidRPr="007B0CF7">
              <w:rPr>
                <w:sz w:val="18"/>
              </w:rPr>
              <w:t>Общо разходи</w:t>
            </w:r>
          </w:p>
        </w:tc>
        <w:tc>
          <w:tcPr>
            <w:tcW w:w="1256" w:type="dxa"/>
            <w:tcBorders>
              <w:top w:val="nil"/>
              <w:left w:val="nil"/>
              <w:bottom w:val="single" w:sz="8" w:space="0" w:color="auto"/>
              <w:right w:val="single" w:sz="8" w:space="0" w:color="auto"/>
            </w:tcBorders>
            <w:shd w:val="clear" w:color="auto" w:fill="F4B083" w:themeFill="accent2" w:themeFillTint="99"/>
            <w:vAlign w:val="center"/>
            <w:hideMark/>
          </w:tcPr>
          <w:p w14:paraId="7F065D05" w14:textId="77777777" w:rsidR="004C0B1F" w:rsidRPr="007B0CF7" w:rsidRDefault="004C0B1F" w:rsidP="006E052E">
            <w:pPr>
              <w:contextualSpacing/>
              <w:jc w:val="center"/>
              <w:rPr>
                <w:i/>
                <w:iCs/>
                <w:sz w:val="18"/>
              </w:rPr>
            </w:pPr>
            <w:r w:rsidRPr="007B0CF7">
              <w:rPr>
                <w:i/>
                <w:iCs/>
                <w:sz w:val="18"/>
              </w:rPr>
              <w:t>По бюджета на ПРБ</w:t>
            </w:r>
          </w:p>
        </w:tc>
        <w:tc>
          <w:tcPr>
            <w:tcW w:w="1330" w:type="dxa"/>
            <w:tcBorders>
              <w:top w:val="nil"/>
              <w:left w:val="nil"/>
              <w:bottom w:val="single" w:sz="8" w:space="0" w:color="auto"/>
              <w:right w:val="single" w:sz="8" w:space="0" w:color="auto"/>
            </w:tcBorders>
            <w:shd w:val="clear" w:color="auto" w:fill="F4B083" w:themeFill="accent2" w:themeFillTint="99"/>
            <w:vAlign w:val="center"/>
            <w:hideMark/>
          </w:tcPr>
          <w:p w14:paraId="322B8CD7" w14:textId="77777777" w:rsidR="004C0B1F" w:rsidRPr="007B0CF7" w:rsidRDefault="004C0B1F" w:rsidP="006E052E">
            <w:pPr>
              <w:contextualSpacing/>
              <w:jc w:val="center"/>
              <w:rPr>
                <w:i/>
                <w:iCs/>
                <w:sz w:val="18"/>
              </w:rPr>
            </w:pPr>
            <w:r w:rsidRPr="007B0CF7">
              <w:rPr>
                <w:i/>
                <w:iCs/>
                <w:sz w:val="18"/>
              </w:rPr>
              <w:t>По други бюджети и сметки за средства от ЕС</w:t>
            </w:r>
          </w:p>
        </w:tc>
        <w:tc>
          <w:tcPr>
            <w:tcW w:w="1354" w:type="dxa"/>
            <w:tcBorders>
              <w:top w:val="nil"/>
              <w:left w:val="nil"/>
              <w:bottom w:val="single" w:sz="8" w:space="0" w:color="auto"/>
              <w:right w:val="single" w:sz="8" w:space="0" w:color="auto"/>
            </w:tcBorders>
            <w:shd w:val="clear" w:color="auto" w:fill="F4B083" w:themeFill="accent2" w:themeFillTint="99"/>
            <w:vAlign w:val="center"/>
            <w:hideMark/>
          </w:tcPr>
          <w:p w14:paraId="4BC6F00B" w14:textId="77777777" w:rsidR="004C0B1F" w:rsidRPr="007B0CF7" w:rsidRDefault="004C0B1F" w:rsidP="006E052E">
            <w:pPr>
              <w:contextualSpacing/>
              <w:jc w:val="center"/>
              <w:rPr>
                <w:sz w:val="18"/>
              </w:rPr>
            </w:pPr>
            <w:r w:rsidRPr="007B0CF7">
              <w:rPr>
                <w:sz w:val="18"/>
              </w:rPr>
              <w:t>Общо разходи</w:t>
            </w:r>
          </w:p>
        </w:tc>
        <w:tc>
          <w:tcPr>
            <w:tcW w:w="1256" w:type="dxa"/>
            <w:tcBorders>
              <w:top w:val="nil"/>
              <w:left w:val="nil"/>
              <w:bottom w:val="single" w:sz="8" w:space="0" w:color="auto"/>
              <w:right w:val="single" w:sz="8" w:space="0" w:color="auto"/>
            </w:tcBorders>
            <w:shd w:val="clear" w:color="auto" w:fill="F4B083" w:themeFill="accent2" w:themeFillTint="99"/>
            <w:vAlign w:val="center"/>
            <w:hideMark/>
          </w:tcPr>
          <w:p w14:paraId="29F3AAF7" w14:textId="77777777" w:rsidR="004C0B1F" w:rsidRPr="007B0CF7" w:rsidRDefault="004C0B1F" w:rsidP="006E052E">
            <w:pPr>
              <w:contextualSpacing/>
              <w:jc w:val="center"/>
              <w:rPr>
                <w:i/>
                <w:iCs/>
                <w:sz w:val="18"/>
              </w:rPr>
            </w:pPr>
            <w:r w:rsidRPr="007B0CF7">
              <w:rPr>
                <w:i/>
                <w:iCs/>
                <w:sz w:val="18"/>
              </w:rPr>
              <w:t>По бюджета на ПРБ</w:t>
            </w:r>
          </w:p>
        </w:tc>
        <w:tc>
          <w:tcPr>
            <w:tcW w:w="1256" w:type="dxa"/>
            <w:tcBorders>
              <w:top w:val="nil"/>
              <w:left w:val="nil"/>
              <w:bottom w:val="single" w:sz="8" w:space="0" w:color="auto"/>
              <w:right w:val="single" w:sz="8" w:space="0" w:color="auto"/>
            </w:tcBorders>
            <w:shd w:val="clear" w:color="auto" w:fill="F4B083" w:themeFill="accent2" w:themeFillTint="99"/>
            <w:vAlign w:val="center"/>
            <w:hideMark/>
          </w:tcPr>
          <w:p w14:paraId="03F29ED3" w14:textId="77777777" w:rsidR="004C0B1F" w:rsidRPr="007B0CF7" w:rsidRDefault="004C0B1F" w:rsidP="006E052E">
            <w:pPr>
              <w:contextualSpacing/>
              <w:jc w:val="center"/>
              <w:rPr>
                <w:i/>
                <w:iCs/>
                <w:sz w:val="18"/>
              </w:rPr>
            </w:pPr>
            <w:r w:rsidRPr="007B0CF7">
              <w:rPr>
                <w:i/>
                <w:iCs/>
                <w:sz w:val="18"/>
              </w:rPr>
              <w:t>По други бюджети и сметки за средства от ЕС</w:t>
            </w:r>
          </w:p>
        </w:tc>
      </w:tr>
      <w:tr w:rsidR="00767D5A" w:rsidRPr="00865159" w14:paraId="42686805" w14:textId="77777777" w:rsidTr="00C44D13">
        <w:trPr>
          <w:gridAfter w:val="1"/>
          <w:wAfter w:w="9" w:type="dxa"/>
          <w:trHeight w:val="270"/>
          <w:jc w:val="center"/>
        </w:trPr>
        <w:tc>
          <w:tcPr>
            <w:tcW w:w="1232" w:type="dxa"/>
            <w:tcBorders>
              <w:top w:val="nil"/>
              <w:left w:val="single" w:sz="8" w:space="0" w:color="auto"/>
              <w:bottom w:val="single" w:sz="8" w:space="0" w:color="auto"/>
              <w:right w:val="nil"/>
            </w:tcBorders>
            <w:shd w:val="clear" w:color="auto" w:fill="F4B083" w:themeFill="accent2" w:themeFillTint="99"/>
            <w:vAlign w:val="center"/>
            <w:hideMark/>
          </w:tcPr>
          <w:p w14:paraId="28507D9A" w14:textId="77777777" w:rsidR="00767D5A" w:rsidRPr="007B0CF7" w:rsidRDefault="00767D5A" w:rsidP="00767D5A">
            <w:pPr>
              <w:contextualSpacing/>
              <w:jc w:val="both"/>
              <w:rPr>
                <w:b/>
                <w:bCs/>
                <w:sz w:val="18"/>
              </w:rPr>
            </w:pPr>
            <w:r w:rsidRPr="007B0CF7">
              <w:rPr>
                <w:b/>
                <w:bCs/>
                <w:sz w:val="18"/>
              </w:rPr>
              <w:t>1100.00.00</w:t>
            </w:r>
          </w:p>
        </w:tc>
        <w:tc>
          <w:tcPr>
            <w:tcW w:w="2170" w:type="dxa"/>
            <w:tcBorders>
              <w:top w:val="nil"/>
              <w:left w:val="single" w:sz="8" w:space="0" w:color="auto"/>
              <w:bottom w:val="single" w:sz="8" w:space="0" w:color="auto"/>
              <w:right w:val="single" w:sz="8" w:space="0" w:color="auto"/>
            </w:tcBorders>
            <w:shd w:val="clear" w:color="auto" w:fill="F4B083" w:themeFill="accent2" w:themeFillTint="99"/>
            <w:vAlign w:val="center"/>
            <w:hideMark/>
          </w:tcPr>
          <w:p w14:paraId="32EF476D" w14:textId="77777777" w:rsidR="00767D5A" w:rsidRPr="007B0CF7" w:rsidRDefault="00767D5A" w:rsidP="00767D5A">
            <w:pPr>
              <w:contextualSpacing/>
              <w:jc w:val="both"/>
              <w:rPr>
                <w:b/>
                <w:bCs/>
                <w:sz w:val="18"/>
              </w:rPr>
            </w:pPr>
            <w:r w:rsidRPr="007B0CF7">
              <w:rPr>
                <w:b/>
                <w:bCs/>
                <w:sz w:val="18"/>
              </w:rPr>
              <w:t>Общо разходи</w:t>
            </w:r>
          </w:p>
        </w:tc>
        <w:tc>
          <w:tcPr>
            <w:tcW w:w="136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bottom"/>
            <w:hideMark/>
          </w:tcPr>
          <w:p w14:paraId="2093E935" w14:textId="308F80CD" w:rsidR="00767D5A" w:rsidRPr="007B0CF7" w:rsidRDefault="00767D5A" w:rsidP="00767D5A">
            <w:pPr>
              <w:contextualSpacing/>
              <w:jc w:val="right"/>
              <w:rPr>
                <w:b/>
                <w:bCs/>
                <w:sz w:val="18"/>
                <w:lang w:val="en-US"/>
              </w:rPr>
            </w:pPr>
            <w:r w:rsidRPr="007B0CF7">
              <w:rPr>
                <w:b/>
                <w:bCs/>
                <w:sz w:val="18"/>
                <w:lang w:val="en-US"/>
              </w:rPr>
              <w:t>22</w:t>
            </w:r>
            <w:r w:rsidR="006B448E" w:rsidRPr="007B0CF7">
              <w:rPr>
                <w:b/>
                <w:bCs/>
                <w:sz w:val="18"/>
                <w:lang w:val="en-US"/>
              </w:rPr>
              <w:t xml:space="preserve">3 796 000 </w:t>
            </w:r>
          </w:p>
        </w:tc>
        <w:tc>
          <w:tcPr>
            <w:tcW w:w="1380"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bottom"/>
            <w:hideMark/>
          </w:tcPr>
          <w:p w14:paraId="65664A1A" w14:textId="3459FE9D" w:rsidR="00767D5A" w:rsidRPr="007B0CF7" w:rsidRDefault="00767D5A" w:rsidP="00767D5A">
            <w:pPr>
              <w:contextualSpacing/>
              <w:jc w:val="right"/>
              <w:rPr>
                <w:b/>
                <w:bCs/>
                <w:sz w:val="18"/>
              </w:rPr>
            </w:pPr>
            <w:r w:rsidRPr="007B0CF7">
              <w:rPr>
                <w:b/>
                <w:bCs/>
                <w:sz w:val="18"/>
                <w:lang w:val="en-US"/>
              </w:rPr>
              <w:t>225 </w:t>
            </w:r>
            <w:r w:rsidR="004F5121">
              <w:rPr>
                <w:b/>
                <w:bCs/>
                <w:sz w:val="18"/>
                <w:lang w:val="en-US"/>
              </w:rPr>
              <w:t>4</w:t>
            </w:r>
            <w:r w:rsidRPr="007B0CF7">
              <w:rPr>
                <w:b/>
                <w:bCs/>
                <w:sz w:val="18"/>
                <w:lang w:val="en-US"/>
              </w:rPr>
              <w:t>31 732</w:t>
            </w:r>
          </w:p>
        </w:tc>
        <w:tc>
          <w:tcPr>
            <w:tcW w:w="167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bottom"/>
            <w:hideMark/>
          </w:tcPr>
          <w:p w14:paraId="2035BBF6" w14:textId="24C76A8F" w:rsidR="00767D5A" w:rsidRPr="007B0CF7" w:rsidRDefault="00767D5A" w:rsidP="00767D5A">
            <w:pPr>
              <w:contextualSpacing/>
              <w:jc w:val="right"/>
              <w:rPr>
                <w:b/>
                <w:bCs/>
                <w:sz w:val="18"/>
                <w:lang w:val="en-US"/>
              </w:rPr>
            </w:pPr>
            <w:r w:rsidRPr="007B0CF7">
              <w:rPr>
                <w:b/>
                <w:bCs/>
                <w:sz w:val="18"/>
                <w:lang w:val="en-US"/>
              </w:rPr>
              <w:t>122 340 536</w:t>
            </w:r>
          </w:p>
        </w:tc>
        <w:tc>
          <w:tcPr>
            <w:tcW w:w="1151"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bottom"/>
            <w:hideMark/>
          </w:tcPr>
          <w:p w14:paraId="48789127" w14:textId="467001A4" w:rsidR="00767D5A" w:rsidRPr="007B0CF7" w:rsidRDefault="00F62DC4" w:rsidP="00767D5A">
            <w:pPr>
              <w:contextualSpacing/>
              <w:jc w:val="right"/>
              <w:rPr>
                <w:b/>
                <w:bCs/>
                <w:sz w:val="18"/>
                <w:lang w:val="en-US"/>
              </w:rPr>
            </w:pPr>
            <w:r w:rsidRPr="007B0CF7">
              <w:rPr>
                <w:b/>
                <w:bCs/>
                <w:sz w:val="18"/>
                <w:lang w:val="en-US"/>
              </w:rPr>
              <w:t>88 220 192</w:t>
            </w:r>
          </w:p>
        </w:tc>
        <w:tc>
          <w:tcPr>
            <w:tcW w:w="1256"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bottom"/>
            <w:hideMark/>
          </w:tcPr>
          <w:p w14:paraId="54655544" w14:textId="37609AFC" w:rsidR="00767D5A" w:rsidRPr="007B0CF7" w:rsidRDefault="00F62DC4" w:rsidP="00767D5A">
            <w:pPr>
              <w:contextualSpacing/>
              <w:jc w:val="right"/>
              <w:rPr>
                <w:b/>
                <w:bCs/>
                <w:sz w:val="18"/>
                <w:lang w:val="en-US"/>
              </w:rPr>
            </w:pPr>
            <w:r w:rsidRPr="007B0CF7">
              <w:rPr>
                <w:b/>
                <w:bCs/>
                <w:sz w:val="18"/>
                <w:lang w:val="en-US"/>
              </w:rPr>
              <w:t>88 220 192</w:t>
            </w:r>
          </w:p>
        </w:tc>
        <w:tc>
          <w:tcPr>
            <w:tcW w:w="1330" w:type="dxa"/>
            <w:tcBorders>
              <w:top w:val="nil"/>
              <w:left w:val="nil"/>
              <w:bottom w:val="single" w:sz="8" w:space="0" w:color="auto"/>
              <w:right w:val="single" w:sz="8" w:space="0" w:color="auto"/>
            </w:tcBorders>
            <w:shd w:val="clear" w:color="auto" w:fill="F4B083" w:themeFill="accent2" w:themeFillTint="99"/>
            <w:vAlign w:val="center"/>
          </w:tcPr>
          <w:p w14:paraId="4E84F236" w14:textId="77777777" w:rsidR="00767D5A" w:rsidRPr="007B0CF7" w:rsidRDefault="00767D5A" w:rsidP="00767D5A">
            <w:pPr>
              <w:contextualSpacing/>
              <w:jc w:val="right"/>
              <w:rPr>
                <w:b/>
                <w:bCs/>
                <w:sz w:val="18"/>
                <w:lang w:val="en-US"/>
              </w:rPr>
            </w:pPr>
            <w:r w:rsidRPr="007B0CF7">
              <w:rPr>
                <w:b/>
                <w:bCs/>
                <w:sz w:val="18"/>
                <w:lang w:val="en-US"/>
              </w:rPr>
              <w:t>0</w:t>
            </w:r>
          </w:p>
        </w:tc>
        <w:tc>
          <w:tcPr>
            <w:tcW w:w="135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bottom"/>
            <w:hideMark/>
          </w:tcPr>
          <w:p w14:paraId="5D4CD9A8" w14:textId="00AF9FFF" w:rsidR="00767D5A" w:rsidRPr="007B0CF7" w:rsidRDefault="00767D5A" w:rsidP="00767D5A">
            <w:pPr>
              <w:contextualSpacing/>
              <w:jc w:val="right"/>
              <w:rPr>
                <w:b/>
                <w:bCs/>
                <w:sz w:val="18"/>
                <w:lang w:val="en-US"/>
              </w:rPr>
            </w:pPr>
            <w:r w:rsidRPr="007B0CF7">
              <w:rPr>
                <w:b/>
                <w:bCs/>
                <w:sz w:val="18"/>
                <w:lang w:val="en-US"/>
              </w:rPr>
              <w:t>34 120 344</w:t>
            </w:r>
          </w:p>
        </w:tc>
        <w:tc>
          <w:tcPr>
            <w:tcW w:w="1256"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bottom"/>
            <w:hideMark/>
          </w:tcPr>
          <w:p w14:paraId="6846EC47" w14:textId="4E74975E" w:rsidR="00767D5A" w:rsidRPr="007B0CF7" w:rsidRDefault="00767D5A" w:rsidP="00767D5A">
            <w:pPr>
              <w:contextualSpacing/>
              <w:jc w:val="right"/>
              <w:rPr>
                <w:b/>
                <w:bCs/>
                <w:sz w:val="18"/>
              </w:rPr>
            </w:pPr>
            <w:r w:rsidRPr="007B0CF7">
              <w:rPr>
                <w:b/>
                <w:bCs/>
                <w:sz w:val="18"/>
                <w:lang w:val="en-US"/>
              </w:rPr>
              <w:t>34 120 344</w:t>
            </w:r>
          </w:p>
        </w:tc>
        <w:tc>
          <w:tcPr>
            <w:tcW w:w="1256" w:type="dxa"/>
            <w:tcBorders>
              <w:top w:val="nil"/>
              <w:left w:val="nil"/>
              <w:bottom w:val="single" w:sz="8" w:space="0" w:color="auto"/>
              <w:right w:val="single" w:sz="8" w:space="0" w:color="auto"/>
            </w:tcBorders>
            <w:shd w:val="clear" w:color="auto" w:fill="F4B083" w:themeFill="accent2" w:themeFillTint="99"/>
            <w:vAlign w:val="center"/>
            <w:hideMark/>
          </w:tcPr>
          <w:p w14:paraId="03E34F5D" w14:textId="77777777" w:rsidR="00767D5A" w:rsidRPr="007B0CF7" w:rsidRDefault="00767D5A" w:rsidP="00767D5A">
            <w:pPr>
              <w:contextualSpacing/>
              <w:jc w:val="right"/>
              <w:rPr>
                <w:b/>
                <w:bCs/>
                <w:sz w:val="18"/>
              </w:rPr>
            </w:pPr>
            <w:r w:rsidRPr="007B0CF7">
              <w:rPr>
                <w:b/>
                <w:bCs/>
                <w:sz w:val="18"/>
              </w:rPr>
              <w:t>0</w:t>
            </w:r>
          </w:p>
        </w:tc>
      </w:tr>
      <w:tr w:rsidR="00767D5A" w:rsidRPr="00865159" w14:paraId="114139FC" w14:textId="77777777" w:rsidTr="00C44D13">
        <w:trPr>
          <w:gridAfter w:val="1"/>
          <w:wAfter w:w="9" w:type="dxa"/>
          <w:trHeight w:val="1290"/>
          <w:jc w:val="center"/>
        </w:trPr>
        <w:tc>
          <w:tcPr>
            <w:tcW w:w="1232" w:type="dxa"/>
            <w:tcBorders>
              <w:top w:val="nil"/>
              <w:left w:val="single" w:sz="8" w:space="0" w:color="auto"/>
              <w:bottom w:val="single" w:sz="8" w:space="0" w:color="auto"/>
              <w:right w:val="nil"/>
            </w:tcBorders>
            <w:shd w:val="clear" w:color="auto" w:fill="F4B083" w:themeFill="accent2" w:themeFillTint="99"/>
            <w:vAlign w:val="center"/>
            <w:hideMark/>
          </w:tcPr>
          <w:p w14:paraId="3A6B5B5D" w14:textId="77777777" w:rsidR="00767D5A" w:rsidRPr="007B0CF7" w:rsidRDefault="00767D5A" w:rsidP="00767D5A">
            <w:pPr>
              <w:contextualSpacing/>
              <w:jc w:val="both"/>
              <w:rPr>
                <w:sz w:val="18"/>
              </w:rPr>
            </w:pPr>
            <w:r w:rsidRPr="007B0CF7">
              <w:rPr>
                <w:sz w:val="18"/>
              </w:rPr>
              <w:t>1100.01.00</w:t>
            </w:r>
          </w:p>
        </w:tc>
        <w:tc>
          <w:tcPr>
            <w:tcW w:w="2170" w:type="dxa"/>
            <w:tcBorders>
              <w:top w:val="nil"/>
              <w:left w:val="single" w:sz="8" w:space="0" w:color="auto"/>
              <w:bottom w:val="single" w:sz="8" w:space="0" w:color="auto"/>
              <w:right w:val="single" w:sz="8" w:space="0" w:color="auto"/>
            </w:tcBorders>
            <w:shd w:val="clear" w:color="auto" w:fill="F4B083" w:themeFill="accent2" w:themeFillTint="99"/>
            <w:vAlign w:val="center"/>
            <w:hideMark/>
          </w:tcPr>
          <w:p w14:paraId="439CC691" w14:textId="77777777" w:rsidR="00767D5A" w:rsidRPr="007B0CF7" w:rsidRDefault="00767D5A" w:rsidP="00767D5A">
            <w:pPr>
              <w:contextualSpacing/>
              <w:jc w:val="both"/>
              <w:rPr>
                <w:sz w:val="18"/>
              </w:rPr>
            </w:pPr>
            <w:r w:rsidRPr="007B0CF7">
              <w:rPr>
                <w:sz w:val="18"/>
              </w:rPr>
              <w:t>Политика в областта на Активната двустранна и многостранна дипломация</w:t>
            </w:r>
          </w:p>
        </w:tc>
        <w:tc>
          <w:tcPr>
            <w:tcW w:w="1364" w:type="dxa"/>
            <w:tcBorders>
              <w:top w:val="nil"/>
              <w:left w:val="single" w:sz="4" w:space="0" w:color="auto"/>
              <w:bottom w:val="single" w:sz="4" w:space="0" w:color="auto"/>
              <w:right w:val="single" w:sz="4" w:space="0" w:color="auto"/>
            </w:tcBorders>
            <w:shd w:val="clear" w:color="auto" w:fill="F4B083" w:themeFill="accent2" w:themeFillTint="99"/>
            <w:vAlign w:val="center"/>
            <w:hideMark/>
          </w:tcPr>
          <w:p w14:paraId="707A82F6" w14:textId="4452ECB1" w:rsidR="00767D5A" w:rsidRPr="007B0CF7" w:rsidRDefault="00741642" w:rsidP="00767D5A">
            <w:pPr>
              <w:contextualSpacing/>
              <w:jc w:val="right"/>
              <w:rPr>
                <w:sz w:val="18"/>
                <w:lang w:val="en-US"/>
              </w:rPr>
            </w:pPr>
            <w:r w:rsidRPr="007B0CF7">
              <w:rPr>
                <w:b/>
                <w:bCs/>
                <w:sz w:val="18"/>
                <w:lang w:val="en-US"/>
              </w:rPr>
              <w:t>220</w:t>
            </w:r>
            <w:r w:rsidR="006B448E" w:rsidRPr="007B0CF7">
              <w:rPr>
                <w:b/>
                <w:bCs/>
                <w:sz w:val="18"/>
                <w:lang w:val="en-US"/>
              </w:rPr>
              <w:t> 540 400</w:t>
            </w:r>
          </w:p>
        </w:tc>
        <w:tc>
          <w:tcPr>
            <w:tcW w:w="1380" w:type="dxa"/>
            <w:tcBorders>
              <w:top w:val="nil"/>
              <w:left w:val="single" w:sz="4" w:space="0" w:color="auto"/>
              <w:bottom w:val="single" w:sz="4" w:space="0" w:color="auto"/>
              <w:right w:val="single" w:sz="4" w:space="0" w:color="auto"/>
            </w:tcBorders>
            <w:shd w:val="clear" w:color="auto" w:fill="F4B083" w:themeFill="accent2" w:themeFillTint="99"/>
            <w:vAlign w:val="center"/>
            <w:hideMark/>
          </w:tcPr>
          <w:p w14:paraId="26FF12DA" w14:textId="2874F358" w:rsidR="00767D5A" w:rsidRPr="007B0CF7" w:rsidRDefault="00767D5A" w:rsidP="00767D5A">
            <w:pPr>
              <w:contextualSpacing/>
              <w:jc w:val="right"/>
              <w:rPr>
                <w:sz w:val="18"/>
              </w:rPr>
            </w:pPr>
            <w:r w:rsidRPr="007B0CF7">
              <w:rPr>
                <w:b/>
                <w:bCs/>
                <w:sz w:val="18"/>
                <w:lang w:val="en-US"/>
              </w:rPr>
              <w:t>222 </w:t>
            </w:r>
            <w:r w:rsidR="004F5121">
              <w:rPr>
                <w:b/>
                <w:bCs/>
                <w:sz w:val="18"/>
                <w:lang w:val="en-US"/>
              </w:rPr>
              <w:t>1</w:t>
            </w:r>
            <w:r w:rsidRPr="007B0CF7">
              <w:rPr>
                <w:b/>
                <w:bCs/>
                <w:sz w:val="18"/>
                <w:lang w:val="en-US"/>
              </w:rPr>
              <w:t>76 132</w:t>
            </w:r>
          </w:p>
        </w:tc>
        <w:tc>
          <w:tcPr>
            <w:tcW w:w="1674" w:type="dxa"/>
            <w:tcBorders>
              <w:top w:val="nil"/>
              <w:left w:val="single" w:sz="4" w:space="0" w:color="auto"/>
              <w:bottom w:val="single" w:sz="4" w:space="0" w:color="auto"/>
              <w:right w:val="single" w:sz="4" w:space="0" w:color="auto"/>
            </w:tcBorders>
            <w:shd w:val="clear" w:color="auto" w:fill="F4B083" w:themeFill="accent2" w:themeFillTint="99"/>
            <w:vAlign w:val="center"/>
            <w:hideMark/>
          </w:tcPr>
          <w:p w14:paraId="2282F5DC" w14:textId="1A9B0A8A" w:rsidR="00767D5A" w:rsidRPr="007B0CF7" w:rsidRDefault="00767D5A" w:rsidP="00767D5A">
            <w:pPr>
              <w:contextualSpacing/>
              <w:jc w:val="right"/>
              <w:rPr>
                <w:sz w:val="18"/>
                <w:lang w:val="en-US"/>
              </w:rPr>
            </w:pPr>
            <w:r w:rsidRPr="007B0CF7">
              <w:rPr>
                <w:b/>
                <w:bCs/>
                <w:sz w:val="18"/>
                <w:lang w:val="en-US"/>
              </w:rPr>
              <w:t>120 858 643</w:t>
            </w:r>
          </w:p>
        </w:tc>
        <w:tc>
          <w:tcPr>
            <w:tcW w:w="1151" w:type="dxa"/>
            <w:tcBorders>
              <w:top w:val="nil"/>
              <w:left w:val="single" w:sz="4" w:space="0" w:color="auto"/>
              <w:bottom w:val="single" w:sz="4" w:space="0" w:color="auto"/>
              <w:right w:val="single" w:sz="4" w:space="0" w:color="auto"/>
            </w:tcBorders>
            <w:shd w:val="clear" w:color="auto" w:fill="F4B083" w:themeFill="accent2" w:themeFillTint="99"/>
            <w:vAlign w:val="center"/>
            <w:hideMark/>
          </w:tcPr>
          <w:p w14:paraId="151EC966" w14:textId="1793C37A" w:rsidR="00767D5A" w:rsidRPr="007B0CF7" w:rsidRDefault="00F62DC4" w:rsidP="00767D5A">
            <w:pPr>
              <w:contextualSpacing/>
              <w:jc w:val="right"/>
              <w:rPr>
                <w:b/>
                <w:sz w:val="18"/>
                <w:lang w:val="en-US"/>
              </w:rPr>
            </w:pPr>
            <w:r w:rsidRPr="007B0CF7">
              <w:rPr>
                <w:b/>
                <w:bCs/>
                <w:sz w:val="18"/>
                <w:lang w:val="en-US"/>
              </w:rPr>
              <w:t>86 741 50</w:t>
            </w:r>
            <w:r w:rsidR="00C07B17" w:rsidRPr="007B0CF7">
              <w:rPr>
                <w:b/>
                <w:bCs/>
                <w:sz w:val="18"/>
                <w:lang w:val="en-US"/>
              </w:rPr>
              <w:t>2</w:t>
            </w:r>
          </w:p>
        </w:tc>
        <w:tc>
          <w:tcPr>
            <w:tcW w:w="1256" w:type="dxa"/>
            <w:tcBorders>
              <w:top w:val="nil"/>
              <w:left w:val="single" w:sz="4" w:space="0" w:color="auto"/>
              <w:bottom w:val="single" w:sz="4" w:space="0" w:color="auto"/>
              <w:right w:val="single" w:sz="4" w:space="0" w:color="auto"/>
            </w:tcBorders>
            <w:shd w:val="clear" w:color="auto" w:fill="F4B083" w:themeFill="accent2" w:themeFillTint="99"/>
            <w:vAlign w:val="center"/>
            <w:hideMark/>
          </w:tcPr>
          <w:p w14:paraId="592104AD" w14:textId="7BE95C70" w:rsidR="00767D5A" w:rsidRPr="007B0CF7" w:rsidRDefault="00F62DC4" w:rsidP="00767D5A">
            <w:pPr>
              <w:contextualSpacing/>
              <w:jc w:val="right"/>
              <w:rPr>
                <w:b/>
                <w:sz w:val="18"/>
                <w:lang w:val="en-US"/>
              </w:rPr>
            </w:pPr>
            <w:r w:rsidRPr="007B0CF7">
              <w:rPr>
                <w:b/>
                <w:sz w:val="18"/>
                <w:lang w:val="en-US"/>
              </w:rPr>
              <w:t xml:space="preserve">86 741 </w:t>
            </w:r>
            <w:r w:rsidR="00C07B17" w:rsidRPr="007B0CF7">
              <w:rPr>
                <w:b/>
                <w:sz w:val="18"/>
                <w:lang w:val="en-US"/>
              </w:rPr>
              <w:t>502</w:t>
            </w:r>
          </w:p>
        </w:tc>
        <w:tc>
          <w:tcPr>
            <w:tcW w:w="1330" w:type="dxa"/>
            <w:tcBorders>
              <w:top w:val="nil"/>
              <w:left w:val="nil"/>
              <w:bottom w:val="single" w:sz="8" w:space="0" w:color="auto"/>
              <w:right w:val="single" w:sz="8" w:space="0" w:color="auto"/>
            </w:tcBorders>
            <w:shd w:val="clear" w:color="auto" w:fill="F4B083" w:themeFill="accent2" w:themeFillTint="99"/>
            <w:vAlign w:val="center"/>
          </w:tcPr>
          <w:p w14:paraId="62BD4AA5" w14:textId="77777777" w:rsidR="00767D5A" w:rsidRPr="007B0CF7" w:rsidRDefault="00767D5A" w:rsidP="00767D5A">
            <w:pPr>
              <w:contextualSpacing/>
              <w:jc w:val="right"/>
              <w:rPr>
                <w:sz w:val="18"/>
              </w:rPr>
            </w:pPr>
          </w:p>
        </w:tc>
        <w:tc>
          <w:tcPr>
            <w:tcW w:w="1354" w:type="dxa"/>
            <w:tcBorders>
              <w:top w:val="nil"/>
              <w:left w:val="single" w:sz="4" w:space="0" w:color="auto"/>
              <w:bottom w:val="single" w:sz="4" w:space="0" w:color="auto"/>
              <w:right w:val="single" w:sz="4" w:space="0" w:color="auto"/>
            </w:tcBorders>
            <w:shd w:val="clear" w:color="auto" w:fill="F4B083" w:themeFill="accent2" w:themeFillTint="99"/>
            <w:vAlign w:val="center"/>
            <w:hideMark/>
          </w:tcPr>
          <w:p w14:paraId="12E58811" w14:textId="5CF441B7" w:rsidR="00767D5A" w:rsidRPr="007B0CF7" w:rsidRDefault="00767D5A" w:rsidP="00767D5A">
            <w:pPr>
              <w:contextualSpacing/>
              <w:jc w:val="right"/>
              <w:rPr>
                <w:b/>
                <w:sz w:val="18"/>
                <w:lang w:val="en-US"/>
              </w:rPr>
            </w:pPr>
            <w:r w:rsidRPr="007B0CF7">
              <w:rPr>
                <w:b/>
                <w:bCs/>
                <w:sz w:val="18"/>
                <w:lang w:val="en-US"/>
              </w:rPr>
              <w:t>34 117 141</w:t>
            </w:r>
          </w:p>
        </w:tc>
        <w:tc>
          <w:tcPr>
            <w:tcW w:w="1256" w:type="dxa"/>
            <w:tcBorders>
              <w:top w:val="nil"/>
              <w:left w:val="single" w:sz="4" w:space="0" w:color="auto"/>
              <w:bottom w:val="single" w:sz="4" w:space="0" w:color="auto"/>
              <w:right w:val="single" w:sz="4" w:space="0" w:color="auto"/>
            </w:tcBorders>
            <w:shd w:val="clear" w:color="auto" w:fill="F4B083" w:themeFill="accent2" w:themeFillTint="99"/>
            <w:vAlign w:val="center"/>
            <w:hideMark/>
          </w:tcPr>
          <w:p w14:paraId="0AA1ABC7" w14:textId="4844AB8D" w:rsidR="00767D5A" w:rsidRPr="007B0CF7" w:rsidRDefault="00767D5A" w:rsidP="00767D5A">
            <w:pPr>
              <w:contextualSpacing/>
              <w:jc w:val="right"/>
              <w:rPr>
                <w:sz w:val="18"/>
              </w:rPr>
            </w:pPr>
            <w:r w:rsidRPr="007B0CF7">
              <w:rPr>
                <w:b/>
                <w:bCs/>
                <w:sz w:val="18"/>
                <w:lang w:val="en-US"/>
              </w:rPr>
              <w:t>34 117 141</w:t>
            </w:r>
          </w:p>
        </w:tc>
        <w:tc>
          <w:tcPr>
            <w:tcW w:w="1256" w:type="dxa"/>
            <w:tcBorders>
              <w:top w:val="nil"/>
              <w:left w:val="nil"/>
              <w:bottom w:val="single" w:sz="8" w:space="0" w:color="auto"/>
              <w:right w:val="single" w:sz="8" w:space="0" w:color="auto"/>
            </w:tcBorders>
            <w:shd w:val="clear" w:color="auto" w:fill="F4B083" w:themeFill="accent2" w:themeFillTint="99"/>
            <w:vAlign w:val="center"/>
            <w:hideMark/>
          </w:tcPr>
          <w:p w14:paraId="77479C39" w14:textId="77777777" w:rsidR="00767D5A" w:rsidRPr="007B0CF7" w:rsidRDefault="00767D5A" w:rsidP="00767D5A">
            <w:pPr>
              <w:contextualSpacing/>
              <w:jc w:val="right"/>
              <w:rPr>
                <w:sz w:val="18"/>
              </w:rPr>
            </w:pPr>
            <w:r w:rsidRPr="007B0CF7">
              <w:rPr>
                <w:sz w:val="18"/>
              </w:rPr>
              <w:t>0</w:t>
            </w:r>
          </w:p>
        </w:tc>
      </w:tr>
      <w:tr w:rsidR="00767D5A" w:rsidRPr="00865159" w14:paraId="2C84B876" w14:textId="77777777" w:rsidTr="00767D5A">
        <w:trPr>
          <w:gridAfter w:val="1"/>
          <w:wAfter w:w="9" w:type="dxa"/>
          <w:trHeight w:val="1755"/>
          <w:jc w:val="center"/>
        </w:trPr>
        <w:tc>
          <w:tcPr>
            <w:tcW w:w="1232" w:type="dxa"/>
            <w:tcBorders>
              <w:top w:val="nil"/>
              <w:left w:val="single" w:sz="8" w:space="0" w:color="auto"/>
              <w:bottom w:val="single" w:sz="8" w:space="0" w:color="auto"/>
              <w:right w:val="nil"/>
            </w:tcBorders>
            <w:shd w:val="clear" w:color="auto" w:fill="F4B083" w:themeFill="accent2" w:themeFillTint="99"/>
            <w:vAlign w:val="center"/>
            <w:hideMark/>
          </w:tcPr>
          <w:p w14:paraId="0E5A3504" w14:textId="77777777" w:rsidR="00767D5A" w:rsidRPr="007B0CF7" w:rsidRDefault="00767D5A" w:rsidP="00767D5A">
            <w:pPr>
              <w:contextualSpacing/>
              <w:jc w:val="both"/>
              <w:rPr>
                <w:sz w:val="18"/>
              </w:rPr>
            </w:pPr>
            <w:r w:rsidRPr="007B0CF7">
              <w:rPr>
                <w:sz w:val="18"/>
              </w:rPr>
              <w:t>1100.02.00</w:t>
            </w:r>
          </w:p>
        </w:tc>
        <w:tc>
          <w:tcPr>
            <w:tcW w:w="2170" w:type="dxa"/>
            <w:tcBorders>
              <w:top w:val="nil"/>
              <w:left w:val="single" w:sz="8" w:space="0" w:color="auto"/>
              <w:bottom w:val="single" w:sz="8" w:space="0" w:color="auto"/>
              <w:right w:val="single" w:sz="8" w:space="0" w:color="auto"/>
            </w:tcBorders>
            <w:shd w:val="clear" w:color="auto" w:fill="F4B083" w:themeFill="accent2" w:themeFillTint="99"/>
            <w:vAlign w:val="center"/>
            <w:hideMark/>
          </w:tcPr>
          <w:p w14:paraId="35B0A455" w14:textId="77777777" w:rsidR="00767D5A" w:rsidRPr="007B0CF7" w:rsidRDefault="00767D5A" w:rsidP="00767D5A">
            <w:pPr>
              <w:contextualSpacing/>
              <w:jc w:val="both"/>
              <w:rPr>
                <w:sz w:val="18"/>
              </w:rPr>
            </w:pPr>
            <w:r w:rsidRPr="007B0CF7">
              <w:rPr>
                <w:sz w:val="18"/>
              </w:rPr>
              <w:t>Политика в областта на публичната дипломация и публичните дейности в подкрепа на целите на външната политика</w:t>
            </w:r>
          </w:p>
        </w:tc>
        <w:tc>
          <w:tcPr>
            <w:tcW w:w="1364" w:type="dxa"/>
            <w:tcBorders>
              <w:top w:val="nil"/>
              <w:left w:val="single" w:sz="4" w:space="0" w:color="auto"/>
              <w:bottom w:val="single" w:sz="4" w:space="0" w:color="auto"/>
              <w:right w:val="single" w:sz="4" w:space="0" w:color="auto"/>
            </w:tcBorders>
            <w:shd w:val="clear" w:color="auto" w:fill="F4B083" w:themeFill="accent2" w:themeFillTint="99"/>
            <w:vAlign w:val="center"/>
            <w:hideMark/>
          </w:tcPr>
          <w:p w14:paraId="549D2E77" w14:textId="5385CB93" w:rsidR="00767D5A" w:rsidRPr="007B0CF7" w:rsidRDefault="00767D5A" w:rsidP="00767D5A">
            <w:pPr>
              <w:contextualSpacing/>
              <w:jc w:val="right"/>
              <w:rPr>
                <w:sz w:val="18"/>
                <w:lang w:val="en-US"/>
              </w:rPr>
            </w:pPr>
            <w:r w:rsidRPr="007B0CF7">
              <w:rPr>
                <w:b/>
                <w:bCs/>
                <w:sz w:val="18"/>
                <w:lang w:val="en-US"/>
              </w:rPr>
              <w:t>1 755 800</w:t>
            </w:r>
          </w:p>
        </w:tc>
        <w:tc>
          <w:tcPr>
            <w:tcW w:w="1380" w:type="dxa"/>
            <w:tcBorders>
              <w:top w:val="nil"/>
              <w:left w:val="single" w:sz="4" w:space="0" w:color="auto"/>
              <w:bottom w:val="single" w:sz="4" w:space="0" w:color="auto"/>
              <w:right w:val="single" w:sz="4" w:space="0" w:color="auto"/>
            </w:tcBorders>
            <w:shd w:val="clear" w:color="auto" w:fill="F4B083" w:themeFill="accent2" w:themeFillTint="99"/>
            <w:vAlign w:val="center"/>
            <w:hideMark/>
          </w:tcPr>
          <w:p w14:paraId="2D0C600D" w14:textId="4E7FFC13" w:rsidR="00767D5A" w:rsidRPr="007B0CF7" w:rsidRDefault="00767D5A" w:rsidP="00767D5A">
            <w:pPr>
              <w:contextualSpacing/>
              <w:jc w:val="right"/>
              <w:rPr>
                <w:sz w:val="18"/>
              </w:rPr>
            </w:pPr>
            <w:r w:rsidRPr="007B0CF7">
              <w:rPr>
                <w:b/>
                <w:bCs/>
                <w:sz w:val="18"/>
                <w:lang w:val="en-US"/>
              </w:rPr>
              <w:t>1 755 800</w:t>
            </w:r>
          </w:p>
        </w:tc>
        <w:tc>
          <w:tcPr>
            <w:tcW w:w="1674" w:type="dxa"/>
            <w:tcBorders>
              <w:top w:val="nil"/>
              <w:left w:val="single" w:sz="4" w:space="0" w:color="auto"/>
              <w:bottom w:val="single" w:sz="4" w:space="0" w:color="auto"/>
              <w:right w:val="single" w:sz="4" w:space="0" w:color="auto"/>
            </w:tcBorders>
            <w:shd w:val="clear" w:color="auto" w:fill="F4B083" w:themeFill="accent2" w:themeFillTint="99"/>
            <w:vAlign w:val="center"/>
          </w:tcPr>
          <w:p w14:paraId="4ECD9DE0" w14:textId="03045F90" w:rsidR="00767D5A" w:rsidRPr="007B0CF7" w:rsidRDefault="00767D5A" w:rsidP="00767D5A">
            <w:pPr>
              <w:contextualSpacing/>
              <w:jc w:val="right"/>
              <w:rPr>
                <w:b/>
                <w:sz w:val="18"/>
                <w:lang w:val="en-US"/>
              </w:rPr>
            </w:pPr>
            <w:r w:rsidRPr="007B0CF7">
              <w:rPr>
                <w:b/>
                <w:sz w:val="18"/>
                <w:lang w:val="en-US"/>
              </w:rPr>
              <w:t>858 885</w:t>
            </w:r>
          </w:p>
        </w:tc>
        <w:tc>
          <w:tcPr>
            <w:tcW w:w="1151" w:type="dxa"/>
            <w:tcBorders>
              <w:top w:val="nil"/>
              <w:left w:val="single" w:sz="4" w:space="0" w:color="auto"/>
              <w:bottom w:val="single" w:sz="4" w:space="0" w:color="auto"/>
              <w:right w:val="single" w:sz="4" w:space="0" w:color="auto"/>
            </w:tcBorders>
            <w:shd w:val="clear" w:color="auto" w:fill="F4B083" w:themeFill="accent2" w:themeFillTint="99"/>
            <w:vAlign w:val="center"/>
            <w:hideMark/>
          </w:tcPr>
          <w:p w14:paraId="412E7B55" w14:textId="54568E1D" w:rsidR="00767D5A" w:rsidRPr="007B0CF7" w:rsidRDefault="00767D5A" w:rsidP="00767D5A">
            <w:pPr>
              <w:contextualSpacing/>
              <w:jc w:val="right"/>
              <w:rPr>
                <w:b/>
                <w:sz w:val="18"/>
                <w:lang w:val="en-US"/>
              </w:rPr>
            </w:pPr>
            <w:r w:rsidRPr="007B0CF7">
              <w:rPr>
                <w:b/>
                <w:sz w:val="18"/>
                <w:lang w:val="en-US"/>
              </w:rPr>
              <w:t xml:space="preserve">855 </w:t>
            </w:r>
            <w:r w:rsidR="004911E1" w:rsidRPr="007B0CF7">
              <w:rPr>
                <w:b/>
                <w:sz w:val="18"/>
                <w:lang w:val="en-US"/>
              </w:rPr>
              <w:t>682</w:t>
            </w:r>
          </w:p>
        </w:tc>
        <w:tc>
          <w:tcPr>
            <w:tcW w:w="1256" w:type="dxa"/>
            <w:tcBorders>
              <w:top w:val="nil"/>
              <w:left w:val="single" w:sz="4" w:space="0" w:color="auto"/>
              <w:bottom w:val="single" w:sz="4" w:space="0" w:color="auto"/>
              <w:right w:val="single" w:sz="4" w:space="0" w:color="auto"/>
            </w:tcBorders>
            <w:shd w:val="clear" w:color="auto" w:fill="F4B083" w:themeFill="accent2" w:themeFillTint="99"/>
            <w:vAlign w:val="center"/>
          </w:tcPr>
          <w:p w14:paraId="2F3E475E" w14:textId="10244A72" w:rsidR="00767D5A" w:rsidRPr="007B0CF7" w:rsidRDefault="00F62DC4" w:rsidP="00767D5A">
            <w:pPr>
              <w:contextualSpacing/>
              <w:jc w:val="right"/>
              <w:rPr>
                <w:b/>
                <w:sz w:val="18"/>
                <w:lang w:val="en-US"/>
              </w:rPr>
            </w:pPr>
            <w:r w:rsidRPr="007B0CF7">
              <w:rPr>
                <w:b/>
                <w:sz w:val="18"/>
                <w:lang w:val="en-US"/>
              </w:rPr>
              <w:t>855 68</w:t>
            </w:r>
            <w:r w:rsidR="004911E1" w:rsidRPr="007B0CF7">
              <w:rPr>
                <w:b/>
                <w:sz w:val="18"/>
                <w:lang w:val="en-US"/>
              </w:rPr>
              <w:t>2</w:t>
            </w:r>
          </w:p>
        </w:tc>
        <w:tc>
          <w:tcPr>
            <w:tcW w:w="1330" w:type="dxa"/>
            <w:tcBorders>
              <w:top w:val="nil"/>
              <w:left w:val="nil"/>
              <w:bottom w:val="single" w:sz="8" w:space="0" w:color="auto"/>
              <w:right w:val="single" w:sz="8" w:space="0" w:color="auto"/>
            </w:tcBorders>
            <w:shd w:val="clear" w:color="auto" w:fill="F4B083" w:themeFill="accent2" w:themeFillTint="99"/>
            <w:vAlign w:val="center"/>
          </w:tcPr>
          <w:p w14:paraId="0344B2AD" w14:textId="5E5C053C" w:rsidR="00767D5A" w:rsidRPr="007B0CF7" w:rsidRDefault="00767D5A" w:rsidP="00767D5A">
            <w:pPr>
              <w:contextualSpacing/>
              <w:jc w:val="right"/>
              <w:rPr>
                <w:sz w:val="18"/>
                <w:lang w:val="en-US"/>
              </w:rPr>
            </w:pPr>
          </w:p>
        </w:tc>
        <w:tc>
          <w:tcPr>
            <w:tcW w:w="1354" w:type="dxa"/>
            <w:tcBorders>
              <w:top w:val="nil"/>
              <w:left w:val="single" w:sz="4" w:space="0" w:color="auto"/>
              <w:bottom w:val="single" w:sz="4" w:space="0" w:color="auto"/>
              <w:right w:val="single" w:sz="4" w:space="0" w:color="auto"/>
            </w:tcBorders>
            <w:shd w:val="clear" w:color="auto" w:fill="F4B083" w:themeFill="accent2" w:themeFillTint="99"/>
            <w:vAlign w:val="center"/>
            <w:hideMark/>
          </w:tcPr>
          <w:p w14:paraId="7D873BEF" w14:textId="033F7DF5" w:rsidR="00767D5A" w:rsidRPr="007B0CF7" w:rsidRDefault="00767D5A" w:rsidP="00767D5A">
            <w:pPr>
              <w:contextualSpacing/>
              <w:jc w:val="right"/>
              <w:rPr>
                <w:sz w:val="18"/>
                <w:lang w:val="en-US"/>
              </w:rPr>
            </w:pPr>
            <w:r w:rsidRPr="007B0CF7">
              <w:rPr>
                <w:b/>
                <w:bCs/>
                <w:sz w:val="18"/>
              </w:rPr>
              <w:t>3 20</w:t>
            </w:r>
            <w:r w:rsidRPr="007B0CF7">
              <w:rPr>
                <w:b/>
                <w:bCs/>
                <w:sz w:val="18"/>
                <w:lang w:val="en-US"/>
              </w:rPr>
              <w:t>3</w:t>
            </w:r>
          </w:p>
        </w:tc>
        <w:tc>
          <w:tcPr>
            <w:tcW w:w="1256" w:type="dxa"/>
            <w:tcBorders>
              <w:top w:val="nil"/>
              <w:left w:val="single" w:sz="4" w:space="0" w:color="auto"/>
              <w:bottom w:val="single" w:sz="4" w:space="0" w:color="auto"/>
              <w:right w:val="single" w:sz="4" w:space="0" w:color="auto"/>
            </w:tcBorders>
            <w:shd w:val="clear" w:color="auto" w:fill="F4B083" w:themeFill="accent2" w:themeFillTint="99"/>
            <w:vAlign w:val="center"/>
            <w:hideMark/>
          </w:tcPr>
          <w:p w14:paraId="48133CA8" w14:textId="77777777" w:rsidR="00767D5A" w:rsidRPr="007B0CF7" w:rsidRDefault="00767D5A" w:rsidP="00767D5A">
            <w:pPr>
              <w:contextualSpacing/>
              <w:jc w:val="right"/>
              <w:rPr>
                <w:sz w:val="18"/>
              </w:rPr>
            </w:pPr>
            <w:r w:rsidRPr="007B0CF7">
              <w:rPr>
                <w:b/>
                <w:bCs/>
                <w:sz w:val="18"/>
              </w:rPr>
              <w:t>3 202</w:t>
            </w:r>
          </w:p>
        </w:tc>
        <w:tc>
          <w:tcPr>
            <w:tcW w:w="1256" w:type="dxa"/>
            <w:tcBorders>
              <w:top w:val="nil"/>
              <w:left w:val="nil"/>
              <w:bottom w:val="single" w:sz="8" w:space="0" w:color="auto"/>
              <w:right w:val="single" w:sz="8" w:space="0" w:color="auto"/>
            </w:tcBorders>
            <w:shd w:val="clear" w:color="auto" w:fill="F4B083" w:themeFill="accent2" w:themeFillTint="99"/>
            <w:vAlign w:val="center"/>
            <w:hideMark/>
          </w:tcPr>
          <w:p w14:paraId="250ADB1D" w14:textId="77777777" w:rsidR="00767D5A" w:rsidRPr="007B0CF7" w:rsidRDefault="00767D5A" w:rsidP="00767D5A">
            <w:pPr>
              <w:contextualSpacing/>
              <w:jc w:val="right"/>
              <w:rPr>
                <w:sz w:val="18"/>
              </w:rPr>
            </w:pPr>
            <w:r w:rsidRPr="007B0CF7">
              <w:rPr>
                <w:sz w:val="18"/>
              </w:rPr>
              <w:t>0</w:t>
            </w:r>
          </w:p>
        </w:tc>
      </w:tr>
      <w:tr w:rsidR="00767D5A" w:rsidRPr="00865159" w14:paraId="7E1CD703" w14:textId="77777777" w:rsidTr="00767D5A">
        <w:trPr>
          <w:gridAfter w:val="1"/>
          <w:wAfter w:w="9" w:type="dxa"/>
          <w:trHeight w:val="1725"/>
          <w:jc w:val="center"/>
        </w:trPr>
        <w:tc>
          <w:tcPr>
            <w:tcW w:w="1232" w:type="dxa"/>
            <w:tcBorders>
              <w:top w:val="nil"/>
              <w:left w:val="single" w:sz="8" w:space="0" w:color="auto"/>
              <w:bottom w:val="single" w:sz="8" w:space="0" w:color="auto"/>
              <w:right w:val="nil"/>
            </w:tcBorders>
            <w:shd w:val="clear" w:color="auto" w:fill="F4B083" w:themeFill="accent2" w:themeFillTint="99"/>
            <w:vAlign w:val="center"/>
            <w:hideMark/>
          </w:tcPr>
          <w:p w14:paraId="7AA540EF" w14:textId="77777777" w:rsidR="00767D5A" w:rsidRPr="007B0CF7" w:rsidRDefault="00767D5A" w:rsidP="00767D5A">
            <w:pPr>
              <w:contextualSpacing/>
              <w:jc w:val="both"/>
              <w:rPr>
                <w:sz w:val="18"/>
              </w:rPr>
            </w:pPr>
            <w:r w:rsidRPr="007B0CF7">
              <w:rPr>
                <w:sz w:val="18"/>
              </w:rPr>
              <w:t>1100.03.00</w:t>
            </w:r>
          </w:p>
        </w:tc>
        <w:tc>
          <w:tcPr>
            <w:tcW w:w="2170" w:type="dxa"/>
            <w:tcBorders>
              <w:top w:val="nil"/>
              <w:left w:val="single" w:sz="8" w:space="0" w:color="auto"/>
              <w:bottom w:val="single" w:sz="8" w:space="0" w:color="auto"/>
              <w:right w:val="single" w:sz="8" w:space="0" w:color="auto"/>
            </w:tcBorders>
            <w:shd w:val="clear" w:color="auto" w:fill="F4B083" w:themeFill="accent2" w:themeFillTint="99"/>
            <w:vAlign w:val="center"/>
            <w:hideMark/>
          </w:tcPr>
          <w:p w14:paraId="30B90843" w14:textId="77777777" w:rsidR="00767D5A" w:rsidRPr="007B0CF7" w:rsidRDefault="00767D5A" w:rsidP="00767D5A">
            <w:pPr>
              <w:contextualSpacing/>
              <w:jc w:val="both"/>
              <w:rPr>
                <w:sz w:val="18"/>
              </w:rPr>
            </w:pPr>
            <w:r w:rsidRPr="007B0CF7">
              <w:rPr>
                <w:sz w:val="18"/>
              </w:rPr>
              <w:t>Политика в областта на подкрепата на българските общности и лицата с българско самосъзнание зад граница</w:t>
            </w:r>
          </w:p>
        </w:tc>
        <w:tc>
          <w:tcPr>
            <w:tcW w:w="1364" w:type="dxa"/>
            <w:tcBorders>
              <w:top w:val="nil"/>
              <w:left w:val="single" w:sz="4" w:space="0" w:color="auto"/>
              <w:bottom w:val="single" w:sz="4" w:space="0" w:color="auto"/>
              <w:right w:val="single" w:sz="4" w:space="0" w:color="auto"/>
            </w:tcBorders>
            <w:shd w:val="clear" w:color="auto" w:fill="F4B083" w:themeFill="accent2" w:themeFillTint="99"/>
            <w:vAlign w:val="center"/>
            <w:hideMark/>
          </w:tcPr>
          <w:p w14:paraId="7C3F38D1" w14:textId="0F7DCF4F" w:rsidR="00767D5A" w:rsidRPr="007B0CF7" w:rsidRDefault="00767D5A" w:rsidP="00767D5A">
            <w:pPr>
              <w:contextualSpacing/>
              <w:jc w:val="right"/>
              <w:rPr>
                <w:b/>
                <w:bCs/>
                <w:sz w:val="18"/>
                <w:lang w:val="en-US"/>
              </w:rPr>
            </w:pPr>
            <w:r w:rsidRPr="007B0CF7">
              <w:rPr>
                <w:b/>
                <w:bCs/>
                <w:sz w:val="18"/>
                <w:lang w:val="en-US"/>
              </w:rPr>
              <w:t>1 499 800</w:t>
            </w:r>
          </w:p>
          <w:p w14:paraId="457EBA7F" w14:textId="2B8A85E4" w:rsidR="00767D5A" w:rsidRPr="007B0CF7" w:rsidRDefault="00767D5A" w:rsidP="00767D5A">
            <w:pPr>
              <w:contextualSpacing/>
              <w:jc w:val="right"/>
              <w:rPr>
                <w:sz w:val="18"/>
                <w:lang w:val="en-US"/>
              </w:rPr>
            </w:pPr>
          </w:p>
        </w:tc>
        <w:tc>
          <w:tcPr>
            <w:tcW w:w="1380" w:type="dxa"/>
            <w:tcBorders>
              <w:top w:val="nil"/>
              <w:left w:val="single" w:sz="4" w:space="0" w:color="auto"/>
              <w:bottom w:val="single" w:sz="4" w:space="0" w:color="auto"/>
              <w:right w:val="single" w:sz="4" w:space="0" w:color="auto"/>
            </w:tcBorders>
            <w:shd w:val="clear" w:color="auto" w:fill="F4B083" w:themeFill="accent2" w:themeFillTint="99"/>
            <w:vAlign w:val="center"/>
            <w:hideMark/>
          </w:tcPr>
          <w:p w14:paraId="6B4CE89A" w14:textId="77777777" w:rsidR="00767D5A" w:rsidRPr="007B0CF7" w:rsidRDefault="00767D5A" w:rsidP="00767D5A">
            <w:pPr>
              <w:contextualSpacing/>
              <w:jc w:val="right"/>
              <w:rPr>
                <w:b/>
                <w:bCs/>
                <w:sz w:val="18"/>
                <w:lang w:val="en-US"/>
              </w:rPr>
            </w:pPr>
            <w:r w:rsidRPr="007B0CF7">
              <w:rPr>
                <w:b/>
                <w:bCs/>
                <w:sz w:val="18"/>
                <w:lang w:val="en-US"/>
              </w:rPr>
              <w:t>1 499 800</w:t>
            </w:r>
          </w:p>
          <w:p w14:paraId="29C570E8" w14:textId="1EF655F9" w:rsidR="00767D5A" w:rsidRPr="007B0CF7" w:rsidRDefault="00767D5A" w:rsidP="00767D5A">
            <w:pPr>
              <w:contextualSpacing/>
              <w:jc w:val="right"/>
              <w:rPr>
                <w:sz w:val="18"/>
              </w:rPr>
            </w:pPr>
          </w:p>
        </w:tc>
        <w:tc>
          <w:tcPr>
            <w:tcW w:w="1674" w:type="dxa"/>
            <w:tcBorders>
              <w:top w:val="nil"/>
              <w:left w:val="single" w:sz="4" w:space="0" w:color="auto"/>
              <w:bottom w:val="single" w:sz="4" w:space="0" w:color="auto"/>
              <w:right w:val="single" w:sz="4" w:space="0" w:color="auto"/>
            </w:tcBorders>
            <w:shd w:val="clear" w:color="auto" w:fill="F4B083" w:themeFill="accent2" w:themeFillTint="99"/>
            <w:vAlign w:val="center"/>
          </w:tcPr>
          <w:p w14:paraId="168934CC" w14:textId="7C384448" w:rsidR="00767D5A" w:rsidRPr="007B0CF7" w:rsidRDefault="00767D5A" w:rsidP="00767D5A">
            <w:pPr>
              <w:contextualSpacing/>
              <w:jc w:val="right"/>
              <w:rPr>
                <w:b/>
                <w:sz w:val="18"/>
                <w:lang w:val="en-US"/>
              </w:rPr>
            </w:pPr>
            <w:r w:rsidRPr="007B0CF7">
              <w:rPr>
                <w:b/>
                <w:sz w:val="18"/>
                <w:lang w:val="en-US"/>
              </w:rPr>
              <w:t>623 008</w:t>
            </w:r>
          </w:p>
        </w:tc>
        <w:tc>
          <w:tcPr>
            <w:tcW w:w="1151" w:type="dxa"/>
            <w:tcBorders>
              <w:top w:val="nil"/>
              <w:left w:val="single" w:sz="4" w:space="0" w:color="auto"/>
              <w:bottom w:val="single" w:sz="4" w:space="0" w:color="auto"/>
              <w:right w:val="single" w:sz="4" w:space="0" w:color="auto"/>
            </w:tcBorders>
            <w:shd w:val="clear" w:color="auto" w:fill="F4B083" w:themeFill="accent2" w:themeFillTint="99"/>
            <w:vAlign w:val="center"/>
            <w:hideMark/>
          </w:tcPr>
          <w:p w14:paraId="28BB38A6" w14:textId="7483E484" w:rsidR="00767D5A" w:rsidRPr="007B0CF7" w:rsidRDefault="00767D5A" w:rsidP="00767D5A">
            <w:pPr>
              <w:contextualSpacing/>
              <w:jc w:val="right"/>
              <w:rPr>
                <w:sz w:val="18"/>
                <w:lang w:val="en-US"/>
              </w:rPr>
            </w:pPr>
            <w:r w:rsidRPr="007B0CF7">
              <w:rPr>
                <w:b/>
                <w:bCs/>
                <w:sz w:val="18"/>
                <w:lang w:val="en-US"/>
              </w:rPr>
              <w:t>623 008</w:t>
            </w:r>
          </w:p>
        </w:tc>
        <w:tc>
          <w:tcPr>
            <w:tcW w:w="1256" w:type="dxa"/>
            <w:tcBorders>
              <w:top w:val="nil"/>
              <w:left w:val="nil"/>
              <w:bottom w:val="single" w:sz="8" w:space="0" w:color="auto"/>
              <w:right w:val="single" w:sz="8" w:space="0" w:color="auto"/>
            </w:tcBorders>
            <w:shd w:val="clear" w:color="auto" w:fill="F4B083" w:themeFill="accent2" w:themeFillTint="99"/>
            <w:vAlign w:val="center"/>
            <w:hideMark/>
          </w:tcPr>
          <w:p w14:paraId="3178F72C" w14:textId="342AA1E5" w:rsidR="00767D5A" w:rsidRPr="007B0CF7" w:rsidRDefault="00F62DC4" w:rsidP="00767D5A">
            <w:pPr>
              <w:contextualSpacing/>
              <w:jc w:val="right"/>
              <w:rPr>
                <w:b/>
                <w:sz w:val="18"/>
                <w:lang w:val="en-US"/>
              </w:rPr>
            </w:pPr>
            <w:r w:rsidRPr="007B0CF7">
              <w:rPr>
                <w:b/>
                <w:sz w:val="18"/>
                <w:lang w:val="en-US"/>
              </w:rPr>
              <w:t>623 008</w:t>
            </w:r>
          </w:p>
        </w:tc>
        <w:tc>
          <w:tcPr>
            <w:tcW w:w="1330" w:type="dxa"/>
            <w:tcBorders>
              <w:top w:val="nil"/>
              <w:left w:val="nil"/>
              <w:bottom w:val="single" w:sz="8" w:space="0" w:color="auto"/>
              <w:right w:val="single" w:sz="8" w:space="0" w:color="auto"/>
            </w:tcBorders>
            <w:shd w:val="clear" w:color="auto" w:fill="F4B083" w:themeFill="accent2" w:themeFillTint="99"/>
            <w:vAlign w:val="center"/>
            <w:hideMark/>
          </w:tcPr>
          <w:p w14:paraId="08AF15AD" w14:textId="77777777" w:rsidR="00767D5A" w:rsidRPr="007B0CF7" w:rsidRDefault="00767D5A" w:rsidP="00767D5A">
            <w:pPr>
              <w:contextualSpacing/>
              <w:jc w:val="right"/>
              <w:rPr>
                <w:sz w:val="18"/>
              </w:rPr>
            </w:pPr>
            <w:r w:rsidRPr="007B0CF7">
              <w:rPr>
                <w:sz w:val="18"/>
                <w:lang w:val="en-US"/>
              </w:rPr>
              <w:t>0</w:t>
            </w:r>
            <w:r w:rsidRPr="007B0CF7">
              <w:rPr>
                <w:sz w:val="18"/>
              </w:rPr>
              <w:t> </w:t>
            </w:r>
          </w:p>
        </w:tc>
        <w:tc>
          <w:tcPr>
            <w:tcW w:w="1354" w:type="dxa"/>
            <w:tcBorders>
              <w:top w:val="nil"/>
              <w:left w:val="single" w:sz="4" w:space="0" w:color="auto"/>
              <w:bottom w:val="single" w:sz="4" w:space="0" w:color="auto"/>
              <w:right w:val="single" w:sz="4" w:space="0" w:color="auto"/>
            </w:tcBorders>
            <w:shd w:val="clear" w:color="auto" w:fill="F4B083" w:themeFill="accent2" w:themeFillTint="99"/>
            <w:vAlign w:val="center"/>
            <w:hideMark/>
          </w:tcPr>
          <w:p w14:paraId="3FDF3449" w14:textId="77777777" w:rsidR="00767D5A" w:rsidRPr="007B0CF7" w:rsidRDefault="00767D5A" w:rsidP="00767D5A">
            <w:pPr>
              <w:contextualSpacing/>
              <w:jc w:val="right"/>
              <w:rPr>
                <w:sz w:val="18"/>
              </w:rPr>
            </w:pPr>
            <w:r w:rsidRPr="007B0CF7">
              <w:rPr>
                <w:b/>
                <w:bCs/>
                <w:sz w:val="18"/>
              </w:rPr>
              <w:t>0</w:t>
            </w:r>
          </w:p>
        </w:tc>
        <w:tc>
          <w:tcPr>
            <w:tcW w:w="1256" w:type="dxa"/>
            <w:tcBorders>
              <w:top w:val="nil"/>
              <w:left w:val="single" w:sz="4" w:space="0" w:color="auto"/>
              <w:bottom w:val="single" w:sz="4" w:space="0" w:color="auto"/>
              <w:right w:val="single" w:sz="4" w:space="0" w:color="auto"/>
            </w:tcBorders>
            <w:shd w:val="clear" w:color="auto" w:fill="F4B083" w:themeFill="accent2" w:themeFillTint="99"/>
            <w:vAlign w:val="center"/>
            <w:hideMark/>
          </w:tcPr>
          <w:p w14:paraId="70E5B553" w14:textId="77777777" w:rsidR="00767D5A" w:rsidRPr="007B0CF7" w:rsidRDefault="00767D5A" w:rsidP="00767D5A">
            <w:pPr>
              <w:contextualSpacing/>
              <w:jc w:val="right"/>
              <w:rPr>
                <w:sz w:val="18"/>
              </w:rPr>
            </w:pPr>
            <w:r w:rsidRPr="007B0CF7">
              <w:rPr>
                <w:b/>
                <w:bCs/>
                <w:sz w:val="18"/>
              </w:rPr>
              <w:t>0</w:t>
            </w:r>
          </w:p>
        </w:tc>
        <w:tc>
          <w:tcPr>
            <w:tcW w:w="1256" w:type="dxa"/>
            <w:tcBorders>
              <w:top w:val="nil"/>
              <w:left w:val="nil"/>
              <w:bottom w:val="single" w:sz="8" w:space="0" w:color="auto"/>
              <w:right w:val="single" w:sz="8" w:space="0" w:color="auto"/>
            </w:tcBorders>
            <w:shd w:val="clear" w:color="auto" w:fill="F4B083" w:themeFill="accent2" w:themeFillTint="99"/>
            <w:vAlign w:val="center"/>
            <w:hideMark/>
          </w:tcPr>
          <w:p w14:paraId="376A2511" w14:textId="77777777" w:rsidR="00767D5A" w:rsidRPr="007B0CF7" w:rsidRDefault="00767D5A" w:rsidP="00767D5A">
            <w:pPr>
              <w:contextualSpacing/>
              <w:jc w:val="right"/>
              <w:rPr>
                <w:sz w:val="18"/>
              </w:rPr>
            </w:pPr>
            <w:r w:rsidRPr="007B0CF7">
              <w:rPr>
                <w:sz w:val="18"/>
              </w:rPr>
              <w:t>0</w:t>
            </w:r>
          </w:p>
        </w:tc>
      </w:tr>
    </w:tbl>
    <w:p w14:paraId="33718620" w14:textId="77777777" w:rsidR="009E4BF9" w:rsidRDefault="009E4BF9" w:rsidP="006E052E">
      <w:pPr>
        <w:tabs>
          <w:tab w:val="left" w:pos="540"/>
        </w:tabs>
        <w:autoSpaceDE w:val="0"/>
        <w:autoSpaceDN w:val="0"/>
        <w:adjustRightInd w:val="0"/>
        <w:contextualSpacing/>
        <w:jc w:val="both"/>
        <w:rPr>
          <w:color w:val="FF0000"/>
          <w:sz w:val="22"/>
          <w:szCs w:val="22"/>
        </w:rPr>
      </w:pPr>
    </w:p>
    <w:p w14:paraId="2533532B" w14:textId="77777777" w:rsidR="009E4BF9" w:rsidRPr="004C0B1F" w:rsidRDefault="009E4BF9" w:rsidP="006E052E">
      <w:pPr>
        <w:tabs>
          <w:tab w:val="left" w:pos="540"/>
        </w:tabs>
        <w:autoSpaceDE w:val="0"/>
        <w:autoSpaceDN w:val="0"/>
        <w:adjustRightInd w:val="0"/>
        <w:contextualSpacing/>
        <w:jc w:val="both"/>
        <w:rPr>
          <w:color w:val="FF0000"/>
          <w:sz w:val="22"/>
          <w:szCs w:val="22"/>
        </w:rPr>
        <w:sectPr w:rsidR="009E4BF9" w:rsidRPr="004C0B1F" w:rsidSect="009E4BF9">
          <w:footerReference w:type="first" r:id="rId12"/>
          <w:footnotePr>
            <w:numFmt w:val="chicago"/>
          </w:footnotePr>
          <w:pgSz w:w="15840" w:h="12240" w:orient="landscape"/>
          <w:pgMar w:top="720" w:right="720" w:bottom="720" w:left="720" w:header="709" w:footer="357" w:gutter="0"/>
          <w:cols w:space="708"/>
          <w:titlePg/>
          <w:docGrid w:linePitch="360"/>
        </w:sectPr>
      </w:pPr>
    </w:p>
    <w:tbl>
      <w:tblPr>
        <w:tblpPr w:leftFromText="141" w:rightFromText="141" w:vertAnchor="text" w:horzAnchor="margin" w:tblpXSpec="center" w:tblpY="-1275"/>
        <w:tblW w:w="15488" w:type="dxa"/>
        <w:tblCellMar>
          <w:left w:w="70" w:type="dxa"/>
          <w:right w:w="70" w:type="dxa"/>
        </w:tblCellMar>
        <w:tblLook w:val="04A0" w:firstRow="1" w:lastRow="0" w:firstColumn="1" w:lastColumn="0" w:noHBand="0" w:noVBand="1"/>
      </w:tblPr>
      <w:tblGrid>
        <w:gridCol w:w="15488"/>
      </w:tblGrid>
      <w:tr w:rsidR="004C0B1F" w:rsidRPr="004C0B1F" w14:paraId="7B46941C" w14:textId="77777777" w:rsidTr="00312D92">
        <w:trPr>
          <w:trHeight w:val="223"/>
        </w:trPr>
        <w:tc>
          <w:tcPr>
            <w:tcW w:w="15488" w:type="dxa"/>
            <w:tcBorders>
              <w:top w:val="nil"/>
              <w:left w:val="nil"/>
              <w:bottom w:val="nil"/>
              <w:right w:val="nil"/>
            </w:tcBorders>
            <w:noWrap/>
            <w:vAlign w:val="center"/>
          </w:tcPr>
          <w:p w14:paraId="4F6F48BF" w14:textId="77777777" w:rsidR="004C0B1F" w:rsidRPr="004C0B1F" w:rsidRDefault="004C0B1F" w:rsidP="006E052E">
            <w:pPr>
              <w:widowControl w:val="0"/>
              <w:tabs>
                <w:tab w:val="left" w:pos="540"/>
              </w:tabs>
              <w:autoSpaceDE w:val="0"/>
              <w:autoSpaceDN w:val="0"/>
              <w:adjustRightInd w:val="0"/>
              <w:contextualSpacing/>
              <w:jc w:val="both"/>
              <w:rPr>
                <w:rFonts w:ascii="Cambria" w:hAnsi="Cambria" w:cs="Arial"/>
                <w:color w:val="FF0000"/>
                <w:sz w:val="16"/>
                <w:szCs w:val="16"/>
              </w:rPr>
            </w:pPr>
          </w:p>
        </w:tc>
      </w:tr>
    </w:tbl>
    <w:p w14:paraId="4F74929F" w14:textId="77777777" w:rsidR="004C0B1F" w:rsidRPr="0042676B" w:rsidRDefault="004C0B1F" w:rsidP="006E052E">
      <w:pPr>
        <w:pStyle w:val="Heading1"/>
      </w:pPr>
      <w:bookmarkStart w:id="4" w:name="_Toc64472408"/>
      <w:bookmarkStart w:id="5" w:name="_Toc204935467"/>
      <w:bookmarkStart w:id="6" w:name="HeaderII"/>
      <w:r w:rsidRPr="0042676B">
        <w:t>ІІ. Преглед на настъпилите през отчетния период промени в организационната структура</w:t>
      </w:r>
      <w:bookmarkEnd w:id="4"/>
      <w:bookmarkEnd w:id="5"/>
    </w:p>
    <w:bookmarkEnd w:id="6"/>
    <w:p w14:paraId="4629BE1F" w14:textId="6430EEEE" w:rsidR="004C0B1F" w:rsidRDefault="0084147D" w:rsidP="006E052E">
      <w:pPr>
        <w:tabs>
          <w:tab w:val="left" w:pos="284"/>
        </w:tabs>
        <w:adjustRightInd w:val="0"/>
        <w:snapToGrid w:val="0"/>
        <w:contextualSpacing/>
        <w:jc w:val="both"/>
        <w:rPr>
          <w:sz w:val="22"/>
          <w:szCs w:val="22"/>
        </w:rPr>
      </w:pPr>
      <w:r>
        <w:rPr>
          <w:sz w:val="22"/>
          <w:szCs w:val="22"/>
        </w:rPr>
        <w:t xml:space="preserve">С приета промяна в Устройствения правилник на МВнР, през </w:t>
      </w:r>
      <w:r w:rsidR="008C3A2D" w:rsidRPr="003A0D3F">
        <w:rPr>
          <w:sz w:val="22"/>
          <w:szCs w:val="22"/>
        </w:rPr>
        <w:t xml:space="preserve">отчетния период </w:t>
      </w:r>
      <w:r>
        <w:rPr>
          <w:sz w:val="22"/>
          <w:szCs w:val="22"/>
        </w:rPr>
        <w:t>е учредена дирекция „Процесуално представителство пред Съда на ЕС“, преминаваща от Администрацията на Министерския съвет към специализираната администрация на ведомството.</w:t>
      </w:r>
    </w:p>
    <w:p w14:paraId="444AFFFF" w14:textId="77777777" w:rsidR="004F0D43" w:rsidRDefault="004F0D43" w:rsidP="006E052E">
      <w:pPr>
        <w:tabs>
          <w:tab w:val="left" w:pos="284"/>
        </w:tabs>
        <w:adjustRightInd w:val="0"/>
        <w:snapToGrid w:val="0"/>
        <w:contextualSpacing/>
        <w:jc w:val="both"/>
        <w:rPr>
          <w:sz w:val="22"/>
          <w:szCs w:val="22"/>
        </w:rPr>
      </w:pPr>
    </w:p>
    <w:p w14:paraId="4A6F755E" w14:textId="77777777" w:rsidR="004C0B1F" w:rsidRPr="00901447" w:rsidRDefault="004C0B1F" w:rsidP="006E052E">
      <w:pPr>
        <w:pStyle w:val="Heading1"/>
      </w:pPr>
      <w:bookmarkStart w:id="7" w:name="_Toc64472409"/>
      <w:bookmarkStart w:id="8" w:name="_Toc204935468"/>
      <w:bookmarkStart w:id="9" w:name="HeaderIII"/>
      <w:r w:rsidRPr="00901447">
        <w:t>ІIІ. Преглед на изпълнението на политиките</w:t>
      </w:r>
      <w:bookmarkEnd w:id="7"/>
      <w:bookmarkEnd w:id="8"/>
    </w:p>
    <w:bookmarkEnd w:id="9"/>
    <w:p w14:paraId="30F66347" w14:textId="77777777" w:rsidR="004C0B1F" w:rsidRPr="003A0D3F" w:rsidRDefault="004C0B1F" w:rsidP="006E052E">
      <w:pPr>
        <w:tabs>
          <w:tab w:val="left" w:pos="540"/>
        </w:tabs>
        <w:contextualSpacing/>
        <w:jc w:val="both"/>
        <w:rPr>
          <w:sz w:val="22"/>
          <w:szCs w:val="22"/>
        </w:rPr>
      </w:pPr>
      <w:r w:rsidRPr="003A0D3F">
        <w:rPr>
          <w:sz w:val="22"/>
          <w:szCs w:val="22"/>
        </w:rPr>
        <w:t>Министерството на външните работи има за своя основна задача планирането, координирането и провеждането на външната политика на държавата въз основа на ясно дефинирани национални интереси и произтичащите от тях външнополитически приоритети на страната.</w:t>
      </w:r>
    </w:p>
    <w:p w14:paraId="774B633F" w14:textId="77777777" w:rsidR="004C0B1F" w:rsidRDefault="004C0B1F" w:rsidP="006E052E">
      <w:pPr>
        <w:tabs>
          <w:tab w:val="left" w:pos="540"/>
        </w:tabs>
        <w:contextualSpacing/>
        <w:jc w:val="both"/>
        <w:rPr>
          <w:sz w:val="22"/>
          <w:szCs w:val="22"/>
        </w:rPr>
      </w:pPr>
      <w:r w:rsidRPr="003A0D3F">
        <w:rPr>
          <w:sz w:val="22"/>
          <w:szCs w:val="22"/>
        </w:rPr>
        <w:t xml:space="preserve">За целите на програмното бюджетиране и предвид административното и функционалното разпределение в дейността на МВнР, за постигане на по-голяма отчетност са формулирани </w:t>
      </w:r>
      <w:r w:rsidRPr="003A0D3F">
        <w:rPr>
          <w:b/>
          <w:sz w:val="22"/>
          <w:szCs w:val="22"/>
        </w:rPr>
        <w:t xml:space="preserve">три политики, а именно: „Активна двустранна и многостранна дипломация”, „Публична дипломация и публични дейности в подкрепа на целите на външната политика ” и „Подкрепа за българските общности и лицата с българско самосъзнание зад граница”, </w:t>
      </w:r>
      <w:r w:rsidRPr="003A0D3F">
        <w:rPr>
          <w:sz w:val="22"/>
          <w:szCs w:val="22"/>
        </w:rPr>
        <w:t>които се реализират чрез</w:t>
      </w:r>
      <w:r w:rsidRPr="003A0D3F">
        <w:rPr>
          <w:b/>
          <w:sz w:val="22"/>
          <w:szCs w:val="22"/>
        </w:rPr>
        <w:t xml:space="preserve"> петнадесет програми.</w:t>
      </w:r>
      <w:r w:rsidRPr="003A0D3F">
        <w:rPr>
          <w:sz w:val="22"/>
          <w:szCs w:val="22"/>
        </w:rPr>
        <w:t xml:space="preserve"> В тази рамка се систематизират разнородните дейности на </w:t>
      </w:r>
      <w:r w:rsidR="001C4E76">
        <w:rPr>
          <w:sz w:val="22"/>
          <w:szCs w:val="22"/>
        </w:rPr>
        <w:t>Дипломатическа</w:t>
      </w:r>
      <w:r w:rsidRPr="003A0D3F">
        <w:rPr>
          <w:sz w:val="22"/>
          <w:szCs w:val="22"/>
        </w:rPr>
        <w:t xml:space="preserve">та служба, насочени към реализиране на българския национален интерес в сферата на външната политика и на целите, заложени в редица ключови стратегически документи като </w:t>
      </w:r>
      <w:r w:rsidRPr="001C4E76">
        <w:rPr>
          <w:sz w:val="22"/>
          <w:szCs w:val="22"/>
        </w:rPr>
        <w:t>Правителствената програма за управление на Република България за периода 202</w:t>
      </w:r>
      <w:r w:rsidR="0084147D">
        <w:rPr>
          <w:sz w:val="22"/>
          <w:szCs w:val="22"/>
        </w:rPr>
        <w:t>5</w:t>
      </w:r>
      <w:r w:rsidRPr="001C4E76">
        <w:rPr>
          <w:sz w:val="22"/>
          <w:szCs w:val="22"/>
        </w:rPr>
        <w:t xml:space="preserve"> – 202</w:t>
      </w:r>
      <w:r w:rsidR="0084147D">
        <w:rPr>
          <w:sz w:val="22"/>
          <w:szCs w:val="22"/>
        </w:rPr>
        <w:t>9</w:t>
      </w:r>
      <w:r w:rsidRPr="001C4E76">
        <w:rPr>
          <w:sz w:val="22"/>
          <w:szCs w:val="22"/>
        </w:rPr>
        <w:t xml:space="preserve"> г.,</w:t>
      </w:r>
      <w:r w:rsidRPr="003A0D3F">
        <w:rPr>
          <w:sz w:val="22"/>
          <w:szCs w:val="22"/>
        </w:rPr>
        <w:t xml:space="preserve"> Актуализираната стратегия за национална сигурност на Република България; Национална стратегия за българските граждани и историческите български общности по света; Национална програма за развитие 2030; Средносрочна програма за помощ за развитие и хуманитарна помощ за периода 2020-2024 г.; Актуализираната стратегия за развитие на електронното управление 2019-2025 г. </w:t>
      </w:r>
    </w:p>
    <w:p w14:paraId="222B5A87" w14:textId="77777777" w:rsidR="004C0B1F" w:rsidRPr="00D25A88" w:rsidRDefault="004C0B1F" w:rsidP="006E052E">
      <w:pPr>
        <w:pStyle w:val="Heading2"/>
      </w:pPr>
      <w:bookmarkStart w:id="10" w:name="_Toc64472410"/>
      <w:bookmarkStart w:id="11" w:name="_Toc204935469"/>
      <w:r w:rsidRPr="00D25A88">
        <w:t>Политика 1100.01.00 „А</w:t>
      </w:r>
      <w:r w:rsidR="00D25A88">
        <w:t>ктивна двустранна и многостранна дипломация</w:t>
      </w:r>
      <w:r w:rsidRPr="00D25A88">
        <w:t>“</w:t>
      </w:r>
      <w:bookmarkEnd w:id="10"/>
      <w:bookmarkEnd w:id="11"/>
      <w:r w:rsidRPr="00D25A88">
        <w:t xml:space="preserve"> </w:t>
      </w:r>
    </w:p>
    <w:p w14:paraId="743CC395" w14:textId="77777777" w:rsidR="004C0B1F" w:rsidRPr="007142E7" w:rsidRDefault="004C0B1F" w:rsidP="006E052E">
      <w:pPr>
        <w:pStyle w:val="NoSpacing"/>
        <w:contextualSpacing/>
        <w:jc w:val="both"/>
        <w:rPr>
          <w:rFonts w:ascii="Times New Roman" w:eastAsia="Times New Roman" w:hAnsi="Times New Roman"/>
          <w:lang w:eastAsia="bg-BG"/>
        </w:rPr>
      </w:pPr>
      <w:r w:rsidRPr="007142E7">
        <w:rPr>
          <w:rFonts w:ascii="Times New Roman" w:eastAsia="Times New Roman" w:hAnsi="Times New Roman"/>
          <w:lang w:eastAsia="bg-BG"/>
        </w:rPr>
        <w:t>Политиката на активна двустранна и многостранна дипломация е съдържанието на дейността на Министерство</w:t>
      </w:r>
      <w:r w:rsidR="001C4E76" w:rsidRPr="007142E7">
        <w:rPr>
          <w:rFonts w:ascii="Times New Roman" w:eastAsia="Times New Roman" w:hAnsi="Times New Roman"/>
          <w:lang w:eastAsia="bg-BG"/>
        </w:rPr>
        <w:t>то</w:t>
      </w:r>
      <w:r w:rsidRPr="007142E7">
        <w:rPr>
          <w:rFonts w:ascii="Times New Roman" w:eastAsia="Times New Roman" w:hAnsi="Times New Roman"/>
          <w:lang w:eastAsia="bg-BG"/>
        </w:rPr>
        <w:t xml:space="preserve"> на външните работи като орган, който съгласно Конституцията на Република България, провежда външната политика на държавата. Чрез осъществяването ѝ се постигат външнополитическите приоритети на страната и се работи за осигуряване на благоприятна и стабилна външнополитическа среда за развитие на българското общество и подобряване </w:t>
      </w:r>
      <w:r w:rsidR="001C4E76" w:rsidRPr="007142E7">
        <w:rPr>
          <w:rFonts w:ascii="Times New Roman" w:eastAsia="Times New Roman" w:hAnsi="Times New Roman"/>
          <w:lang w:eastAsia="bg-BG"/>
        </w:rPr>
        <w:t xml:space="preserve">на </w:t>
      </w:r>
      <w:r w:rsidRPr="007142E7">
        <w:rPr>
          <w:rFonts w:ascii="Times New Roman" w:eastAsia="Times New Roman" w:hAnsi="Times New Roman"/>
          <w:lang w:eastAsia="bg-BG"/>
        </w:rPr>
        <w:t xml:space="preserve">качеството на живот на българските граждани. </w:t>
      </w:r>
    </w:p>
    <w:p w14:paraId="5A282376" w14:textId="77777777" w:rsidR="004C0B1F" w:rsidRPr="007142E7" w:rsidRDefault="004C0B1F" w:rsidP="006E052E">
      <w:pPr>
        <w:pStyle w:val="NoSpacing"/>
        <w:contextualSpacing/>
        <w:jc w:val="both"/>
        <w:rPr>
          <w:rFonts w:ascii="Times New Roman" w:eastAsia="Times New Roman" w:hAnsi="Times New Roman"/>
          <w:lang w:eastAsia="bg-BG"/>
        </w:rPr>
      </w:pPr>
      <w:r w:rsidRPr="007142E7">
        <w:rPr>
          <w:rFonts w:ascii="Times New Roman" w:eastAsia="Times New Roman" w:hAnsi="Times New Roman"/>
          <w:lang w:eastAsia="bg-BG"/>
        </w:rPr>
        <w:t xml:space="preserve">В контекста на засилващата се несигурност в международен план, породена от войната в Украйна и </w:t>
      </w:r>
      <w:r w:rsidR="00655B63">
        <w:rPr>
          <w:rFonts w:ascii="Times New Roman" w:eastAsia="Times New Roman" w:hAnsi="Times New Roman"/>
          <w:lang w:eastAsia="bg-BG"/>
        </w:rPr>
        <w:t xml:space="preserve">продължаващата нестабилност в Близкия изток вследствие на </w:t>
      </w:r>
      <w:r w:rsidRPr="007142E7">
        <w:rPr>
          <w:rFonts w:ascii="Times New Roman" w:eastAsia="Times New Roman" w:hAnsi="Times New Roman"/>
          <w:lang w:eastAsia="bg-BG"/>
        </w:rPr>
        <w:t xml:space="preserve">нападението на „Хамас“ над Израел от 7 октомври 2023 г., бяха положени усилия за максимално реализиране на поставените оперативни цели, разписани в </w:t>
      </w:r>
      <w:r w:rsidRPr="007142E7">
        <w:rPr>
          <w:rFonts w:ascii="Times New Roman" w:eastAsia="Times New Roman" w:hAnsi="Times New Roman"/>
          <w:b/>
          <w:lang w:eastAsia="bg-BG"/>
        </w:rPr>
        <w:t>дванадесетте програми: „Принос за формиране на политики на НАТО, обща външна политика и политика на сигурност на ЕС и участие на България в ОССЕ”, „Европейска</w:t>
      </w:r>
      <w:r w:rsidR="001C4E76" w:rsidRPr="007142E7">
        <w:rPr>
          <w:rFonts w:ascii="Times New Roman" w:eastAsia="Times New Roman" w:hAnsi="Times New Roman"/>
          <w:b/>
          <w:lang w:eastAsia="bg-BG"/>
        </w:rPr>
        <w:t xml:space="preserve"> </w:t>
      </w:r>
      <w:r w:rsidRPr="007142E7">
        <w:rPr>
          <w:rFonts w:ascii="Times New Roman" w:eastAsia="Times New Roman" w:hAnsi="Times New Roman"/>
          <w:b/>
          <w:lang w:eastAsia="bg-BG"/>
        </w:rPr>
        <w:t>политика. Регионално и двустранно сътрудничество с държавите от ЮИЕ.</w:t>
      </w:r>
      <w:r w:rsidR="001C4E76" w:rsidRPr="007142E7">
        <w:rPr>
          <w:rFonts w:ascii="Times New Roman" w:eastAsia="Times New Roman" w:hAnsi="Times New Roman"/>
          <w:b/>
          <w:lang w:eastAsia="bg-BG"/>
        </w:rPr>
        <w:t xml:space="preserve"> </w:t>
      </w:r>
      <w:r w:rsidRPr="007142E7">
        <w:rPr>
          <w:rFonts w:ascii="Times New Roman" w:eastAsia="Times New Roman" w:hAnsi="Times New Roman"/>
          <w:b/>
          <w:lang w:eastAsia="bg-BG"/>
        </w:rPr>
        <w:t>Двустранни отношения с държавите членки на ЕС, ЕИП, ЕАСТ и</w:t>
      </w:r>
      <w:r w:rsidR="001C4E76" w:rsidRPr="007142E7">
        <w:rPr>
          <w:rFonts w:ascii="Times New Roman" w:eastAsia="Times New Roman" w:hAnsi="Times New Roman"/>
          <w:b/>
          <w:lang w:eastAsia="bg-BG"/>
        </w:rPr>
        <w:t xml:space="preserve"> </w:t>
      </w:r>
      <w:r w:rsidRPr="007142E7">
        <w:rPr>
          <w:rFonts w:ascii="Times New Roman" w:eastAsia="Times New Roman" w:hAnsi="Times New Roman"/>
          <w:b/>
          <w:lang w:eastAsia="bg-BG"/>
        </w:rPr>
        <w:t xml:space="preserve">с Обединеното Кралство“, „Многостранно сътрудничество и глобални политики”, „Двустранни отношения с държави извън ЕС и ЕИП“, „Консулска дипломация и управление на кризи“, „Международно сътрудничество за развитие и хуманитарна помощ”, „Изграждане на позитивен образ на България зад граница и подкрепа за българските общности, организации и инициативи на българите в чужбина“, „Осигуряване на прозрачност и обществена подкрепа за външната политика“, „Обучение и професионална квалификация на служителите в </w:t>
      </w:r>
      <w:r w:rsidR="001C4E76" w:rsidRPr="007142E7">
        <w:rPr>
          <w:rFonts w:ascii="Times New Roman" w:eastAsia="Times New Roman" w:hAnsi="Times New Roman"/>
          <w:b/>
          <w:lang w:eastAsia="bg-BG"/>
        </w:rPr>
        <w:t>Дипломатическа</w:t>
      </w:r>
      <w:r w:rsidRPr="007142E7">
        <w:rPr>
          <w:rFonts w:ascii="Times New Roman" w:eastAsia="Times New Roman" w:hAnsi="Times New Roman"/>
          <w:b/>
          <w:lang w:eastAsia="bg-BG"/>
        </w:rPr>
        <w:t>та служба”, „Ефективно функциониране на външнополитическата дейност”, „Администриране и осигуряване на дейността на Централно управление на МВнР” и „Администриране и осигуряване на дейността на задграничните представителства”.</w:t>
      </w:r>
    </w:p>
    <w:p w14:paraId="50E55B47" w14:textId="77777777" w:rsidR="004C0B1F" w:rsidRPr="007142E7" w:rsidRDefault="004C0B1F" w:rsidP="006E052E">
      <w:pPr>
        <w:pStyle w:val="NoSpacing"/>
        <w:contextualSpacing/>
        <w:jc w:val="both"/>
        <w:rPr>
          <w:rFonts w:ascii="Times New Roman" w:hAnsi="Times New Roman"/>
        </w:rPr>
      </w:pPr>
      <w:bookmarkStart w:id="12" w:name="_Hlk157747783"/>
      <w:r w:rsidRPr="007142E7">
        <w:rPr>
          <w:rFonts w:ascii="Times New Roman" w:hAnsi="Times New Roman"/>
        </w:rPr>
        <w:t xml:space="preserve">Водещи насоки в работата на структурите на Централно управление на МВнР и задграничните представителства са: активна роля и принос към формирането и реализацията на общите позиции и политиките в рамките на ЕС и НАТО; ефективно участие в работата на ООН, ОССЕ, Съвета на Европа и други международни организации; ангажираност с принципите на върховенството на правото, правата на човека, демокрацията, международния правов ред и многостранното сътрудничество/мултилатерализма при решаването на глобалните проблеми; </w:t>
      </w:r>
      <w:r w:rsidRPr="007142E7">
        <w:rPr>
          <w:rFonts w:ascii="Times New Roman" w:hAnsi="Times New Roman"/>
        </w:rPr>
        <w:lastRenderedPageBreak/>
        <w:t xml:space="preserve">активни двустранни отношения и партньорства в регионален и глобален мащаб и ефективна защита на интересите на българските общности, българските граждани и лицата с българско самосъзнание извън страната. </w:t>
      </w:r>
    </w:p>
    <w:p w14:paraId="09EBA4D6" w14:textId="77777777" w:rsidR="00282989" w:rsidRPr="007142E7" w:rsidRDefault="00282989" w:rsidP="006E052E">
      <w:pPr>
        <w:pStyle w:val="NoSpacing"/>
        <w:contextualSpacing/>
        <w:jc w:val="both"/>
        <w:rPr>
          <w:rFonts w:ascii="Times New Roman" w:hAnsi="Times New Roman"/>
        </w:rPr>
      </w:pPr>
      <w:bookmarkStart w:id="13" w:name="_Hlk173420922"/>
      <w:bookmarkEnd w:id="12"/>
      <w:r w:rsidRPr="007142E7">
        <w:rPr>
          <w:rFonts w:ascii="Times New Roman" w:hAnsi="Times New Roman"/>
        </w:rPr>
        <w:t>Руската военна агресия има силно отражение, включително върху двустранния дневен ред в отношенията на България с Украйна и предопределя като текущи акценти в двустранния диалог с Украйна последователната подкрепа за Украйна и необходимостта от противодействие на агресията.</w:t>
      </w:r>
      <w:r w:rsidR="00F3632C" w:rsidRPr="007142E7">
        <w:rPr>
          <w:rFonts w:ascii="Times New Roman" w:hAnsi="Times New Roman"/>
        </w:rPr>
        <w:t xml:space="preserve"> </w:t>
      </w:r>
      <w:r w:rsidRPr="007142E7">
        <w:rPr>
          <w:rFonts w:ascii="Times New Roman" w:hAnsi="Times New Roman"/>
        </w:rPr>
        <w:t>България осъжда най-остро военното нападение на Руската федерация срещу Украйна и е последователна в подкрепата си за суверенитета и териториалната цялост на Украйна в нейните международно признати граници, включително териториални води, както и за европейската и евро</w:t>
      </w:r>
      <w:r w:rsidR="00774897" w:rsidRPr="00774897">
        <w:rPr>
          <w:rFonts w:ascii="Times New Roman" w:hAnsi="Times New Roman"/>
        </w:rPr>
        <w:t>-</w:t>
      </w:r>
      <w:r w:rsidRPr="007142E7">
        <w:rPr>
          <w:rFonts w:ascii="Times New Roman" w:hAnsi="Times New Roman"/>
        </w:rPr>
        <w:t xml:space="preserve">атлантическа перспектива на </w:t>
      </w:r>
      <w:r w:rsidR="006D1D77">
        <w:rPr>
          <w:rFonts w:ascii="Times New Roman" w:hAnsi="Times New Roman"/>
        </w:rPr>
        <w:t>страната</w:t>
      </w:r>
      <w:r w:rsidRPr="007142E7">
        <w:rPr>
          <w:rFonts w:ascii="Times New Roman" w:hAnsi="Times New Roman"/>
        </w:rPr>
        <w:t>.</w:t>
      </w:r>
      <w:r w:rsidR="00F3632C" w:rsidRPr="007142E7">
        <w:rPr>
          <w:rFonts w:ascii="Times New Roman" w:hAnsi="Times New Roman"/>
        </w:rPr>
        <w:t xml:space="preserve"> </w:t>
      </w:r>
      <w:r w:rsidRPr="007142E7">
        <w:rPr>
          <w:rFonts w:ascii="Times New Roman" w:hAnsi="Times New Roman"/>
        </w:rPr>
        <w:t>България е интегрална част от усилията на ЕС, НАТО и международната демократична общност в подкрепа на Украйна. Оказваната по двустранна линия помощ</w:t>
      </w:r>
      <w:r w:rsidR="00AD03EC" w:rsidRPr="00AD03EC">
        <w:rPr>
          <w:rFonts w:ascii="Times New Roman" w:hAnsi="Times New Roman"/>
        </w:rPr>
        <w:t xml:space="preserve"> </w:t>
      </w:r>
      <w:r w:rsidRPr="007142E7">
        <w:rPr>
          <w:rFonts w:ascii="Times New Roman" w:hAnsi="Times New Roman"/>
        </w:rPr>
        <w:t>до момента се определя със седем решения на българския парламент и поставя страната ни на едно от водещите места по подкрепа, измерена като дял</w:t>
      </w:r>
      <w:r w:rsidR="00AC6BDB" w:rsidRPr="00AC6BDB">
        <w:rPr>
          <w:rFonts w:ascii="Times New Roman" w:hAnsi="Times New Roman"/>
        </w:rPr>
        <w:t xml:space="preserve"> </w:t>
      </w:r>
      <w:r w:rsidRPr="007142E7">
        <w:rPr>
          <w:rFonts w:ascii="Times New Roman" w:hAnsi="Times New Roman"/>
        </w:rPr>
        <w:t>от БВП.</w:t>
      </w:r>
    </w:p>
    <w:p w14:paraId="301F6AC1" w14:textId="77777777" w:rsidR="00282989" w:rsidRPr="007142E7" w:rsidRDefault="00282989" w:rsidP="006E052E">
      <w:pPr>
        <w:pStyle w:val="NoSpacing"/>
        <w:contextualSpacing/>
        <w:jc w:val="both"/>
        <w:rPr>
          <w:rFonts w:ascii="Times New Roman" w:hAnsi="Times New Roman"/>
        </w:rPr>
      </w:pPr>
      <w:r w:rsidRPr="007142E7">
        <w:rPr>
          <w:rFonts w:ascii="Times New Roman" w:hAnsi="Times New Roman"/>
        </w:rPr>
        <w:t xml:space="preserve">През </w:t>
      </w:r>
      <w:r w:rsidR="007142E7" w:rsidRPr="007142E7">
        <w:rPr>
          <w:rFonts w:ascii="Times New Roman" w:hAnsi="Times New Roman"/>
        </w:rPr>
        <w:t>отчетния период</w:t>
      </w:r>
      <w:r w:rsidRPr="007142E7">
        <w:rPr>
          <w:rFonts w:ascii="Times New Roman" w:hAnsi="Times New Roman"/>
        </w:rPr>
        <w:t xml:space="preserve"> България продължи своето активно участие в процеса на вземане и изпълнение на решенията в областта на ОВППС и ОПСО. Главна цел бе отстояване на националните интереси, в т.ч. чрез усилия към запазване на единството, решителността и надграждането на сътрудничеството на държавите</w:t>
      </w:r>
      <w:r w:rsidR="00F3632C" w:rsidRPr="007142E7">
        <w:rPr>
          <w:rFonts w:ascii="Times New Roman" w:hAnsi="Times New Roman"/>
        </w:rPr>
        <w:t xml:space="preserve"> </w:t>
      </w:r>
      <w:r w:rsidRPr="007142E7">
        <w:rPr>
          <w:rFonts w:ascii="Times New Roman" w:hAnsi="Times New Roman"/>
        </w:rPr>
        <w:t>членки на ЕС по въпроси от общ интерес.</w:t>
      </w:r>
    </w:p>
    <w:p w14:paraId="404F2CC1" w14:textId="77777777" w:rsidR="00282989" w:rsidRPr="007142E7" w:rsidRDefault="00282989" w:rsidP="006E052E">
      <w:pPr>
        <w:pStyle w:val="NoSpacing"/>
        <w:contextualSpacing/>
        <w:jc w:val="both"/>
        <w:rPr>
          <w:rFonts w:ascii="Times New Roman" w:hAnsi="Times New Roman"/>
        </w:rPr>
      </w:pPr>
      <w:bookmarkStart w:id="14" w:name="_Hlk173421202"/>
      <w:r w:rsidRPr="007142E7">
        <w:rPr>
          <w:rFonts w:ascii="Times New Roman" w:hAnsi="Times New Roman"/>
        </w:rPr>
        <w:t>В рамките на програмата, касаеща европейската политика, бяха продължени дейностите, допринасящи за реализирането на външнополитическите приоритети на страната с акцент върху двустранните ни отношения с европейските страни, в съответствие със структурата на програмното бюджетиране.</w:t>
      </w:r>
    </w:p>
    <w:p w14:paraId="3874BC42" w14:textId="77777777" w:rsidR="007142E7" w:rsidRPr="007142E7" w:rsidRDefault="007142E7" w:rsidP="006E052E">
      <w:pPr>
        <w:tabs>
          <w:tab w:val="left" w:pos="540"/>
        </w:tabs>
        <w:contextualSpacing/>
        <w:jc w:val="both"/>
        <w:rPr>
          <w:sz w:val="22"/>
          <w:szCs w:val="22"/>
        </w:rPr>
      </w:pPr>
      <w:r w:rsidRPr="007142E7">
        <w:rPr>
          <w:sz w:val="22"/>
          <w:szCs w:val="22"/>
        </w:rPr>
        <w:t>2025 г. е ключова за успешното завършване на процеса на присъединяване на България към Организацията за икономическо сътрудничество и развитие (ОИСР). Усилията са съсредоточени върху изпълнението на препоръките в оставащите комитети и други работни органи на ОИСР, както и върху подготовката и прокарването на свързаните с изпълнението на препоръки на ОИСР промени в българското законодателство.</w:t>
      </w:r>
    </w:p>
    <w:p w14:paraId="71670923" w14:textId="77777777" w:rsidR="00282989" w:rsidRDefault="00282989" w:rsidP="006E052E">
      <w:pPr>
        <w:pStyle w:val="NoSpacing"/>
        <w:contextualSpacing/>
        <w:jc w:val="both"/>
        <w:rPr>
          <w:rFonts w:ascii="Times New Roman" w:hAnsi="Times New Roman"/>
        </w:rPr>
      </w:pPr>
      <w:r w:rsidRPr="007142E7">
        <w:rPr>
          <w:rFonts w:ascii="Times New Roman" w:hAnsi="Times New Roman"/>
        </w:rPr>
        <w:t xml:space="preserve">През отчетния период продължи дейността по развитие на отношенията между Република България и държавите от Източна Европа и Централна Азия в различни сфери от взаимен интерес. Последователно бяха търсени възможности за задълбочаване на сътрудничеството както на двустранна, така и на многостранна основа, като същевременно сред основните теми бяха общите предизвикателства в региона на наблюдаваните от </w:t>
      </w:r>
      <w:r w:rsidR="007142E7" w:rsidRPr="007142E7">
        <w:rPr>
          <w:rFonts w:ascii="Times New Roman" w:hAnsi="Times New Roman"/>
        </w:rPr>
        <w:t>ресорната дирекция</w:t>
      </w:r>
      <w:r w:rsidRPr="007142E7">
        <w:rPr>
          <w:rFonts w:ascii="Times New Roman" w:hAnsi="Times New Roman"/>
        </w:rPr>
        <w:t xml:space="preserve"> държави и в по-широк контекст – в Европа.</w:t>
      </w:r>
    </w:p>
    <w:p w14:paraId="18D689C4" w14:textId="77777777" w:rsidR="00AC6BDB" w:rsidRDefault="009802C1" w:rsidP="006E052E">
      <w:pPr>
        <w:pStyle w:val="NoSpacing"/>
        <w:contextualSpacing/>
        <w:jc w:val="both"/>
        <w:rPr>
          <w:rFonts w:ascii="Times New Roman" w:hAnsi="Times New Roman"/>
        </w:rPr>
      </w:pPr>
      <w:r w:rsidRPr="009802C1">
        <w:rPr>
          <w:rFonts w:ascii="Times New Roman" w:hAnsi="Times New Roman"/>
        </w:rPr>
        <w:t xml:space="preserve">През отчетния период МВнР продължи </w:t>
      </w:r>
      <w:r>
        <w:rPr>
          <w:rFonts w:ascii="Times New Roman" w:hAnsi="Times New Roman"/>
        </w:rPr>
        <w:t xml:space="preserve">активната </w:t>
      </w:r>
      <w:r w:rsidRPr="009802C1">
        <w:rPr>
          <w:rFonts w:ascii="Times New Roman" w:hAnsi="Times New Roman"/>
        </w:rPr>
        <w:t xml:space="preserve">работа по развитие </w:t>
      </w:r>
      <w:r>
        <w:rPr>
          <w:rFonts w:ascii="Times New Roman" w:hAnsi="Times New Roman"/>
        </w:rPr>
        <w:t xml:space="preserve">и задълбочаване на </w:t>
      </w:r>
      <w:r w:rsidRPr="009802C1">
        <w:rPr>
          <w:rFonts w:ascii="Times New Roman" w:hAnsi="Times New Roman"/>
        </w:rPr>
        <w:t xml:space="preserve"> двустранните отношения с държавите от региона на Близкия изток и Африка</w:t>
      </w:r>
      <w:r>
        <w:rPr>
          <w:rFonts w:ascii="Times New Roman" w:hAnsi="Times New Roman"/>
        </w:rPr>
        <w:t>, в изключително сложна регионална среда</w:t>
      </w:r>
      <w:r w:rsidRPr="009802C1">
        <w:rPr>
          <w:rFonts w:ascii="Times New Roman" w:hAnsi="Times New Roman"/>
        </w:rPr>
        <w:t>.</w:t>
      </w:r>
    </w:p>
    <w:p w14:paraId="796FD607" w14:textId="77777777" w:rsidR="00282989" w:rsidRPr="007142E7" w:rsidRDefault="009802C1" w:rsidP="006E052E">
      <w:pPr>
        <w:pStyle w:val="NoSpacing"/>
        <w:contextualSpacing/>
        <w:jc w:val="both"/>
        <w:rPr>
          <w:rFonts w:ascii="Times New Roman" w:hAnsi="Times New Roman"/>
        </w:rPr>
      </w:pPr>
      <w:r>
        <w:rPr>
          <w:rFonts w:ascii="Times New Roman" w:hAnsi="Times New Roman"/>
        </w:rPr>
        <w:t>През отчетния период продължиха а</w:t>
      </w:r>
      <w:r w:rsidR="00282989" w:rsidRPr="007142E7">
        <w:rPr>
          <w:rFonts w:ascii="Times New Roman" w:hAnsi="Times New Roman"/>
        </w:rPr>
        <w:t>ктивн</w:t>
      </w:r>
      <w:r>
        <w:rPr>
          <w:rFonts w:ascii="Times New Roman" w:hAnsi="Times New Roman"/>
        </w:rPr>
        <w:t xml:space="preserve">ите </w:t>
      </w:r>
      <w:r w:rsidR="00282989" w:rsidRPr="007142E7">
        <w:rPr>
          <w:rFonts w:ascii="Times New Roman" w:hAnsi="Times New Roman"/>
        </w:rPr>
        <w:t>и последователн</w:t>
      </w:r>
      <w:r>
        <w:rPr>
          <w:rFonts w:ascii="Times New Roman" w:hAnsi="Times New Roman"/>
        </w:rPr>
        <w:t>и</w:t>
      </w:r>
      <w:r w:rsidR="00282989" w:rsidRPr="007142E7">
        <w:rPr>
          <w:rFonts w:ascii="Times New Roman" w:hAnsi="Times New Roman"/>
        </w:rPr>
        <w:t xml:space="preserve"> </w:t>
      </w:r>
      <w:r>
        <w:rPr>
          <w:rFonts w:ascii="Times New Roman" w:hAnsi="Times New Roman"/>
        </w:rPr>
        <w:t xml:space="preserve">усилия </w:t>
      </w:r>
      <w:r w:rsidR="00282989" w:rsidRPr="007142E7">
        <w:rPr>
          <w:rFonts w:ascii="Times New Roman" w:hAnsi="Times New Roman"/>
        </w:rPr>
        <w:t xml:space="preserve"> </w:t>
      </w:r>
      <w:r>
        <w:rPr>
          <w:rFonts w:ascii="Times New Roman" w:hAnsi="Times New Roman"/>
        </w:rPr>
        <w:t xml:space="preserve">за </w:t>
      </w:r>
      <w:r w:rsidR="00282989" w:rsidRPr="007142E7">
        <w:rPr>
          <w:rFonts w:ascii="Times New Roman" w:hAnsi="Times New Roman"/>
        </w:rPr>
        <w:t>задълбочаване на двустранните отношения и активизиране на политическия диалог с държавите от Северна и Южна Америка. В изпълнението на програмите и политиките в областта на външните отношения ведомството се ръководеше от приоритетите на правителството и националните интереси на Република България.</w:t>
      </w:r>
    </w:p>
    <w:p w14:paraId="5272C2BA" w14:textId="77777777" w:rsidR="00282989" w:rsidRPr="007142E7" w:rsidRDefault="000508A0" w:rsidP="006E052E">
      <w:pPr>
        <w:pStyle w:val="NoSpacing"/>
        <w:contextualSpacing/>
        <w:jc w:val="both"/>
        <w:rPr>
          <w:rFonts w:ascii="Times New Roman" w:hAnsi="Times New Roman"/>
        </w:rPr>
      </w:pPr>
      <w:r w:rsidRPr="007142E7">
        <w:rPr>
          <w:rFonts w:ascii="Times New Roman" w:hAnsi="Times New Roman"/>
        </w:rPr>
        <w:t>П</w:t>
      </w:r>
      <w:r w:rsidR="00282989" w:rsidRPr="007142E7">
        <w:rPr>
          <w:rFonts w:ascii="Times New Roman" w:hAnsi="Times New Roman"/>
        </w:rPr>
        <w:t xml:space="preserve">родължи работата за развитието и по-нататъшното задълбочаване на двустранните отношения със страните от Азиатско-тихоокеанския регион (АТР), в т.ч. с четирите страни, стратегически партньори на ЕС (Япония, Китай, Индия и </w:t>
      </w:r>
      <w:r w:rsidR="001C4E76" w:rsidRPr="007142E7">
        <w:rPr>
          <w:rFonts w:ascii="Times New Roman" w:hAnsi="Times New Roman"/>
        </w:rPr>
        <w:t>Република Корея</w:t>
      </w:r>
      <w:r w:rsidR="00282989" w:rsidRPr="007142E7">
        <w:rPr>
          <w:rFonts w:ascii="Times New Roman" w:hAnsi="Times New Roman"/>
        </w:rPr>
        <w:t>) с фокус върху осъществяване на дългосрочните български интереси за прагматично и изпълнено със съдържание сътрудничество с изброените страни и с други приоритетни партньори като Виетнам, Индонезия, Сингапур, Австралия, както и развитие на приятелски отношения и обмен със страни от региона като Пакистан, Монголия, Нова Зеландия, Филипините и др.</w:t>
      </w:r>
    </w:p>
    <w:p w14:paraId="17A540E6" w14:textId="77777777" w:rsidR="004C0B1F" w:rsidRDefault="000508A0" w:rsidP="006E052E">
      <w:pPr>
        <w:pStyle w:val="NoSpacing"/>
        <w:contextualSpacing/>
        <w:jc w:val="both"/>
        <w:rPr>
          <w:rFonts w:ascii="Times New Roman" w:hAnsi="Times New Roman"/>
        </w:rPr>
      </w:pPr>
      <w:r w:rsidRPr="007142E7">
        <w:rPr>
          <w:rFonts w:ascii="Times New Roman" w:hAnsi="Times New Roman"/>
        </w:rPr>
        <w:t>М</w:t>
      </w:r>
      <w:r w:rsidR="004C0B1F" w:rsidRPr="007142E7">
        <w:rPr>
          <w:rFonts w:ascii="Times New Roman" w:hAnsi="Times New Roman"/>
        </w:rPr>
        <w:t xml:space="preserve">инистерството продължи да осъществява своята дейност в областта на управлението на човешките ресурси на базата на анализ, планиране и реализиране на подбора, развитието и квалификацията на служителите с цел подобряване на ефективността в работата на структурните звена на министерството в изпълнение на външнополитическите приоритети на страната. Бяха полагани постоянни и целенасочени усилия за осигуряване на качествени кадри и необходимия персонал за нормално функциониране на дейностите както в ЗП, така и в ЦУ. През отчетния период продължи процесът по управление на професионалното кариерно развитие на </w:t>
      </w:r>
      <w:r w:rsidR="004C0B1F" w:rsidRPr="007142E7">
        <w:rPr>
          <w:rFonts w:ascii="Times New Roman" w:hAnsi="Times New Roman"/>
        </w:rPr>
        <w:lastRenderedPageBreak/>
        <w:t xml:space="preserve">дипломатическите служители, усъвършенстването на професионалната и езикова квалификация на служителите в </w:t>
      </w:r>
      <w:r w:rsidR="001C4E76" w:rsidRPr="007142E7">
        <w:rPr>
          <w:rFonts w:ascii="Times New Roman" w:hAnsi="Times New Roman"/>
        </w:rPr>
        <w:t>Дипломатическа</w:t>
      </w:r>
      <w:r w:rsidR="004C0B1F" w:rsidRPr="007142E7">
        <w:rPr>
          <w:rFonts w:ascii="Times New Roman" w:hAnsi="Times New Roman"/>
        </w:rPr>
        <w:t xml:space="preserve">та служба, повишаването в дипломатически ранг, годишното атестиране на служителите и ежегодната ротация в </w:t>
      </w:r>
      <w:r w:rsidR="001C4E76" w:rsidRPr="007142E7">
        <w:rPr>
          <w:rFonts w:ascii="Times New Roman" w:hAnsi="Times New Roman"/>
        </w:rPr>
        <w:t>Дипломатическа</w:t>
      </w:r>
      <w:r w:rsidR="004C0B1F" w:rsidRPr="007142E7">
        <w:rPr>
          <w:rFonts w:ascii="Times New Roman" w:hAnsi="Times New Roman"/>
        </w:rPr>
        <w:t>та служба.</w:t>
      </w:r>
    </w:p>
    <w:p w14:paraId="39B77D8A" w14:textId="77777777" w:rsidR="004C0B1F" w:rsidRPr="00901447" w:rsidRDefault="004C0B1F" w:rsidP="006E052E">
      <w:pPr>
        <w:pStyle w:val="Heading2"/>
      </w:pPr>
      <w:bookmarkStart w:id="15" w:name="_Toc64472411"/>
      <w:bookmarkStart w:id="16" w:name="_Toc204935470"/>
      <w:bookmarkEnd w:id="13"/>
      <w:bookmarkEnd w:id="14"/>
      <w:r w:rsidRPr="00901447">
        <w:t>Политика 1100.02.00 „П</w:t>
      </w:r>
      <w:r w:rsidR="00D25A88">
        <w:t>ублична дипломация и публични дейности в подкрепа на целите на външната политика</w:t>
      </w:r>
      <w:r w:rsidRPr="00901447">
        <w:t>“</w:t>
      </w:r>
      <w:bookmarkEnd w:id="15"/>
      <w:bookmarkEnd w:id="16"/>
      <w:r w:rsidRPr="00901447">
        <w:t xml:space="preserve"> </w:t>
      </w:r>
    </w:p>
    <w:p w14:paraId="4F57E3A2" w14:textId="77777777" w:rsidR="004C0B1F" w:rsidRPr="007142E7" w:rsidRDefault="004C0B1F" w:rsidP="006E052E">
      <w:pPr>
        <w:contextualSpacing/>
        <w:jc w:val="both"/>
        <w:rPr>
          <w:sz w:val="22"/>
          <w:szCs w:val="22"/>
        </w:rPr>
      </w:pPr>
      <w:r w:rsidRPr="007142E7">
        <w:rPr>
          <w:sz w:val="22"/>
          <w:szCs w:val="22"/>
        </w:rPr>
        <w:t>Стратегическа цел на политиката е генериране на благоприятна вътрешна и външна среда, осигуряваща успешно изпълнение на външнополитическите цели и приоритети.</w:t>
      </w:r>
    </w:p>
    <w:p w14:paraId="79C4A925" w14:textId="77777777" w:rsidR="004C0B1F" w:rsidRPr="007142E7" w:rsidRDefault="004C0B1F" w:rsidP="006E052E">
      <w:pPr>
        <w:contextualSpacing/>
        <w:jc w:val="both"/>
        <w:rPr>
          <w:sz w:val="22"/>
          <w:szCs w:val="22"/>
        </w:rPr>
      </w:pPr>
      <w:r w:rsidRPr="007142E7">
        <w:rPr>
          <w:sz w:val="22"/>
          <w:szCs w:val="22"/>
        </w:rPr>
        <w:t xml:space="preserve">През отчетния период Дипломатическият институт към </w:t>
      </w:r>
      <w:r w:rsidR="00F3632C" w:rsidRPr="007142E7">
        <w:rPr>
          <w:sz w:val="22"/>
          <w:szCs w:val="22"/>
        </w:rPr>
        <w:t>М</w:t>
      </w:r>
      <w:r w:rsidRPr="007142E7">
        <w:rPr>
          <w:sz w:val="22"/>
          <w:szCs w:val="22"/>
        </w:rPr>
        <w:t xml:space="preserve">инистъра на външните работи продължи да развива своята публична, обучителна, изследователска и издателска дейност. </w:t>
      </w:r>
    </w:p>
    <w:p w14:paraId="0899F4D8" w14:textId="77777777" w:rsidR="004C0B1F" w:rsidRDefault="00214C48" w:rsidP="006E052E">
      <w:pPr>
        <w:contextualSpacing/>
        <w:jc w:val="both"/>
        <w:rPr>
          <w:sz w:val="22"/>
          <w:szCs w:val="22"/>
        </w:rPr>
      </w:pPr>
      <w:r w:rsidRPr="007142E7">
        <w:rPr>
          <w:sz w:val="22"/>
          <w:szCs w:val="22"/>
        </w:rPr>
        <w:t xml:space="preserve">Държавният културен институт към </w:t>
      </w:r>
      <w:r w:rsidR="00F3632C" w:rsidRPr="007142E7">
        <w:rPr>
          <w:sz w:val="22"/>
          <w:szCs w:val="22"/>
        </w:rPr>
        <w:t>М</w:t>
      </w:r>
      <w:r w:rsidRPr="007142E7">
        <w:rPr>
          <w:sz w:val="22"/>
          <w:szCs w:val="22"/>
        </w:rPr>
        <w:t>инистъра на външните работи реализира дейности, насочени към: утвърждаване на позитивен образ на България като пълноценен член на ЕС и подобряване на обществените нагласи за страната в чужбина; интегриране на културното измерение в приоритетни външнополитически политики и програми; насърчаване на българския културен сектор за активно участие във водещи за българската външна политика програми; промотиране на българския език и културно-историческо наследство и популяризиране на българската култура и наука.</w:t>
      </w:r>
    </w:p>
    <w:p w14:paraId="1552B473" w14:textId="77777777" w:rsidR="004C0B1F" w:rsidRPr="00901447" w:rsidRDefault="004C0B1F" w:rsidP="006E052E">
      <w:pPr>
        <w:pStyle w:val="Heading2"/>
      </w:pPr>
      <w:bookmarkStart w:id="17" w:name="_Toc204935471"/>
      <w:r w:rsidRPr="00901447">
        <w:t>Политика 1100.03.00 „Подкрепа за българските общности и лицата с българско самосъзнание зад граница“</w:t>
      </w:r>
      <w:bookmarkEnd w:id="17"/>
      <w:r w:rsidRPr="00901447">
        <w:t xml:space="preserve"> </w:t>
      </w:r>
    </w:p>
    <w:p w14:paraId="20E1592D" w14:textId="234F1684" w:rsidR="004C0B1F" w:rsidRDefault="00282989" w:rsidP="006E052E">
      <w:pPr>
        <w:contextualSpacing/>
        <w:jc w:val="both"/>
        <w:rPr>
          <w:sz w:val="22"/>
          <w:szCs w:val="22"/>
        </w:rPr>
      </w:pPr>
      <w:r w:rsidRPr="007142E7">
        <w:rPr>
          <w:sz w:val="22"/>
          <w:szCs w:val="22"/>
        </w:rPr>
        <w:t xml:space="preserve">Държавната политика по отношение на българите в чужбина е резултат от наличието на значими по численост български общности извън държавните граници на Република България и е свързана с отговорната задача на българската държава да работи в посока </w:t>
      </w:r>
      <w:r w:rsidR="00AD03EC">
        <w:rPr>
          <w:sz w:val="22"/>
          <w:szCs w:val="22"/>
        </w:rPr>
        <w:t xml:space="preserve">на </w:t>
      </w:r>
      <w:r w:rsidRPr="007142E7">
        <w:rPr>
          <w:sz w:val="22"/>
          <w:szCs w:val="22"/>
        </w:rPr>
        <w:t>съхраняване на българската национална, културна и духовна идентичност на българските граждани по света и на българските общности в чужбина, както и създаване на условия за реинтеграция в обществено-икономическия живот на страната на потенциала на нашите сънародници в чужбина. Акцентът в дейността на ИАБЧ е насочен към работа с младото поколение българи в чужбина</w:t>
      </w:r>
      <w:r w:rsidR="00AD03EC">
        <w:rPr>
          <w:sz w:val="22"/>
          <w:szCs w:val="22"/>
        </w:rPr>
        <w:t>.</w:t>
      </w:r>
      <w:r w:rsidRPr="007142E7">
        <w:rPr>
          <w:sz w:val="22"/>
          <w:szCs w:val="22"/>
        </w:rPr>
        <w:t xml:space="preserve"> В тази връзка реализирането на различни по характер и съдържание дейности в сферата на българските традиции и изкуство е от изключително значение </w:t>
      </w:r>
      <w:r w:rsidR="00F3632C" w:rsidRPr="007142E7">
        <w:rPr>
          <w:sz w:val="22"/>
          <w:szCs w:val="22"/>
        </w:rPr>
        <w:t>за</w:t>
      </w:r>
      <w:r w:rsidRPr="007142E7">
        <w:rPr>
          <w:sz w:val="22"/>
          <w:szCs w:val="22"/>
        </w:rPr>
        <w:t xml:space="preserve"> приобщаването на нашите сънародници в чужбина към техните корени.</w:t>
      </w:r>
    </w:p>
    <w:p w14:paraId="2C1F929B" w14:textId="77777777" w:rsidR="004F0D43" w:rsidRDefault="004F0D43" w:rsidP="006E052E">
      <w:pPr>
        <w:contextualSpacing/>
        <w:jc w:val="both"/>
        <w:rPr>
          <w:sz w:val="22"/>
          <w:szCs w:val="22"/>
        </w:rPr>
      </w:pPr>
    </w:p>
    <w:p w14:paraId="0026CC13" w14:textId="77777777" w:rsidR="004C0B1F" w:rsidRPr="00901447" w:rsidRDefault="004C0B1F" w:rsidP="006E052E">
      <w:pPr>
        <w:pStyle w:val="Heading1"/>
      </w:pPr>
      <w:bookmarkStart w:id="18" w:name="_Toc64472413"/>
      <w:bookmarkStart w:id="19" w:name="_Toc204935472"/>
      <w:r w:rsidRPr="00901447">
        <w:t>IV. П</w:t>
      </w:r>
      <w:r w:rsidR="0042676B">
        <w:t>реглед на изпълнението на бюджетните програми</w:t>
      </w:r>
      <w:bookmarkEnd w:id="18"/>
      <w:bookmarkEnd w:id="19"/>
    </w:p>
    <w:p w14:paraId="6B6F9545" w14:textId="77777777" w:rsidR="00922189" w:rsidRPr="00901447" w:rsidRDefault="00A642A9" w:rsidP="006E052E">
      <w:pPr>
        <w:pStyle w:val="Heading2"/>
      </w:pPr>
      <w:bookmarkStart w:id="20" w:name="_Toc64472414"/>
      <w:bookmarkStart w:id="21" w:name="_Toc204935473"/>
      <w:r w:rsidRPr="00901447">
        <w:t xml:space="preserve">Програма </w:t>
      </w:r>
      <w:r w:rsidR="00654E10" w:rsidRPr="00901447">
        <w:t>1100.01.01</w:t>
      </w:r>
      <w:r w:rsidRPr="00901447">
        <w:t xml:space="preserve"> „</w:t>
      </w:r>
      <w:r w:rsidR="006F010C" w:rsidRPr="00901447">
        <w:t xml:space="preserve">Принос за формиране на политики на НАТО, обща външна политика и политика на сигурност на ЕС и участие на България в ОССЕ </w:t>
      </w:r>
      <w:r w:rsidRPr="00901447">
        <w:t>”</w:t>
      </w:r>
      <w:bookmarkEnd w:id="20"/>
      <w:bookmarkEnd w:id="21"/>
    </w:p>
    <w:p w14:paraId="32BE63E4" w14:textId="77777777" w:rsidR="00922189" w:rsidRDefault="00922189" w:rsidP="006E052E">
      <w:pPr>
        <w:tabs>
          <w:tab w:val="left" w:pos="540"/>
        </w:tabs>
        <w:contextualSpacing/>
        <w:jc w:val="both"/>
        <w:rPr>
          <w:b/>
          <w:i/>
          <w:color w:val="0070C0"/>
          <w:sz w:val="22"/>
          <w:szCs w:val="22"/>
        </w:rPr>
      </w:pPr>
      <w:r w:rsidRPr="00901447">
        <w:rPr>
          <w:b/>
          <w:i/>
          <w:color w:val="0070C0"/>
          <w:sz w:val="22"/>
          <w:szCs w:val="22"/>
        </w:rPr>
        <w:t>Степен на изпълнение на целите на програмата</w:t>
      </w:r>
    </w:p>
    <w:p w14:paraId="4D0AF260" w14:textId="77777777" w:rsidR="00CE296C" w:rsidRPr="007142E7" w:rsidRDefault="00CE296C" w:rsidP="006E052E">
      <w:pPr>
        <w:tabs>
          <w:tab w:val="left" w:pos="540"/>
        </w:tabs>
        <w:contextualSpacing/>
        <w:jc w:val="both"/>
        <w:rPr>
          <w:bCs/>
          <w:sz w:val="22"/>
          <w:szCs w:val="22"/>
        </w:rPr>
      </w:pPr>
      <w:r w:rsidRPr="007142E7">
        <w:rPr>
          <w:bCs/>
          <w:sz w:val="22"/>
          <w:szCs w:val="22"/>
        </w:rPr>
        <w:t xml:space="preserve">В рамките на програмата са съсредоточени голяма част от дейностите, свързани с участието на страната ни като </w:t>
      </w:r>
      <w:r w:rsidR="00383F3B">
        <w:rPr>
          <w:bCs/>
          <w:sz w:val="22"/>
          <w:szCs w:val="22"/>
        </w:rPr>
        <w:t xml:space="preserve">активен и </w:t>
      </w:r>
      <w:r w:rsidRPr="007142E7">
        <w:rPr>
          <w:bCs/>
          <w:sz w:val="22"/>
          <w:szCs w:val="22"/>
        </w:rPr>
        <w:t xml:space="preserve">надежден </w:t>
      </w:r>
      <w:r w:rsidR="00A850C5">
        <w:rPr>
          <w:bCs/>
          <w:sz w:val="22"/>
          <w:szCs w:val="22"/>
        </w:rPr>
        <w:t xml:space="preserve">член на ЕС </w:t>
      </w:r>
      <w:r w:rsidRPr="007142E7">
        <w:rPr>
          <w:bCs/>
          <w:sz w:val="22"/>
          <w:szCs w:val="22"/>
        </w:rPr>
        <w:t xml:space="preserve">и отговорен съюзник в НАТО, както и в ОССЕ в съответствие с националните интереси и със съгласуваните политики и позиции на ЕС и НАТО по актуалните предизвикателства пред сигурността.  </w:t>
      </w:r>
    </w:p>
    <w:p w14:paraId="380130D5" w14:textId="77777777" w:rsidR="00B63EE7" w:rsidRPr="007142E7" w:rsidRDefault="00CE296C" w:rsidP="006E052E">
      <w:pPr>
        <w:tabs>
          <w:tab w:val="left" w:pos="540"/>
        </w:tabs>
        <w:contextualSpacing/>
        <w:jc w:val="both"/>
        <w:rPr>
          <w:sz w:val="22"/>
          <w:szCs w:val="22"/>
        </w:rPr>
      </w:pPr>
      <w:r w:rsidRPr="007142E7">
        <w:rPr>
          <w:bCs/>
          <w:sz w:val="22"/>
          <w:szCs w:val="22"/>
        </w:rPr>
        <w:t>Заложените за отчетния период цели бяха постигнати в голямата си част, като българските позиции и действия се основаваха на принципите на приемственост, последователност, отчитане на националните интереси и изпълнение на поетите от страната ни международни ангажименти.</w:t>
      </w:r>
      <w:r w:rsidR="00B63EE7" w:rsidRPr="007142E7">
        <w:rPr>
          <w:sz w:val="22"/>
          <w:szCs w:val="22"/>
        </w:rPr>
        <w:t xml:space="preserve"> </w:t>
      </w:r>
    </w:p>
    <w:p w14:paraId="20BB1AB2" w14:textId="77777777" w:rsidR="00922189" w:rsidRPr="00901447" w:rsidRDefault="00922189" w:rsidP="006E052E">
      <w:pPr>
        <w:tabs>
          <w:tab w:val="left" w:pos="540"/>
        </w:tabs>
        <w:contextualSpacing/>
        <w:jc w:val="both"/>
        <w:rPr>
          <w:b/>
          <w:i/>
          <w:color w:val="0070C0"/>
          <w:sz w:val="22"/>
          <w:szCs w:val="22"/>
        </w:rPr>
      </w:pPr>
      <w:r w:rsidRPr="00901447">
        <w:rPr>
          <w:b/>
          <w:i/>
          <w:color w:val="0070C0"/>
          <w:sz w:val="22"/>
          <w:szCs w:val="22"/>
        </w:rPr>
        <w:t xml:space="preserve">Предоставяни по програмата продукти/услуги </w:t>
      </w:r>
    </w:p>
    <w:p w14:paraId="44FBE4CC" w14:textId="77777777" w:rsidR="000C4F45" w:rsidRPr="00901447" w:rsidRDefault="000C4F45" w:rsidP="006E052E">
      <w:pPr>
        <w:pStyle w:val="ListParagraph"/>
        <w:numPr>
          <w:ilvl w:val="0"/>
          <w:numId w:val="5"/>
        </w:numPr>
        <w:tabs>
          <w:tab w:val="left" w:pos="540"/>
        </w:tabs>
        <w:ind w:left="0" w:firstLine="0"/>
        <w:jc w:val="both"/>
        <w:rPr>
          <w:b/>
          <w:i/>
          <w:color w:val="0070C0"/>
          <w:sz w:val="22"/>
          <w:szCs w:val="22"/>
        </w:rPr>
      </w:pPr>
      <w:r w:rsidRPr="00901447">
        <w:rPr>
          <w:b/>
          <w:i/>
          <w:color w:val="0070C0"/>
          <w:sz w:val="22"/>
          <w:szCs w:val="22"/>
        </w:rPr>
        <w:t>Участие в Общата външна политика и политика за сигурност на ЕС</w:t>
      </w:r>
    </w:p>
    <w:p w14:paraId="0E85408D" w14:textId="77777777" w:rsidR="00FB1324" w:rsidRDefault="008077AF" w:rsidP="006E052E">
      <w:pPr>
        <w:tabs>
          <w:tab w:val="left" w:pos="540"/>
        </w:tabs>
        <w:contextualSpacing/>
        <w:jc w:val="both"/>
        <w:rPr>
          <w:b/>
          <w:i/>
          <w:color w:val="943634"/>
          <w:sz w:val="22"/>
          <w:szCs w:val="22"/>
        </w:rPr>
      </w:pPr>
      <w:r w:rsidRPr="00901447">
        <w:rPr>
          <w:b/>
          <w:i/>
          <w:color w:val="833C0B" w:themeColor="accent2" w:themeShade="80"/>
          <w:sz w:val="22"/>
          <w:szCs w:val="22"/>
        </w:rPr>
        <w:t xml:space="preserve">Дейности за предоставяне на продукта/услугата. </w:t>
      </w:r>
      <w:r w:rsidR="00FB1324" w:rsidRPr="00901447">
        <w:rPr>
          <w:b/>
          <w:i/>
          <w:color w:val="833C0B" w:themeColor="accent2" w:themeShade="80"/>
          <w:sz w:val="22"/>
          <w:szCs w:val="22"/>
        </w:rPr>
        <w:t>Резултати</w:t>
      </w:r>
      <w:r w:rsidR="00FB1324" w:rsidRPr="00901447">
        <w:rPr>
          <w:b/>
          <w:i/>
          <w:color w:val="943634"/>
          <w:sz w:val="22"/>
          <w:szCs w:val="22"/>
        </w:rPr>
        <w:t xml:space="preserve"> от предоставянето на продукта/услугата</w:t>
      </w:r>
    </w:p>
    <w:p w14:paraId="290A1DEB" w14:textId="77777777" w:rsidR="00CE296C" w:rsidRPr="007142E7" w:rsidRDefault="00CE296C" w:rsidP="006E052E">
      <w:pPr>
        <w:tabs>
          <w:tab w:val="left" w:pos="540"/>
        </w:tabs>
        <w:contextualSpacing/>
        <w:jc w:val="both"/>
        <w:rPr>
          <w:bCs/>
          <w:sz w:val="22"/>
          <w:szCs w:val="22"/>
        </w:rPr>
      </w:pPr>
      <w:r w:rsidRPr="007142E7">
        <w:rPr>
          <w:bCs/>
          <w:sz w:val="22"/>
          <w:szCs w:val="22"/>
        </w:rPr>
        <w:t>През отчетния период страната ни бе активен, предвидим и последователен член на Съюза със съществен принос в дискусиите по актуалните теми от европейския дневен ред. Систематично бе подготвяно и координирано българското участие в редовните и извънредни заседания на Европейския съвет в частта „Външни отношения“ и „Сигурност и отбрана“, както и на Съвет „Външни работи“. Предоставян беше принос към подготовката на Съвет „Външни работи/ Отбрана“. Своевременно бяха изпращани указания за участието на българските делегати в подготвителните органи на Съвета на ЕС.</w:t>
      </w:r>
    </w:p>
    <w:p w14:paraId="042A78CC" w14:textId="77777777" w:rsidR="00CE296C" w:rsidRPr="007142E7" w:rsidRDefault="00CE296C" w:rsidP="006E052E">
      <w:pPr>
        <w:tabs>
          <w:tab w:val="left" w:pos="540"/>
        </w:tabs>
        <w:contextualSpacing/>
        <w:jc w:val="both"/>
        <w:rPr>
          <w:bCs/>
          <w:sz w:val="22"/>
          <w:szCs w:val="22"/>
        </w:rPr>
      </w:pPr>
      <w:r w:rsidRPr="007142E7">
        <w:rPr>
          <w:bCs/>
          <w:sz w:val="22"/>
          <w:szCs w:val="22"/>
        </w:rPr>
        <w:t xml:space="preserve">На фона на силно влошената геополитическа динамика и глобална среда на сигурност след началото на руската военна агресия в Украйна, бяха положени последователни усилия за </w:t>
      </w:r>
      <w:r w:rsidRPr="007142E7">
        <w:rPr>
          <w:bCs/>
          <w:sz w:val="22"/>
          <w:szCs w:val="22"/>
        </w:rPr>
        <w:lastRenderedPageBreak/>
        <w:t>продължаване на многоизмерната подкрепа на България за Украйна. Предвид последователната ни и неотменима  позиция в подкрепа на Украйна, България взе участие в поредица срещи на най-високо равнище в различни формати, организирани от Обединеното кралство и Франция, посветени на подкрепата за Украйна. Предоставен беше необходимият принос по линия на ОВППС/ОПСО за подготовка на участието на министър-председателя Росен Желязков в ежемесечните срещи на лидерите на „Коалицията от желаещите“</w:t>
      </w:r>
      <w:r w:rsidRPr="00AD03EC">
        <w:rPr>
          <w:bCs/>
          <w:sz w:val="22"/>
          <w:szCs w:val="22"/>
        </w:rPr>
        <w:t>,</w:t>
      </w:r>
      <w:r w:rsidRPr="007142E7">
        <w:rPr>
          <w:bCs/>
          <w:sz w:val="22"/>
          <w:szCs w:val="22"/>
        </w:rPr>
        <w:t xml:space="preserve"> посветени на помощта за Украйна, както и на специалните формати, посветени на европейската отбрана. В контекста на съответните решения на Народното събрание, бяха продължени усилията по своевременно предоставяне на военна помощ за Украйна, съобразно наличните възможности и подпомагане чрез национални вноски по линия на Европейския механизъм за подкрепа на мира. Продължени бяха усилията и по подпомагане на дейността на Военната мисия на ЕС с неизпълнителен мандат в подкрепа на Украйна (EUMAM), както и използване на пълния потенциал на гражданската мисия на ЕС в Украйна (EUAM). </w:t>
      </w:r>
    </w:p>
    <w:p w14:paraId="6C68D4F7" w14:textId="77777777" w:rsidR="00CE296C" w:rsidRPr="007142E7" w:rsidRDefault="00CE296C" w:rsidP="006E052E">
      <w:pPr>
        <w:tabs>
          <w:tab w:val="left" w:pos="540"/>
        </w:tabs>
        <w:contextualSpacing/>
        <w:jc w:val="both"/>
        <w:rPr>
          <w:bCs/>
          <w:sz w:val="22"/>
          <w:szCs w:val="22"/>
        </w:rPr>
      </w:pPr>
      <w:r w:rsidRPr="007142E7">
        <w:rPr>
          <w:bCs/>
          <w:sz w:val="22"/>
          <w:szCs w:val="22"/>
        </w:rPr>
        <w:t xml:space="preserve">България зае и ключова роля при генерирането на допълнителни международни усилия за повишаване на сигурността и устойчивостта на региона на Черно море, вкл. с оглед на необходимостта от поемането на дългосрочен ангажимент за сигурността на Украйна и на европейския континент като цяло. </w:t>
      </w:r>
    </w:p>
    <w:p w14:paraId="0CBF040A" w14:textId="77777777" w:rsidR="00CE296C" w:rsidRPr="007142E7" w:rsidRDefault="00CE296C" w:rsidP="006E052E">
      <w:pPr>
        <w:tabs>
          <w:tab w:val="left" w:pos="540"/>
        </w:tabs>
        <w:contextualSpacing/>
        <w:jc w:val="both"/>
        <w:rPr>
          <w:bCs/>
          <w:sz w:val="22"/>
          <w:szCs w:val="22"/>
        </w:rPr>
      </w:pPr>
      <w:r w:rsidRPr="007142E7">
        <w:rPr>
          <w:bCs/>
          <w:sz w:val="22"/>
          <w:szCs w:val="22"/>
        </w:rPr>
        <w:t xml:space="preserve">По линия на Общата политика за сигурност и отбрана през отчетния период България участва активно в лансирането на нови инициативи в областта на Общата политика за сигурност и отбрана. Интензивната работа през отчетния период доведе до публикуването на четири взаимосвързани стратегии на ЕС за повишаване на европейската сигурност и отбранителните ни способности, а именно Бялата книга за европейската отбрана/Готовност 2030 г., Стратегията на ЕС за готовност, Стратегията на ЕС за вътрешна сигурност и Стратегията на ЕС за Черно море, която България и Румъния заедно инициираха. </w:t>
      </w:r>
    </w:p>
    <w:p w14:paraId="170AB44C" w14:textId="77777777" w:rsidR="00CE296C" w:rsidRPr="007142E7" w:rsidRDefault="00CE296C" w:rsidP="006E052E">
      <w:pPr>
        <w:tabs>
          <w:tab w:val="left" w:pos="540"/>
        </w:tabs>
        <w:contextualSpacing/>
        <w:jc w:val="both"/>
        <w:rPr>
          <w:bCs/>
          <w:sz w:val="22"/>
          <w:szCs w:val="22"/>
        </w:rPr>
      </w:pPr>
      <w:r w:rsidRPr="007142E7">
        <w:rPr>
          <w:bCs/>
          <w:sz w:val="22"/>
          <w:szCs w:val="22"/>
        </w:rPr>
        <w:t xml:space="preserve">На базата на актуализирания Национален план за изпълнение на Компакта за засилване на гражданското измерение на ОПСО, приет с РМС 701 от 11 октомври 2024 г., продължиха усилията за укрепване на капацитета в гражданската област чрез изпълнение на заложените цели в актуализирания план. Страната ни участва активно в годишната конференция  за изграждане на граждански способности, както и годишна конференция за генериране на капацитет в областта на човешките ресурси за гражданската ОПСО, проведени на 10 април в Брюксел. </w:t>
      </w:r>
    </w:p>
    <w:p w14:paraId="10B39816" w14:textId="77777777" w:rsidR="00CE296C" w:rsidRPr="007142E7" w:rsidRDefault="00CE296C" w:rsidP="006E052E">
      <w:pPr>
        <w:tabs>
          <w:tab w:val="left" w:pos="540"/>
        </w:tabs>
        <w:contextualSpacing/>
        <w:jc w:val="both"/>
        <w:rPr>
          <w:bCs/>
          <w:sz w:val="22"/>
          <w:szCs w:val="22"/>
        </w:rPr>
      </w:pPr>
      <w:r w:rsidRPr="007142E7">
        <w:rPr>
          <w:bCs/>
          <w:sz w:val="22"/>
          <w:szCs w:val="22"/>
        </w:rPr>
        <w:t>Продължиха усилията за инвестиране в изграждане на капацитет в областта на противодействието на хибридните и кибер заплахи, както и дезинформацията, включително по отношение на Западните Балкани.</w:t>
      </w:r>
    </w:p>
    <w:p w14:paraId="54DE3A9D" w14:textId="77777777" w:rsidR="00CE296C" w:rsidRPr="007142E7" w:rsidRDefault="00CE296C" w:rsidP="006E052E">
      <w:pPr>
        <w:tabs>
          <w:tab w:val="left" w:pos="540"/>
        </w:tabs>
        <w:contextualSpacing/>
        <w:jc w:val="both"/>
        <w:rPr>
          <w:bCs/>
          <w:sz w:val="22"/>
          <w:szCs w:val="22"/>
        </w:rPr>
      </w:pPr>
      <w:r w:rsidRPr="007142E7">
        <w:rPr>
          <w:bCs/>
          <w:sz w:val="22"/>
          <w:szCs w:val="22"/>
        </w:rPr>
        <w:t xml:space="preserve">На 12 май 2025 г. в Министерството на външните работи се проведе оперативно заседание на Междуведомствения съвет по участието на Република България в НАТО и ОПСО на ЕС (МСУНО) под председателството на министъра на външните работи на Република България Георг Георгиев. На него бяха обсъдени Бялата книга за бъдещето на европейската отбрана и Стратегията на ЕС за готовност – предизвикателства и възможности за България; променената среда на сигурност в региона на Черно море и геостратегическите последствия за България - с акцент върху войната в Украйна и текущите разговори за нейното прекратяване, опазване на критичната инфраструктура, безопасността на корабоплаването, военната мобилност, хибридните заплахи, подготовката на Стратегията на ЕС за Черно море, стратегически партньорства в региона и преглед на националното участие в мисии и операции на ЕС и НАТО и прилагане на мерките от Националния план за изпълнение на Компакта за засилване на гражданското измерение на Общата политика за сигурност и отбрана на ЕС. Бяха обсъдени актуални въпроси в хода на подготовката на Срещата на върха на НАТО в Хага, 24-26 юни 2025 г., вкл. повишаване на националните разходи за отбрана, както и продължаване на помощта за Украйна и участието на </w:t>
      </w:r>
      <w:r w:rsidR="00AD03EC">
        <w:rPr>
          <w:bCs/>
          <w:sz w:val="22"/>
          <w:szCs w:val="22"/>
        </w:rPr>
        <w:t xml:space="preserve">Република България </w:t>
      </w:r>
      <w:r w:rsidRPr="007142E7">
        <w:rPr>
          <w:bCs/>
          <w:sz w:val="22"/>
          <w:szCs w:val="22"/>
        </w:rPr>
        <w:t xml:space="preserve">в „Коалицията от желаещи“. Беше проведена дискусия и по членството на </w:t>
      </w:r>
      <w:r w:rsidR="00AD03EC">
        <w:rPr>
          <w:bCs/>
          <w:sz w:val="22"/>
          <w:szCs w:val="22"/>
        </w:rPr>
        <w:t xml:space="preserve">Република България </w:t>
      </w:r>
      <w:r w:rsidRPr="007142E7">
        <w:rPr>
          <w:bCs/>
          <w:sz w:val="22"/>
          <w:szCs w:val="22"/>
        </w:rPr>
        <w:t>в Европейския център за върхови постижения за противодействие на хибридните заплахи – изграждане на капацитет за адресиране на асиметричните предизвикателства пред сигурността.</w:t>
      </w:r>
    </w:p>
    <w:p w14:paraId="6C7B82D5" w14:textId="77777777" w:rsidR="00CE296C" w:rsidRPr="007142E7" w:rsidRDefault="00CE296C" w:rsidP="006E052E">
      <w:pPr>
        <w:tabs>
          <w:tab w:val="left" w:pos="540"/>
        </w:tabs>
        <w:contextualSpacing/>
        <w:jc w:val="both"/>
        <w:rPr>
          <w:bCs/>
          <w:sz w:val="22"/>
          <w:szCs w:val="22"/>
        </w:rPr>
      </w:pPr>
      <w:r w:rsidRPr="007142E7">
        <w:rPr>
          <w:bCs/>
          <w:sz w:val="22"/>
          <w:szCs w:val="22"/>
        </w:rPr>
        <w:t xml:space="preserve">Продължени бяха и усилията за подпомагане на процеса на европейска интеграция на страните от Западните Балкани при водеща роля на принципа на собствените заслуги при постигането на напредък в процеса, спазването на върховенството на закона и устойчивост на провежданите реформи. В контекста на негативното отражение на руската военна агресия в Украйна и върху </w:t>
      </w:r>
      <w:r w:rsidRPr="007142E7">
        <w:rPr>
          <w:bCs/>
          <w:sz w:val="22"/>
          <w:szCs w:val="22"/>
        </w:rPr>
        <w:lastRenderedPageBreak/>
        <w:t xml:space="preserve">региона на Западните Балкани, беше подкрепено предоставянето и на допълнителни мерки за помощ по линия на Европейския механизъм за подкрепа на мира с цел подобряване на капацитета на партньорите за противодействие на хибридни и кибер заплахи, на нежелана външна намеса и дезинформация, подобряване на способностите за реакция при кризи, както и подпомагане на участието на партньорите в ОПСО мисии и операции. През отчетния период бе реализирано участие в две дискусии на министрите на външните работи на държавите членки на ЕС с колегите им от Западните Балкани. Фокусът бе върху въпросите на сигурността и отбраната и сътрудничеството със страните от региона и по-специално изграждането на устойчивост и капацитет за противодействие на хибридни и кибер заплахи, борбата с нежеланата външна намеса и дезинформацията. </w:t>
      </w:r>
    </w:p>
    <w:p w14:paraId="59571180" w14:textId="77777777" w:rsidR="00CE296C" w:rsidRPr="007142E7" w:rsidRDefault="00CE296C" w:rsidP="006E052E">
      <w:pPr>
        <w:tabs>
          <w:tab w:val="left" w:pos="540"/>
        </w:tabs>
        <w:contextualSpacing/>
        <w:jc w:val="both"/>
        <w:rPr>
          <w:bCs/>
          <w:sz w:val="22"/>
          <w:szCs w:val="22"/>
        </w:rPr>
      </w:pPr>
      <w:r w:rsidRPr="007142E7">
        <w:rPr>
          <w:bCs/>
          <w:sz w:val="22"/>
          <w:szCs w:val="22"/>
        </w:rPr>
        <w:t>В рамките на заседание</w:t>
      </w:r>
      <w:r w:rsidR="00A4026D">
        <w:rPr>
          <w:bCs/>
          <w:sz w:val="22"/>
          <w:szCs w:val="22"/>
        </w:rPr>
        <w:t>то</w:t>
      </w:r>
      <w:r w:rsidRPr="007142E7">
        <w:rPr>
          <w:bCs/>
          <w:sz w:val="22"/>
          <w:szCs w:val="22"/>
        </w:rPr>
        <w:t xml:space="preserve"> на „Гимних“ бе проведена и работна сесия с министъра на външните работи на Обединеното кралство Великобритания и Северна Ирландия Дейвид Лами, с когото бяха обсъдени теми като сигурност и отбрана, европейска сигурност, Украйна, ситуацията в Близкия изток и Судан. Дискусията се проведе непосредствено преди първата Среща на върха след Брекзит между ЕС и Обединеното кралство на 19 май т.г. в Лондон, в рамките на която бе договорено Споразумение за установяване на ново стратегическо партньорство между ЕС и ОК в сферата на сигурността и отбраната, както и  бе постигнато общо разбиране и договорена обновена програма за сътрудничество между ЕС и ОК в различни области. </w:t>
      </w:r>
    </w:p>
    <w:p w14:paraId="7C473988" w14:textId="77777777" w:rsidR="00CE296C" w:rsidRPr="007142E7" w:rsidRDefault="00CE296C" w:rsidP="006E052E">
      <w:pPr>
        <w:tabs>
          <w:tab w:val="left" w:pos="540"/>
        </w:tabs>
        <w:contextualSpacing/>
        <w:jc w:val="both"/>
        <w:rPr>
          <w:bCs/>
          <w:sz w:val="22"/>
          <w:szCs w:val="22"/>
        </w:rPr>
      </w:pPr>
      <w:r w:rsidRPr="007142E7">
        <w:rPr>
          <w:bCs/>
          <w:sz w:val="22"/>
          <w:szCs w:val="22"/>
        </w:rPr>
        <w:t>В контекста на общоевропейските усилия за повишаване натиска над Русия и с цел намаляване на финансовите потоци към режима в Москва за финансиране на продължаващата необоснованата военна агресия срещу Украйна, МВнР продължи да осъществява координираща роля в процеса по приемане на ограничителни мерки на ЕС. В рамките на отчетния период Съветът на ЕС прие 16-ти, 17-ти и започна работа по 18-ти  санкционен пакет спрямо Русия, във връзка с военната ѝ агресия срещу Украйна. МВнР продължи с последователна активна  работа по изготвянето на консолидиран проект на Закон за международните ограничителни мерки за въвеждане на устойчива законодателна рамка на санкционните режими в българското право</w:t>
      </w:r>
      <w:r w:rsidR="00A30391">
        <w:rPr>
          <w:bCs/>
          <w:sz w:val="22"/>
          <w:szCs w:val="22"/>
        </w:rPr>
        <w:t>.</w:t>
      </w:r>
      <w:r w:rsidRPr="007142E7">
        <w:rPr>
          <w:bCs/>
          <w:sz w:val="22"/>
          <w:szCs w:val="22"/>
        </w:rPr>
        <w:t xml:space="preserve"> На 27</w:t>
      </w:r>
      <w:r w:rsidR="00B41EA8" w:rsidRPr="007142E7">
        <w:rPr>
          <w:bCs/>
          <w:sz w:val="22"/>
          <w:szCs w:val="22"/>
        </w:rPr>
        <w:t xml:space="preserve"> </w:t>
      </w:r>
      <w:r w:rsidRPr="007142E7">
        <w:rPr>
          <w:bCs/>
          <w:sz w:val="22"/>
          <w:szCs w:val="22"/>
        </w:rPr>
        <w:t>юни 2025 г. законопроектът бе представен на Координационната група по прилагането на ограничителните мерки на ЕС. Със закона се цели да се уредят механизмите, отговорните институции (компетентните органи) и процедурите за прилагането на ограничителни мерки на ЕС (индивидуални, секторни и хоризонтални) на територията на България в изпълнение на задълженията на Република България като държава членка на ЕС.</w:t>
      </w:r>
    </w:p>
    <w:p w14:paraId="53771509" w14:textId="77777777" w:rsidR="00CE296C" w:rsidRPr="007142E7" w:rsidRDefault="00CE296C" w:rsidP="006E052E">
      <w:pPr>
        <w:tabs>
          <w:tab w:val="left" w:pos="540"/>
        </w:tabs>
        <w:contextualSpacing/>
        <w:jc w:val="both"/>
        <w:rPr>
          <w:bCs/>
          <w:sz w:val="22"/>
          <w:szCs w:val="22"/>
        </w:rPr>
      </w:pPr>
      <w:r w:rsidRPr="007142E7">
        <w:rPr>
          <w:bCs/>
          <w:sz w:val="22"/>
          <w:szCs w:val="22"/>
        </w:rPr>
        <w:t>МВнР взе активно участие и в междуведомствената работна група за транспониране на Директивата на ЕС относно определянето на престъпленията и санкциите при нарушаване на ограничителните мерки на Съюза, чието последно заседание се проведе на 8 април 2025 г.</w:t>
      </w:r>
    </w:p>
    <w:p w14:paraId="1A6ED336" w14:textId="77777777" w:rsidR="00B41EA8" w:rsidRPr="007142E7" w:rsidRDefault="00CE296C" w:rsidP="006E052E">
      <w:pPr>
        <w:tabs>
          <w:tab w:val="left" w:pos="540"/>
        </w:tabs>
        <w:contextualSpacing/>
        <w:jc w:val="both"/>
        <w:rPr>
          <w:bCs/>
          <w:sz w:val="22"/>
          <w:szCs w:val="22"/>
        </w:rPr>
      </w:pPr>
      <w:r w:rsidRPr="007142E7">
        <w:rPr>
          <w:bCs/>
          <w:sz w:val="22"/>
          <w:szCs w:val="22"/>
        </w:rPr>
        <w:t xml:space="preserve">С оглед на дългосрочния национален интерес от повишаване на стабилността, сигурността, свързаността и икономическия просперитет на региона на Черно море, в контекста на настоящата усложнена среда на сигурност и нарастваща външнополитическа поляризация, след продължителни последователни усилия България успя да наложи темата за Черноморската сигурност във фокуса на внимание на най-високо равнище в рамките на ЕС. Съвместно с Румъния, Франция, Германия и Нидерландия представихме нон-пейпър, озаглавен „Изграждане на стратегически подход към Черно море: път към ЕС и към регионална устойчивост и сътрудничество“. Документът беше отчетен и при подготовката на българския принос в контекста на усилията по договаряне на новия Стратегически дневен ред на ЕС. През юни европейските лидери възложиха на ЕК и Върховния представител на ЕС по въпросите на външните работи и политиката на сигурност изготвяне на съвместно съобщение относно установяването на стратегически подход на ЕС към Черно море. В съответствие с тези заключения през ноември 2024 г. бяха проведени две неформални дискусии, организирани съответно от ЕСВД и от ЕК (ГД „Политика за съседство и преговори за разширяване“) с участието на авторите на нон-пейпъра и подкрепящите го държави членки. Новият Стратегически подход на ЕС за Черно море залегна в работната програма на ЕС за 2025 г., Работата по документа бе финализирана и Стратегическият подход представен в съвместна комуникация на Съвета и ЕП на 28 май 2025 г. г. Той отчита стратегическото значение на Черно море за ЕС и е изграден от три стълба: 1) засилване на сигурността, стабилността и устойчивостта в региона на Черно море; 2) стимулиране на устойчивия растеж и просперитета; 3) насърчаване на опазването на околната среда, устойчивостта и готовността по отношение на </w:t>
      </w:r>
      <w:r w:rsidRPr="007142E7">
        <w:rPr>
          <w:bCs/>
          <w:sz w:val="22"/>
          <w:szCs w:val="22"/>
        </w:rPr>
        <w:lastRenderedPageBreak/>
        <w:t xml:space="preserve">изменението на климата и гражданската защита. На последваща среща с ресорни министерства в МВнР бяха обсъдени представените предложения за проекти, с които България да има активна роля в изпълнението на Стратегическия подход. </w:t>
      </w:r>
    </w:p>
    <w:p w14:paraId="28A98966" w14:textId="77777777" w:rsidR="00CE296C" w:rsidRPr="007142E7" w:rsidRDefault="00CE296C" w:rsidP="006E052E">
      <w:pPr>
        <w:tabs>
          <w:tab w:val="left" w:pos="540"/>
        </w:tabs>
        <w:contextualSpacing/>
        <w:jc w:val="both"/>
        <w:rPr>
          <w:bCs/>
          <w:sz w:val="22"/>
          <w:szCs w:val="22"/>
        </w:rPr>
      </w:pPr>
      <w:r w:rsidRPr="007142E7">
        <w:rPr>
          <w:bCs/>
          <w:sz w:val="22"/>
          <w:szCs w:val="22"/>
        </w:rPr>
        <w:t>България участва активно и при формулиране на европейските позиции по ситуацията в Близкия изток, която остана нестабилна.  Най-сериозната ескалация бе през юни 2025 г., когато Израел нанесе удари срещу ирански ядрени обекти, а Иран отговори с атаки с ракети срещу израелски градове. На 14 юни 2025 г. ЕС призова за въздържане от допълнителна ескалация и връщане към дипломатическите усилия, като в същото време категорично отхвърли възможността Иран да се сдобие с ядрено оръжие и изрази безпокойство от последния доклад на МААЕ, констатирал неспазване от иранска страна на поетите ангажименти по Договора за неразпространение на ядрено оръжие.</w:t>
      </w:r>
    </w:p>
    <w:p w14:paraId="0B08CC2C" w14:textId="77777777" w:rsidR="00CE296C" w:rsidRPr="007142E7" w:rsidRDefault="00CE296C" w:rsidP="006E052E">
      <w:pPr>
        <w:tabs>
          <w:tab w:val="left" w:pos="540"/>
        </w:tabs>
        <w:contextualSpacing/>
        <w:jc w:val="both"/>
        <w:rPr>
          <w:bCs/>
          <w:sz w:val="22"/>
          <w:szCs w:val="22"/>
        </w:rPr>
      </w:pPr>
      <w:r w:rsidRPr="007142E7">
        <w:rPr>
          <w:bCs/>
          <w:sz w:val="22"/>
          <w:szCs w:val="22"/>
        </w:rPr>
        <w:t>България продължи да подкрепя усилията за спиране на огъня, освобождаване на всички заложници и увеличаване на доставките на хуманитарна помощ за Газа. България подкрепи изявление на ЕС-27 от 18 януари 2025 г., приветстващо постигнатото с посредничеството на САЩ, Египет и Катар споразумение за прекратяване на огъня, като потвърди подкрепата за решение на израелско-палестинския конфликт на основата на две държави като единствена възможност за траен и устойчив мир. По време на първата фаза от споразумението в периода 19 януари – 18 март 2025 г. бяха освободени 33-ма заложници, след което военните действия бяха възобновени.</w:t>
      </w:r>
    </w:p>
    <w:p w14:paraId="6B8D7DB6" w14:textId="77777777" w:rsidR="00CE296C" w:rsidRPr="007142E7" w:rsidRDefault="00CE296C" w:rsidP="006E052E">
      <w:pPr>
        <w:tabs>
          <w:tab w:val="left" w:pos="540"/>
        </w:tabs>
        <w:contextualSpacing/>
        <w:jc w:val="both"/>
        <w:rPr>
          <w:bCs/>
          <w:sz w:val="22"/>
          <w:szCs w:val="22"/>
        </w:rPr>
      </w:pPr>
      <w:r w:rsidRPr="007142E7">
        <w:rPr>
          <w:bCs/>
          <w:sz w:val="22"/>
          <w:szCs w:val="22"/>
        </w:rPr>
        <w:t xml:space="preserve">През периода бяха предприети стъпки за изменение на политиката на ЕС спрямо Сирия, в отговор на развитията в страната след падането на режима на Башар Асад. През май 2025 г. бе взето политическо решение за премахване на икономическите санкции на ЕС спрямо Сирия, с оглед подпомагане на икономическото </w:t>
      </w:r>
      <w:r w:rsidR="00B41EA8" w:rsidRPr="007142E7">
        <w:rPr>
          <w:bCs/>
          <w:sz w:val="22"/>
          <w:szCs w:val="22"/>
        </w:rPr>
        <w:t>ѝ</w:t>
      </w:r>
      <w:r w:rsidRPr="007142E7">
        <w:rPr>
          <w:bCs/>
          <w:sz w:val="22"/>
          <w:szCs w:val="22"/>
        </w:rPr>
        <w:t xml:space="preserve"> възстановяване, а през юни 2025 г. бяха приети нови Заключения на Съвета, потвърждаващи подкрепата на ЕС за приобщаващ политически преход в страната при спазване на правата на човека.</w:t>
      </w:r>
    </w:p>
    <w:p w14:paraId="2E1CA521" w14:textId="77777777" w:rsidR="00CE296C" w:rsidRPr="007142E7" w:rsidRDefault="00CE296C" w:rsidP="006E052E">
      <w:pPr>
        <w:tabs>
          <w:tab w:val="left" w:pos="540"/>
        </w:tabs>
        <w:contextualSpacing/>
        <w:jc w:val="both"/>
        <w:rPr>
          <w:bCs/>
          <w:sz w:val="22"/>
          <w:szCs w:val="22"/>
        </w:rPr>
      </w:pPr>
      <w:r w:rsidRPr="007142E7">
        <w:rPr>
          <w:bCs/>
          <w:sz w:val="22"/>
          <w:szCs w:val="22"/>
        </w:rPr>
        <w:t xml:space="preserve">В рамките на отчетния период продължи развитието на политическия диалог с приоритетни партньори от ЕС по актуални въпроси на Общата външна политика и политика за сигурност на ЕС. В тази връзка, бяха организирани както двустранни срещи по теми от взаимен интерес, така и две срещи с ръководителите на мисии на държавите членки на ЕС, акредитирани в България, с посланиците на САЩ и Великобритания – на ниво министър-председател и министър на външните работи и на ниво ресорен заместник-министър на външните работи. </w:t>
      </w:r>
    </w:p>
    <w:p w14:paraId="1BF7C020" w14:textId="77777777" w:rsidR="00CE296C" w:rsidRPr="007142E7" w:rsidRDefault="00CE296C" w:rsidP="006E052E">
      <w:pPr>
        <w:tabs>
          <w:tab w:val="left" w:pos="540"/>
        </w:tabs>
        <w:contextualSpacing/>
        <w:jc w:val="both"/>
        <w:rPr>
          <w:bCs/>
          <w:sz w:val="22"/>
          <w:szCs w:val="22"/>
        </w:rPr>
      </w:pPr>
      <w:r w:rsidRPr="007142E7">
        <w:rPr>
          <w:bCs/>
          <w:sz w:val="22"/>
          <w:szCs w:val="22"/>
        </w:rPr>
        <w:t xml:space="preserve">Министерството на външните работи продължи да осигурява систематичното участие в дейността на работните органи на Съвета на ЕС по международните аспекти на тероризма. Подкрепи усилията на Полското председателство на Съвета на ЕС, насочени към: повишаване на вниманието относно терористичната заплаха и издигане на дебата до равнище КОПС; по-тясно взаимодействие със Специалния пратеник на ЕС по въпроси на контратероризма и Координатора на ЕС по контратероризъм; засилване на ограничителните мерки на ЕС за борба с тероризма. Като по-важни развития през периода Министерството отчита провеждането на срещата на висшите служители по сигурността ЕС-САЩ, контратерористичните диалози с Обединеното кралство, Пакистан и Австралия, както и постигнатия напредък по съгласуване на новия Съвместен план за действие за борба с тероризма и предотвратяване на насилствения екстремизъм за Западните Балкани, чието подписване предстои.  </w:t>
      </w:r>
    </w:p>
    <w:p w14:paraId="0A925D00" w14:textId="77777777" w:rsidR="00CE296C" w:rsidRPr="007142E7" w:rsidRDefault="00CE296C" w:rsidP="006E052E">
      <w:pPr>
        <w:tabs>
          <w:tab w:val="left" w:pos="540"/>
        </w:tabs>
        <w:contextualSpacing/>
        <w:jc w:val="both"/>
        <w:rPr>
          <w:bCs/>
          <w:sz w:val="22"/>
          <w:szCs w:val="22"/>
        </w:rPr>
      </w:pPr>
      <w:r w:rsidRPr="007142E7">
        <w:rPr>
          <w:bCs/>
          <w:sz w:val="22"/>
          <w:szCs w:val="22"/>
        </w:rPr>
        <w:t>МВнР продължи да допринася за формирането на политиката на ЕС по линия на държавите в Африка на юг от Сахара. През периода бе реализирано участие в министерската среща ЕС-Африкански съюз на 21 май 2025 г.</w:t>
      </w:r>
    </w:p>
    <w:p w14:paraId="2C068685" w14:textId="77777777" w:rsidR="00346890" w:rsidRPr="00346890" w:rsidRDefault="00CE296C" w:rsidP="006E052E">
      <w:pPr>
        <w:tabs>
          <w:tab w:val="left" w:pos="540"/>
        </w:tabs>
        <w:contextualSpacing/>
        <w:jc w:val="both"/>
        <w:rPr>
          <w:bCs/>
          <w:sz w:val="22"/>
          <w:szCs w:val="22"/>
        </w:rPr>
      </w:pPr>
      <w:r w:rsidRPr="007142E7">
        <w:rPr>
          <w:bCs/>
          <w:sz w:val="22"/>
          <w:szCs w:val="22"/>
        </w:rPr>
        <w:t xml:space="preserve">През отчетния период бе потвърдена валидността на политиката на ЕС спрямо Китай и т.нар. многопластов подход, при който Китай е едновременно партньор, конкурент и системен съперник. В рамките на Съвет „Външни работи“ на 23 юни 2025 г. бе проведена дискусия по аспектите на сигурността в отношенията ЕС-Китай, включително в контекста на предстоящата през м. юли Среща на върха между ЕС и Китай. </w:t>
      </w:r>
    </w:p>
    <w:p w14:paraId="116354AA" w14:textId="77777777" w:rsidR="004B5C36" w:rsidRDefault="004B5C36" w:rsidP="006E052E">
      <w:pPr>
        <w:keepNext/>
        <w:keepLines/>
        <w:numPr>
          <w:ilvl w:val="0"/>
          <w:numId w:val="1"/>
        </w:numPr>
        <w:tabs>
          <w:tab w:val="left" w:pos="0"/>
          <w:tab w:val="left" w:pos="540"/>
        </w:tabs>
        <w:autoSpaceDE w:val="0"/>
        <w:autoSpaceDN w:val="0"/>
        <w:adjustRightInd w:val="0"/>
        <w:ind w:left="0" w:firstLine="0"/>
        <w:contextualSpacing/>
        <w:jc w:val="both"/>
        <w:rPr>
          <w:rFonts w:ascii="Cambria" w:hAnsi="Cambria"/>
          <w:b/>
          <w:bCs/>
          <w:i/>
          <w:color w:val="0070C0"/>
          <w:sz w:val="24"/>
          <w:szCs w:val="24"/>
        </w:rPr>
      </w:pPr>
      <w:r w:rsidRPr="00F4194C">
        <w:rPr>
          <w:rFonts w:ascii="Cambria" w:hAnsi="Cambria"/>
          <w:b/>
          <w:bCs/>
          <w:i/>
          <w:color w:val="0070C0"/>
          <w:sz w:val="24"/>
          <w:szCs w:val="24"/>
        </w:rPr>
        <w:t>Формиране на политики и осигуряване на участието на България в дейността на НАТО</w:t>
      </w:r>
    </w:p>
    <w:p w14:paraId="2AB3C803" w14:textId="77777777" w:rsidR="004B5C36" w:rsidRDefault="004B5C36" w:rsidP="006E052E">
      <w:pPr>
        <w:tabs>
          <w:tab w:val="left" w:pos="540"/>
        </w:tabs>
        <w:contextualSpacing/>
        <w:jc w:val="both"/>
        <w:rPr>
          <w:b/>
          <w:i/>
          <w:color w:val="943634"/>
          <w:sz w:val="22"/>
          <w:szCs w:val="22"/>
        </w:rPr>
      </w:pPr>
      <w:r w:rsidRPr="00901447">
        <w:rPr>
          <w:b/>
          <w:i/>
          <w:color w:val="833C0B" w:themeColor="accent2" w:themeShade="80"/>
          <w:sz w:val="22"/>
          <w:szCs w:val="22"/>
        </w:rPr>
        <w:t>Дейности за предоставяне на продукта/услугата. Резултати</w:t>
      </w:r>
      <w:r w:rsidRPr="00901447">
        <w:rPr>
          <w:b/>
          <w:i/>
          <w:color w:val="943634"/>
          <w:sz w:val="22"/>
          <w:szCs w:val="22"/>
        </w:rPr>
        <w:t xml:space="preserve"> от предоставянето на продукта/услугата</w:t>
      </w:r>
    </w:p>
    <w:p w14:paraId="4E0CF527" w14:textId="77777777" w:rsidR="00B41EA8" w:rsidRPr="007142E7" w:rsidRDefault="00B41EA8" w:rsidP="006E052E">
      <w:pPr>
        <w:contextualSpacing/>
        <w:jc w:val="both"/>
        <w:rPr>
          <w:bCs/>
          <w:sz w:val="22"/>
          <w:szCs w:val="22"/>
        </w:rPr>
      </w:pPr>
      <w:r w:rsidRPr="007142E7">
        <w:rPr>
          <w:bCs/>
          <w:sz w:val="22"/>
          <w:szCs w:val="22"/>
        </w:rPr>
        <w:lastRenderedPageBreak/>
        <w:t xml:space="preserve">Постигане на заложените цели по ефективен начин при участието на Република България в изпълнението на дейностите на НАТО по линия на трите основни задачи на Алианса – възпиране и отбрана, предотвратяване и управление на кризи и сигурност чрез сътрудничество. Сред основните резултати бяха: </w:t>
      </w:r>
    </w:p>
    <w:p w14:paraId="6225BFBE" w14:textId="77777777" w:rsidR="00B41EA8" w:rsidRPr="007142E7" w:rsidRDefault="00B41EA8" w:rsidP="006E052E">
      <w:pPr>
        <w:numPr>
          <w:ilvl w:val="0"/>
          <w:numId w:val="12"/>
        </w:numPr>
        <w:contextualSpacing/>
        <w:jc w:val="both"/>
        <w:rPr>
          <w:bCs/>
          <w:sz w:val="22"/>
          <w:szCs w:val="22"/>
        </w:rPr>
      </w:pPr>
      <w:bookmarkStart w:id="22" w:name="_Hlk173421043"/>
      <w:r w:rsidRPr="007142E7">
        <w:rPr>
          <w:bCs/>
          <w:sz w:val="22"/>
          <w:szCs w:val="22"/>
        </w:rPr>
        <w:t>България взе активно участие във всички формати на експертно и високо ниво на Алианса за защита на българските национални интереси, в контекста на фундаментално променената среда на сигурност след началото на военната агресия на Русия срещу Украйна. Приоритет за България в рамките на Алианса бяха изпълнението на решенията от срещите на върха на НАТО във Вилнюс 2023 г., Вашингтон 2024 г. и Хага 2025 г., за засилването на сдържащия и отбранителен потенциал на Източния фланг на Алианса, както и към продължаването на политическата и практическа подкрепа на Украйна за укрепване на способността ѝ за самозащита и правото ѝ свободно и суверенно да определя своето бъдеще и път на развитие</w:t>
      </w:r>
      <w:bookmarkEnd w:id="22"/>
      <w:r w:rsidRPr="007142E7">
        <w:rPr>
          <w:bCs/>
          <w:sz w:val="22"/>
          <w:szCs w:val="22"/>
        </w:rPr>
        <w:t>. Сигурността на Украйна продължава да бъде фундаментален елемент за сигурността на Алианса, като нашата обща цел остава суверенна и независима Украйна, която разполага със способностите да възпира руската агресия. В тази светлина, запазването на помощта на Алианса за Украйна е и ще продължи да бъде от критично значение, до намирането на мирно решение на конфликта. България анализира по-нататъшните си възможности за предоставяне на следващи траншове военно-техническа помощ за Украйна, в рамките на определените национални финансови квоти и своите отбранителни способности.</w:t>
      </w:r>
    </w:p>
    <w:p w14:paraId="5D39CF69" w14:textId="77777777" w:rsidR="00B41EA8" w:rsidRPr="007142E7" w:rsidRDefault="00B41EA8" w:rsidP="006E052E">
      <w:pPr>
        <w:numPr>
          <w:ilvl w:val="0"/>
          <w:numId w:val="12"/>
        </w:numPr>
        <w:contextualSpacing/>
        <w:jc w:val="both"/>
        <w:rPr>
          <w:bCs/>
          <w:sz w:val="22"/>
          <w:szCs w:val="22"/>
        </w:rPr>
      </w:pPr>
      <w:r w:rsidRPr="007142E7">
        <w:rPr>
          <w:bCs/>
          <w:sz w:val="22"/>
          <w:szCs w:val="22"/>
        </w:rPr>
        <w:t>България продължи да оказва подкрепа за развитие на партньорските отношения и евро-атлантическата интеграция на страните от регионите на Западните Балкани и Черно мор</w:t>
      </w:r>
      <w:r w:rsidRPr="007142E7">
        <w:rPr>
          <w:bCs/>
          <w:sz w:val="22"/>
          <w:szCs w:val="22"/>
          <w:lang w:val="en-US"/>
        </w:rPr>
        <w:t>e</w:t>
      </w:r>
      <w:r w:rsidRPr="007142E7">
        <w:rPr>
          <w:bCs/>
          <w:sz w:val="22"/>
          <w:szCs w:val="22"/>
        </w:rPr>
        <w:t xml:space="preserve">, водейки се от идеята, че това способства за засилване на регионалната сигурност и стабилност. Български представители участваха във всички събития на експертно и високо равнище по тези въпроси. </w:t>
      </w:r>
    </w:p>
    <w:p w14:paraId="0DD6E4DC" w14:textId="77777777" w:rsidR="00B41EA8" w:rsidRPr="007142E7" w:rsidRDefault="00B41EA8" w:rsidP="006E052E">
      <w:pPr>
        <w:numPr>
          <w:ilvl w:val="0"/>
          <w:numId w:val="12"/>
        </w:numPr>
        <w:contextualSpacing/>
        <w:jc w:val="both"/>
        <w:rPr>
          <w:bCs/>
          <w:sz w:val="22"/>
          <w:szCs w:val="22"/>
        </w:rPr>
      </w:pPr>
      <w:r w:rsidRPr="007142E7">
        <w:rPr>
          <w:bCs/>
          <w:sz w:val="22"/>
          <w:szCs w:val="22"/>
        </w:rPr>
        <w:t xml:space="preserve">Продължи засиленото сътрудничество с партньорите на НАТО от Индийско-тихоокеанския регион – Япония, Нова Зеландия, Република Корея и Австралия, с цел преодоляване на споделените глобални предизвикателства като отстояването на международния правов ред, агресивната война на Русия срещу Украйна, противодействието на хибридните и кибер заплахи, предизвикателствата пред сигурността, произтичащи от Китай, новите технологии и др. </w:t>
      </w:r>
    </w:p>
    <w:p w14:paraId="08168D1D" w14:textId="77777777" w:rsidR="00B41EA8" w:rsidRPr="007142E7" w:rsidRDefault="00B41EA8" w:rsidP="006E052E">
      <w:pPr>
        <w:numPr>
          <w:ilvl w:val="0"/>
          <w:numId w:val="12"/>
        </w:numPr>
        <w:contextualSpacing/>
        <w:jc w:val="both"/>
        <w:rPr>
          <w:bCs/>
          <w:sz w:val="22"/>
          <w:szCs w:val="22"/>
        </w:rPr>
      </w:pPr>
      <w:r w:rsidRPr="007142E7">
        <w:rPr>
          <w:bCs/>
          <w:sz w:val="22"/>
          <w:szCs w:val="22"/>
        </w:rPr>
        <w:t>Сътрудничеството с партньорите на НАТО от Южното направление продължи активно да се развива, чрез редовен диалог по сигурността и пълноценно използване на съществуващите формати за изграждане на способности</w:t>
      </w:r>
      <w:r w:rsidRPr="007142E7">
        <w:rPr>
          <w:bCs/>
          <w:sz w:val="22"/>
          <w:szCs w:val="22"/>
          <w:lang w:val="ru-RU"/>
        </w:rPr>
        <w:t xml:space="preserve"> </w:t>
      </w:r>
      <w:r w:rsidRPr="007142E7">
        <w:rPr>
          <w:bCs/>
          <w:sz w:val="22"/>
          <w:szCs w:val="22"/>
        </w:rPr>
        <w:t>на партньорите, които допринасят за справяне с общите предизвикателства пред сигурността.</w:t>
      </w:r>
    </w:p>
    <w:p w14:paraId="6430460F" w14:textId="77777777" w:rsidR="00B41EA8" w:rsidRPr="007142E7" w:rsidRDefault="00B41EA8" w:rsidP="006E052E">
      <w:pPr>
        <w:contextualSpacing/>
        <w:jc w:val="both"/>
        <w:rPr>
          <w:bCs/>
          <w:sz w:val="22"/>
          <w:szCs w:val="22"/>
        </w:rPr>
      </w:pPr>
      <w:r w:rsidRPr="007142E7">
        <w:rPr>
          <w:bCs/>
          <w:sz w:val="22"/>
          <w:szCs w:val="22"/>
        </w:rPr>
        <w:t>През отчетния период до 30.06.2025 г. бяха проведени следните основни срещи:</w:t>
      </w:r>
    </w:p>
    <w:p w14:paraId="2AFC93F4" w14:textId="77777777" w:rsidR="00B41EA8" w:rsidRPr="007142E7" w:rsidRDefault="00B41EA8" w:rsidP="006E052E">
      <w:pPr>
        <w:contextualSpacing/>
        <w:jc w:val="both"/>
        <w:rPr>
          <w:b/>
          <w:bCs/>
          <w:sz w:val="22"/>
          <w:szCs w:val="22"/>
        </w:rPr>
      </w:pPr>
      <w:r w:rsidRPr="007142E7">
        <w:rPr>
          <w:b/>
          <w:bCs/>
          <w:sz w:val="22"/>
          <w:szCs w:val="22"/>
        </w:rPr>
        <w:t>На ниво държавни и правителствени ръководители:</w:t>
      </w:r>
    </w:p>
    <w:p w14:paraId="36C4BDB3" w14:textId="77777777" w:rsidR="00B41EA8" w:rsidRPr="007142E7" w:rsidRDefault="00B41EA8" w:rsidP="006E052E">
      <w:pPr>
        <w:contextualSpacing/>
        <w:jc w:val="both"/>
        <w:rPr>
          <w:b/>
          <w:bCs/>
          <w:sz w:val="22"/>
          <w:szCs w:val="22"/>
        </w:rPr>
      </w:pPr>
      <w:r w:rsidRPr="007142E7">
        <w:rPr>
          <w:b/>
          <w:bCs/>
          <w:sz w:val="22"/>
          <w:szCs w:val="22"/>
        </w:rPr>
        <w:t>Среща на върха на страните от формата „Букурещка деветка“ (Б9), Вилнюс, Литва 3 юли 2025 г.</w:t>
      </w:r>
    </w:p>
    <w:p w14:paraId="34AE4F80" w14:textId="77777777" w:rsidR="00B41EA8" w:rsidRPr="007142E7" w:rsidRDefault="00B41EA8" w:rsidP="006E052E">
      <w:pPr>
        <w:contextualSpacing/>
        <w:jc w:val="both"/>
        <w:rPr>
          <w:bCs/>
          <w:sz w:val="22"/>
          <w:szCs w:val="22"/>
        </w:rPr>
      </w:pPr>
      <w:r w:rsidRPr="007142E7">
        <w:rPr>
          <w:bCs/>
          <w:sz w:val="22"/>
          <w:szCs w:val="22"/>
        </w:rPr>
        <w:t>Участие в срещата взе министърът на отбраната Атанас Запрянов. По време на разговорите бяха обсъдени въпроси, свързани с подготовката на Срещата на върха на НАТО в Хага, дългосрочната подкрепа за Украйна, засилване на сдържащия и отбранителен потенциал на Източния фланг, вкл. ангажимента за справедливото разпределение на тежестите за колективна отбрана, чрез значително увеличаване на инвестициите за отбрана. За пръв път в този формат участваха Северните страни  (Дания, Финландия, Исландия, Норвегия и Швеция).</w:t>
      </w:r>
    </w:p>
    <w:p w14:paraId="1E2CA251" w14:textId="77777777" w:rsidR="00B41EA8" w:rsidRPr="007142E7" w:rsidRDefault="00B41EA8" w:rsidP="006E052E">
      <w:pPr>
        <w:contextualSpacing/>
        <w:jc w:val="both"/>
        <w:rPr>
          <w:b/>
          <w:bCs/>
          <w:sz w:val="22"/>
          <w:szCs w:val="22"/>
        </w:rPr>
      </w:pPr>
      <w:r w:rsidRPr="007142E7">
        <w:rPr>
          <w:b/>
          <w:bCs/>
          <w:sz w:val="22"/>
          <w:szCs w:val="22"/>
        </w:rPr>
        <w:t>Срещата на държавните и правителствените ръководители от страните членки на НАТО в Хага, Нидерландия 24-25 юни 2025 г.</w:t>
      </w:r>
    </w:p>
    <w:p w14:paraId="315BB579" w14:textId="77777777" w:rsidR="00B41EA8" w:rsidRPr="007142E7" w:rsidRDefault="00B41EA8" w:rsidP="006E052E">
      <w:pPr>
        <w:contextualSpacing/>
        <w:jc w:val="both"/>
        <w:rPr>
          <w:bCs/>
          <w:sz w:val="22"/>
          <w:szCs w:val="22"/>
        </w:rPr>
      </w:pPr>
      <w:r w:rsidRPr="007142E7">
        <w:rPr>
          <w:bCs/>
          <w:sz w:val="22"/>
          <w:szCs w:val="22"/>
        </w:rPr>
        <w:t>Бяха взети ключови решения, свързани с нарастване на инвестициите в отбраната до 5% от БВП и засилване на подкрепата за Украйна. Бе отправено недвусмислено послание, че Алиансът е по-обединен и по-силен от</w:t>
      </w:r>
      <w:r w:rsidR="00E91A16">
        <w:rPr>
          <w:bCs/>
          <w:sz w:val="22"/>
          <w:szCs w:val="22"/>
        </w:rPr>
        <w:t xml:space="preserve"> </w:t>
      </w:r>
      <w:r w:rsidRPr="007142E7">
        <w:rPr>
          <w:bCs/>
          <w:sz w:val="22"/>
          <w:szCs w:val="22"/>
        </w:rPr>
        <w:t xml:space="preserve">всякога. Потвърден бе железният ангажимент на страните членки към трансатлантическата връзка и към член 5 от Вашингтонския договор. Съюзниците наблегнаха върху задълбочаващите се предизвикателствата в сферата на сигурността, по-специално дългосрочната заплаха от Русия и постоянната заплаха от тероризъм, поради което се ангажират да достигнат 5% от БВП годишно за разходи за отбрана до 2035 г. От тях съюзниците ще отделят най-малко 3,5% за същински разходи за отбрана, за да осигурят ресурси за основните изисквания </w:t>
      </w:r>
      <w:r w:rsidRPr="007142E7">
        <w:rPr>
          <w:bCs/>
          <w:sz w:val="22"/>
          <w:szCs w:val="22"/>
        </w:rPr>
        <w:lastRenderedPageBreak/>
        <w:t xml:space="preserve">за отбрана и за постигане на Целите за способности на НАТО 2025. Останалите 1,5% ще бъдат допълнителни разходи за отбрана и сигурност за защита и укрепване на критичната инфраструктура и осигуряване на гражданската готовност и устойчивост, развитие на иновациите, противодействие на хибридни и кибер заплахи и укрепване на индустриалната база. Тези инвестиции ще гарантират необходимите способности за изпълнение на трите основни задачи на НАТО </w:t>
      </w:r>
      <w:r w:rsidR="000B32E3">
        <w:rPr>
          <w:bCs/>
          <w:sz w:val="22"/>
          <w:szCs w:val="22"/>
        </w:rPr>
        <w:t>–</w:t>
      </w:r>
      <w:r w:rsidRPr="007142E7">
        <w:rPr>
          <w:bCs/>
          <w:sz w:val="22"/>
          <w:szCs w:val="22"/>
        </w:rPr>
        <w:t xml:space="preserve"> възпиране и отбрана, предотвратяване и управление на кризи и сигурност чрез сътрудничество.</w:t>
      </w:r>
    </w:p>
    <w:p w14:paraId="264DB7B4" w14:textId="77777777" w:rsidR="00B41EA8" w:rsidRPr="007142E7" w:rsidRDefault="00B41EA8" w:rsidP="006E052E">
      <w:pPr>
        <w:contextualSpacing/>
        <w:jc w:val="both"/>
        <w:rPr>
          <w:b/>
          <w:bCs/>
          <w:sz w:val="22"/>
          <w:szCs w:val="22"/>
        </w:rPr>
      </w:pPr>
      <w:r w:rsidRPr="007142E7">
        <w:rPr>
          <w:b/>
          <w:bCs/>
          <w:sz w:val="22"/>
          <w:szCs w:val="22"/>
        </w:rPr>
        <w:t>На ниво министър на външните работи:</w:t>
      </w:r>
    </w:p>
    <w:p w14:paraId="0E8D3894" w14:textId="77777777" w:rsidR="00B41EA8" w:rsidRPr="007142E7" w:rsidRDefault="00B41EA8" w:rsidP="006E052E">
      <w:pPr>
        <w:contextualSpacing/>
        <w:jc w:val="both"/>
        <w:rPr>
          <w:b/>
          <w:bCs/>
          <w:sz w:val="22"/>
          <w:szCs w:val="22"/>
        </w:rPr>
      </w:pPr>
      <w:bookmarkStart w:id="23" w:name="_Hlk193875513"/>
      <w:r w:rsidRPr="007142E7">
        <w:rPr>
          <w:b/>
          <w:bCs/>
          <w:sz w:val="22"/>
          <w:szCs w:val="22"/>
        </w:rPr>
        <w:t xml:space="preserve">Среща на министрите на външните работи на страните членки на НАТО, Брюксел, 3-4 април 2025 </w:t>
      </w:r>
    </w:p>
    <w:bookmarkEnd w:id="23"/>
    <w:p w14:paraId="5AC0447B" w14:textId="77777777" w:rsidR="00B41EA8" w:rsidRPr="007142E7" w:rsidRDefault="00B41EA8" w:rsidP="006E052E">
      <w:pPr>
        <w:contextualSpacing/>
        <w:jc w:val="both"/>
        <w:rPr>
          <w:bCs/>
          <w:sz w:val="22"/>
          <w:szCs w:val="22"/>
        </w:rPr>
      </w:pPr>
      <w:r w:rsidRPr="007142E7">
        <w:rPr>
          <w:bCs/>
          <w:sz w:val="22"/>
          <w:szCs w:val="22"/>
        </w:rPr>
        <w:t xml:space="preserve">Участие в срещата взе министърът на външните работи Георг Георгиев. На нея бе поставен акцент върху укрепването на колективната отбрана и увеличаването на инвестициите в отбраната като водещи приоритети на Алианса. Бяха обсъдени и други актуални теми за съюзниците като подготовката на срещата на върха в Хага. </w:t>
      </w:r>
    </w:p>
    <w:p w14:paraId="1D0FFDCD" w14:textId="77777777" w:rsidR="00B41EA8" w:rsidRPr="007142E7" w:rsidRDefault="00B41EA8" w:rsidP="006E052E">
      <w:pPr>
        <w:contextualSpacing/>
        <w:jc w:val="both"/>
        <w:rPr>
          <w:bCs/>
          <w:sz w:val="22"/>
          <w:szCs w:val="22"/>
        </w:rPr>
      </w:pPr>
      <w:r w:rsidRPr="007142E7">
        <w:rPr>
          <w:bCs/>
          <w:sz w:val="22"/>
          <w:szCs w:val="22"/>
        </w:rPr>
        <w:t xml:space="preserve">В срещата участваха и партньорите от Индийско-тихоокеанския регион (Австралия, Нова Зеландия, Република Корея и Япония). Дискусията бе насочена към възможностите за засилване на сътрудничеството в области от взаимен интерес. </w:t>
      </w:r>
    </w:p>
    <w:p w14:paraId="09885028" w14:textId="77777777" w:rsidR="00B41EA8" w:rsidRPr="007142E7" w:rsidRDefault="00B41EA8" w:rsidP="006E052E">
      <w:pPr>
        <w:contextualSpacing/>
        <w:jc w:val="both"/>
        <w:rPr>
          <w:bCs/>
          <w:sz w:val="22"/>
          <w:szCs w:val="22"/>
        </w:rPr>
      </w:pPr>
      <w:r w:rsidRPr="007142E7">
        <w:rPr>
          <w:bCs/>
          <w:sz w:val="22"/>
          <w:szCs w:val="22"/>
        </w:rPr>
        <w:t>Бе проведена и сесия на Съвета НАТО-Украйна, в която участваха Върховният представител на ЕС по въпросите на външните работи и политиката на сигурност Кая Калас и министърът на външните работи на Украйна Андрий Сибиха. Обсъдена бе необходимостта от  продължаване и повишаване на подкрепата за Украйна, както и общата цел за постигане на справедлив и траен мир и предоставяне на надеждни гаранции за сигурност на Украйна.</w:t>
      </w:r>
    </w:p>
    <w:p w14:paraId="4D77C83A" w14:textId="77777777" w:rsidR="00B41EA8" w:rsidRPr="007142E7" w:rsidRDefault="00B41EA8" w:rsidP="006E052E">
      <w:pPr>
        <w:contextualSpacing/>
        <w:jc w:val="both"/>
        <w:rPr>
          <w:b/>
          <w:bCs/>
          <w:sz w:val="22"/>
          <w:szCs w:val="22"/>
        </w:rPr>
      </w:pPr>
      <w:r w:rsidRPr="007142E7">
        <w:rPr>
          <w:b/>
          <w:bCs/>
          <w:sz w:val="22"/>
          <w:szCs w:val="22"/>
        </w:rPr>
        <w:t xml:space="preserve">Неформална среща на министрите на външните работи на НАТО, Анталия, 14-15 май 2025 </w:t>
      </w:r>
    </w:p>
    <w:p w14:paraId="07492DAB" w14:textId="77777777" w:rsidR="004B5C36" w:rsidRPr="007142E7" w:rsidRDefault="00B41EA8" w:rsidP="006E052E">
      <w:pPr>
        <w:contextualSpacing/>
        <w:jc w:val="both"/>
        <w:rPr>
          <w:bCs/>
          <w:sz w:val="22"/>
          <w:szCs w:val="22"/>
        </w:rPr>
      </w:pPr>
      <w:r w:rsidRPr="007142E7">
        <w:rPr>
          <w:bCs/>
          <w:sz w:val="22"/>
          <w:szCs w:val="22"/>
        </w:rPr>
        <w:t>Участие взе министърът на външните работи Георг Георгиев. По време на срещата бе подчертана необходимостта от постепенно увеличаване на разходите за отбрана, с цел по-справедливо разпределение на тежестите и отговорностите и укрепване на отбранителните способности на съюзниците, както и засилването на трансатлантическата връзка. Съюзниците също така обсъдиха гарантирането на дългосрочната подкрепа за Украйна</w:t>
      </w:r>
      <w:r w:rsidR="004E5BDB" w:rsidRPr="007142E7">
        <w:rPr>
          <w:bCs/>
          <w:sz w:val="22"/>
          <w:szCs w:val="22"/>
        </w:rPr>
        <w:t>.</w:t>
      </w:r>
    </w:p>
    <w:p w14:paraId="1D69AF5F" w14:textId="77777777" w:rsidR="00F7093F" w:rsidRPr="00901447" w:rsidRDefault="00F7093F" w:rsidP="006E052E">
      <w:pPr>
        <w:pStyle w:val="ListParagraph"/>
        <w:numPr>
          <w:ilvl w:val="0"/>
          <w:numId w:val="5"/>
        </w:numPr>
        <w:tabs>
          <w:tab w:val="left" w:pos="540"/>
        </w:tabs>
        <w:ind w:left="0" w:firstLine="0"/>
        <w:jc w:val="both"/>
        <w:rPr>
          <w:b/>
          <w:i/>
          <w:color w:val="0070C0"/>
          <w:sz w:val="22"/>
          <w:szCs w:val="22"/>
        </w:rPr>
      </w:pPr>
      <w:r w:rsidRPr="00901447">
        <w:rPr>
          <w:b/>
          <w:i/>
          <w:color w:val="0070C0"/>
          <w:sz w:val="22"/>
          <w:szCs w:val="22"/>
        </w:rPr>
        <w:t xml:space="preserve">Участие на Република България в Организацията за сигурност и сътрудничество в Европа (ОССЕ) и регионални формати и инициативи за сигурност </w:t>
      </w:r>
    </w:p>
    <w:p w14:paraId="7A799677" w14:textId="77777777" w:rsidR="00F7093F" w:rsidRDefault="003D7872" w:rsidP="006E052E">
      <w:pPr>
        <w:tabs>
          <w:tab w:val="left" w:pos="540"/>
        </w:tabs>
        <w:contextualSpacing/>
        <w:jc w:val="both"/>
        <w:rPr>
          <w:b/>
          <w:i/>
          <w:color w:val="943634"/>
          <w:sz w:val="22"/>
          <w:szCs w:val="22"/>
        </w:rPr>
      </w:pPr>
      <w:r w:rsidRPr="00901447">
        <w:rPr>
          <w:b/>
          <w:i/>
          <w:color w:val="833C0B" w:themeColor="accent2" w:themeShade="80"/>
          <w:sz w:val="22"/>
          <w:szCs w:val="22"/>
        </w:rPr>
        <w:t xml:space="preserve">Дейности за предоставяне на продукта/услугата. </w:t>
      </w:r>
      <w:r w:rsidR="00F7093F" w:rsidRPr="00901447">
        <w:rPr>
          <w:b/>
          <w:i/>
          <w:color w:val="833C0B" w:themeColor="accent2" w:themeShade="80"/>
          <w:sz w:val="22"/>
          <w:szCs w:val="22"/>
        </w:rPr>
        <w:t>Резултати</w:t>
      </w:r>
      <w:r w:rsidR="00F7093F" w:rsidRPr="00901447">
        <w:rPr>
          <w:b/>
          <w:i/>
          <w:color w:val="943634"/>
          <w:sz w:val="22"/>
          <w:szCs w:val="22"/>
        </w:rPr>
        <w:t xml:space="preserve"> от предоставянето на продукта/услугата</w:t>
      </w:r>
    </w:p>
    <w:p w14:paraId="258E53F6" w14:textId="77777777" w:rsidR="00B41EA8" w:rsidRPr="007142E7" w:rsidRDefault="00B41EA8" w:rsidP="006E052E">
      <w:pPr>
        <w:tabs>
          <w:tab w:val="left" w:pos="540"/>
        </w:tabs>
        <w:contextualSpacing/>
        <w:jc w:val="both"/>
        <w:rPr>
          <w:bCs/>
          <w:sz w:val="22"/>
          <w:szCs w:val="22"/>
        </w:rPr>
      </w:pPr>
      <w:r w:rsidRPr="007142E7">
        <w:rPr>
          <w:bCs/>
          <w:sz w:val="22"/>
          <w:szCs w:val="22"/>
        </w:rPr>
        <w:t>През първите шест месеца на 2025 г. основните усилия бяха насочени към осигуряване на активното участие и принос на България към формирането на съгласувани подходи и позиции в рамките на ОССЕ с останалите страни от ЕС и НАТО по различни аспекти на продължаващата руска военна агресия срещу Украйна. Като действащо председателство на ОССЕ, Финландия</w:t>
      </w:r>
      <w:r w:rsidRPr="007142E7">
        <w:rPr>
          <w:b/>
          <w:bCs/>
          <w:sz w:val="22"/>
          <w:szCs w:val="22"/>
        </w:rPr>
        <w:t xml:space="preserve"> </w:t>
      </w:r>
      <w:r w:rsidRPr="007142E7">
        <w:rPr>
          <w:bCs/>
          <w:sz w:val="22"/>
          <w:szCs w:val="22"/>
        </w:rPr>
        <w:t>продължи да</w:t>
      </w:r>
      <w:r w:rsidRPr="007142E7">
        <w:rPr>
          <w:b/>
          <w:bCs/>
          <w:sz w:val="22"/>
          <w:szCs w:val="22"/>
        </w:rPr>
        <w:t xml:space="preserve"> </w:t>
      </w:r>
      <w:r w:rsidRPr="007142E7">
        <w:rPr>
          <w:bCs/>
          <w:sz w:val="22"/>
          <w:szCs w:val="22"/>
        </w:rPr>
        <w:t xml:space="preserve">поддържа приоритетно темата за войната в Украйна и съответно - натиска върху РФ и Беларус, в основните работни форуми на Организацията. </w:t>
      </w:r>
    </w:p>
    <w:p w14:paraId="6037BA3D" w14:textId="77777777" w:rsidR="00B41EA8" w:rsidRPr="007142E7" w:rsidRDefault="00B41EA8" w:rsidP="006E052E">
      <w:pPr>
        <w:tabs>
          <w:tab w:val="left" w:pos="540"/>
        </w:tabs>
        <w:contextualSpacing/>
        <w:jc w:val="both"/>
        <w:rPr>
          <w:bCs/>
          <w:sz w:val="22"/>
          <w:szCs w:val="22"/>
        </w:rPr>
      </w:pPr>
      <w:r w:rsidRPr="007142E7">
        <w:rPr>
          <w:bCs/>
          <w:sz w:val="22"/>
          <w:szCs w:val="22"/>
        </w:rPr>
        <w:t xml:space="preserve">Дейността по участието на България в ОССЕ включваше вътрешноведомствена и междуведомствена координация и изготвяне на съответни указания, свързани с процеса на съгласуване на общи позиции на ЕС и НАТО за ежеседмичните заседания на Постоянния съвет на ОССЕ и на Форума за сътрудничество в областта на сигурността (ФСС) по въпроси на Украйна, Русия, Беларус, Западните Балкани (в т.ч. по Мисията на ОССЕ в Скопие), мерките за укрепване на доверието и сигурността, контрола на конвенционалните въоръжения, темите на киберсигурността и противодействието на хибридните заплахи. </w:t>
      </w:r>
    </w:p>
    <w:p w14:paraId="54F0A700" w14:textId="77777777" w:rsidR="00B41EA8" w:rsidRPr="007142E7" w:rsidRDefault="00B41EA8" w:rsidP="006E052E">
      <w:pPr>
        <w:tabs>
          <w:tab w:val="left" w:pos="540"/>
        </w:tabs>
        <w:contextualSpacing/>
        <w:jc w:val="both"/>
        <w:rPr>
          <w:bCs/>
          <w:sz w:val="22"/>
          <w:szCs w:val="22"/>
        </w:rPr>
      </w:pPr>
      <w:r w:rsidRPr="007142E7">
        <w:rPr>
          <w:bCs/>
          <w:sz w:val="22"/>
          <w:szCs w:val="22"/>
        </w:rPr>
        <w:t xml:space="preserve">Министър Георг Георгиев взе участие чрез видео обръщение в специалното заседание на </w:t>
      </w:r>
      <w:r w:rsidRPr="007142E7">
        <w:rPr>
          <w:b/>
          <w:bCs/>
          <w:sz w:val="22"/>
          <w:szCs w:val="22"/>
        </w:rPr>
        <w:t>Постоянния съвет на ОССЕ на високо равнище</w:t>
      </w:r>
      <w:r w:rsidRPr="007142E7">
        <w:rPr>
          <w:bCs/>
          <w:sz w:val="22"/>
          <w:szCs w:val="22"/>
        </w:rPr>
        <w:t xml:space="preserve"> по повод третата годишнина от началото на руската военна агресия срещу Украйна (Виена, 24 февруари 2025 г.).</w:t>
      </w:r>
    </w:p>
    <w:p w14:paraId="2F4399F8" w14:textId="77777777" w:rsidR="00B41EA8" w:rsidRPr="007142E7" w:rsidRDefault="00B41EA8" w:rsidP="006E052E">
      <w:pPr>
        <w:tabs>
          <w:tab w:val="left" w:pos="540"/>
        </w:tabs>
        <w:contextualSpacing/>
        <w:jc w:val="both"/>
        <w:rPr>
          <w:bCs/>
          <w:sz w:val="22"/>
          <w:szCs w:val="22"/>
        </w:rPr>
      </w:pPr>
      <w:r w:rsidRPr="007142E7">
        <w:rPr>
          <w:bCs/>
          <w:sz w:val="22"/>
          <w:szCs w:val="22"/>
        </w:rPr>
        <w:t>През месец юни България проведе успешно ротационно</w:t>
      </w:r>
      <w:r w:rsidRPr="007142E7">
        <w:rPr>
          <w:b/>
          <w:bCs/>
          <w:sz w:val="22"/>
          <w:szCs w:val="22"/>
        </w:rPr>
        <w:t xml:space="preserve"> председателство на заседанията на съюзниците от НАТО към ОССЕ, </w:t>
      </w:r>
      <w:r w:rsidRPr="007142E7">
        <w:rPr>
          <w:bCs/>
          <w:sz w:val="22"/>
          <w:szCs w:val="22"/>
        </w:rPr>
        <w:t xml:space="preserve">като постави тематични акценти върху руската военна агресия срещу Украйна, конфликта в Молдова и въпросите, свързани с контрола на въоръженията и неразпространението на ОМУ. </w:t>
      </w:r>
    </w:p>
    <w:p w14:paraId="4F76994F" w14:textId="77777777" w:rsidR="00B41EA8" w:rsidRPr="007142E7" w:rsidRDefault="00B41EA8" w:rsidP="006E052E">
      <w:pPr>
        <w:tabs>
          <w:tab w:val="left" w:pos="540"/>
        </w:tabs>
        <w:contextualSpacing/>
        <w:jc w:val="both"/>
        <w:rPr>
          <w:bCs/>
          <w:sz w:val="22"/>
          <w:szCs w:val="22"/>
        </w:rPr>
      </w:pPr>
      <w:r w:rsidRPr="007142E7">
        <w:rPr>
          <w:bCs/>
          <w:sz w:val="22"/>
          <w:szCs w:val="22"/>
          <w:lang w:bidi="bg-BG"/>
        </w:rPr>
        <w:t xml:space="preserve">В </w:t>
      </w:r>
      <w:r w:rsidRPr="007142E7">
        <w:rPr>
          <w:bCs/>
          <w:sz w:val="22"/>
          <w:szCs w:val="22"/>
        </w:rPr>
        <w:t xml:space="preserve"> </w:t>
      </w:r>
      <w:r w:rsidRPr="007142E7">
        <w:rPr>
          <w:b/>
          <w:bCs/>
          <w:sz w:val="22"/>
          <w:szCs w:val="22"/>
        </w:rPr>
        <w:t>Конференцията</w:t>
      </w:r>
      <w:r w:rsidR="000B32E3">
        <w:rPr>
          <w:b/>
          <w:bCs/>
          <w:sz w:val="22"/>
          <w:szCs w:val="22"/>
        </w:rPr>
        <w:t xml:space="preserve"> </w:t>
      </w:r>
      <w:r w:rsidRPr="007142E7">
        <w:rPr>
          <w:b/>
          <w:bCs/>
          <w:sz w:val="22"/>
          <w:szCs w:val="22"/>
        </w:rPr>
        <w:t xml:space="preserve">преглед на ОССЕ по въпросите на сигурността </w:t>
      </w:r>
      <w:r w:rsidRPr="007142E7">
        <w:rPr>
          <w:bCs/>
          <w:sz w:val="22"/>
          <w:szCs w:val="22"/>
        </w:rPr>
        <w:t xml:space="preserve">(Виена, 25-26 юни 2025 г.) с основна тема – сигурността в пространството на ОССЕ и актуалните развития и последиците от руската агресия срещу Украйна, взеха участие експерти от </w:t>
      </w:r>
      <w:r w:rsidR="00A50428">
        <w:rPr>
          <w:bCs/>
          <w:sz w:val="22"/>
          <w:szCs w:val="22"/>
        </w:rPr>
        <w:t xml:space="preserve">ресорната дирекция. </w:t>
      </w:r>
    </w:p>
    <w:p w14:paraId="13E439DA" w14:textId="77777777" w:rsidR="00B41EA8" w:rsidRPr="007142E7" w:rsidRDefault="00B41EA8" w:rsidP="006E052E">
      <w:pPr>
        <w:tabs>
          <w:tab w:val="left" w:pos="540"/>
        </w:tabs>
        <w:contextualSpacing/>
        <w:jc w:val="both"/>
        <w:rPr>
          <w:bCs/>
          <w:sz w:val="22"/>
          <w:szCs w:val="22"/>
        </w:rPr>
      </w:pPr>
      <w:r w:rsidRPr="007142E7">
        <w:rPr>
          <w:bCs/>
          <w:sz w:val="22"/>
          <w:szCs w:val="22"/>
        </w:rPr>
        <w:lastRenderedPageBreak/>
        <w:t>Подготвено бе българското участие на експертно равнище в следните форуми:</w:t>
      </w:r>
    </w:p>
    <w:p w14:paraId="358C24FB" w14:textId="77777777" w:rsidR="00B41EA8" w:rsidRPr="007142E7" w:rsidRDefault="00B41EA8" w:rsidP="006E052E">
      <w:pPr>
        <w:tabs>
          <w:tab w:val="left" w:pos="540"/>
        </w:tabs>
        <w:contextualSpacing/>
        <w:jc w:val="both"/>
        <w:rPr>
          <w:bCs/>
          <w:sz w:val="22"/>
          <w:szCs w:val="22"/>
        </w:rPr>
      </w:pPr>
      <w:r w:rsidRPr="007142E7">
        <w:rPr>
          <w:bCs/>
          <w:sz w:val="22"/>
          <w:szCs w:val="22"/>
        </w:rPr>
        <w:t xml:space="preserve">-  Заседание на </w:t>
      </w:r>
      <w:r w:rsidRPr="007142E7">
        <w:rPr>
          <w:b/>
          <w:bCs/>
          <w:sz w:val="22"/>
          <w:szCs w:val="22"/>
        </w:rPr>
        <w:t xml:space="preserve">Консултативния съвет на </w:t>
      </w:r>
      <w:bookmarkStart w:id="24" w:name="_Hlk169787008"/>
      <w:bookmarkStart w:id="25" w:name="_Hlk169787283"/>
      <w:r w:rsidRPr="007142E7">
        <w:rPr>
          <w:b/>
          <w:bCs/>
          <w:sz w:val="22"/>
          <w:szCs w:val="22"/>
        </w:rPr>
        <w:t>Програмата на ОССЕ за подкрепа на Украйна</w:t>
      </w:r>
      <w:bookmarkEnd w:id="24"/>
      <w:bookmarkEnd w:id="25"/>
      <w:r w:rsidRPr="007142E7">
        <w:rPr>
          <w:bCs/>
          <w:sz w:val="22"/>
          <w:szCs w:val="22"/>
        </w:rPr>
        <w:t xml:space="preserve">/ </w:t>
      </w:r>
      <w:r w:rsidRPr="007142E7">
        <w:rPr>
          <w:bCs/>
          <w:i/>
          <w:sz w:val="22"/>
          <w:szCs w:val="22"/>
        </w:rPr>
        <w:t xml:space="preserve">OSCE Support Programme for Ukraine </w:t>
      </w:r>
      <w:r w:rsidRPr="007142E7">
        <w:rPr>
          <w:bCs/>
          <w:sz w:val="22"/>
          <w:szCs w:val="22"/>
        </w:rPr>
        <w:t>(Киев, 2 юли 2025 г.)</w:t>
      </w:r>
    </w:p>
    <w:p w14:paraId="5C738148" w14:textId="77777777" w:rsidR="00B41EA8" w:rsidRPr="007142E7" w:rsidRDefault="00B41EA8" w:rsidP="006E052E">
      <w:pPr>
        <w:tabs>
          <w:tab w:val="left" w:pos="540"/>
        </w:tabs>
        <w:contextualSpacing/>
        <w:jc w:val="both"/>
        <w:rPr>
          <w:bCs/>
          <w:sz w:val="22"/>
          <w:szCs w:val="22"/>
          <w:lang w:bidi="bg-BG"/>
        </w:rPr>
      </w:pPr>
      <w:r w:rsidRPr="007142E7">
        <w:rPr>
          <w:bCs/>
          <w:sz w:val="22"/>
          <w:szCs w:val="22"/>
          <w:lang w:bidi="bg-BG"/>
        </w:rPr>
        <w:t>-  Заседания на</w:t>
      </w:r>
      <w:r w:rsidRPr="007142E7">
        <w:rPr>
          <w:b/>
          <w:bCs/>
          <w:sz w:val="22"/>
          <w:szCs w:val="22"/>
          <w:lang w:bidi="bg-BG"/>
        </w:rPr>
        <w:t xml:space="preserve"> Целевата група на високо равнище на НАТО по контрола на въоръженията </w:t>
      </w:r>
      <w:r w:rsidRPr="007142E7">
        <w:rPr>
          <w:bCs/>
          <w:sz w:val="22"/>
          <w:szCs w:val="22"/>
          <w:lang w:bidi="bg-BG"/>
        </w:rPr>
        <w:t xml:space="preserve">(Брюксел, 25 февруари, 24 април, 22 май </w:t>
      </w:r>
      <w:r w:rsidRPr="007142E7">
        <w:rPr>
          <w:bCs/>
          <w:sz w:val="22"/>
          <w:szCs w:val="22"/>
        </w:rPr>
        <w:t>2025 г.</w:t>
      </w:r>
      <w:r w:rsidRPr="007142E7">
        <w:rPr>
          <w:bCs/>
          <w:sz w:val="22"/>
          <w:szCs w:val="22"/>
          <w:lang w:bidi="bg-BG"/>
        </w:rPr>
        <w:t>).</w:t>
      </w:r>
    </w:p>
    <w:p w14:paraId="563387AA" w14:textId="77777777" w:rsidR="00B41EA8" w:rsidRPr="007142E7" w:rsidRDefault="00B41EA8" w:rsidP="006E052E">
      <w:pPr>
        <w:tabs>
          <w:tab w:val="left" w:pos="540"/>
        </w:tabs>
        <w:contextualSpacing/>
        <w:jc w:val="both"/>
        <w:rPr>
          <w:bCs/>
          <w:sz w:val="22"/>
          <w:szCs w:val="22"/>
          <w:lang w:bidi="bg-BG"/>
        </w:rPr>
      </w:pPr>
      <w:r w:rsidRPr="007142E7">
        <w:rPr>
          <w:bCs/>
          <w:sz w:val="22"/>
          <w:szCs w:val="22"/>
          <w:lang w:bidi="bg-BG"/>
        </w:rPr>
        <w:t xml:space="preserve">- Среща на </w:t>
      </w:r>
      <w:r w:rsidRPr="007142E7">
        <w:rPr>
          <w:b/>
          <w:bCs/>
          <w:sz w:val="22"/>
          <w:szCs w:val="22"/>
          <w:lang w:bidi="bg-BG"/>
        </w:rPr>
        <w:t xml:space="preserve">националните лица за контакт по линия на мерките за изграждане на доверието и повишаване на сигурността в киберпространството на ОССЕ </w:t>
      </w:r>
      <w:r w:rsidRPr="007142E7">
        <w:rPr>
          <w:bCs/>
          <w:sz w:val="22"/>
          <w:szCs w:val="22"/>
          <w:lang w:bidi="bg-BG"/>
        </w:rPr>
        <w:t>(Виена 23 юни 2025 г.).</w:t>
      </w:r>
    </w:p>
    <w:p w14:paraId="11E85CCD" w14:textId="77777777" w:rsidR="00B41EA8" w:rsidRPr="007142E7" w:rsidRDefault="00B41EA8" w:rsidP="006E052E">
      <w:pPr>
        <w:tabs>
          <w:tab w:val="left" w:pos="540"/>
        </w:tabs>
        <w:contextualSpacing/>
        <w:jc w:val="both"/>
        <w:rPr>
          <w:bCs/>
          <w:sz w:val="22"/>
          <w:szCs w:val="22"/>
          <w:lang w:bidi="bg-BG"/>
        </w:rPr>
      </w:pPr>
      <w:r w:rsidRPr="007142E7">
        <w:rPr>
          <w:bCs/>
          <w:sz w:val="22"/>
          <w:szCs w:val="22"/>
          <w:lang w:bidi="bg-BG"/>
        </w:rPr>
        <w:t xml:space="preserve">- Заседание на </w:t>
      </w:r>
      <w:r w:rsidRPr="007142E7">
        <w:rPr>
          <w:b/>
          <w:bCs/>
          <w:sz w:val="22"/>
          <w:szCs w:val="22"/>
          <w:lang w:bidi="bg-BG"/>
        </w:rPr>
        <w:t>Неформалната работна група на ОССЕ по мерките за укрепване на доверието в кибер</w:t>
      </w:r>
      <w:r w:rsidR="000B32E3">
        <w:rPr>
          <w:b/>
          <w:bCs/>
          <w:sz w:val="22"/>
          <w:szCs w:val="22"/>
          <w:lang w:bidi="bg-BG"/>
        </w:rPr>
        <w:t xml:space="preserve"> </w:t>
      </w:r>
      <w:r w:rsidRPr="007142E7">
        <w:rPr>
          <w:b/>
          <w:bCs/>
          <w:sz w:val="22"/>
          <w:szCs w:val="22"/>
          <w:lang w:bidi="bg-BG"/>
        </w:rPr>
        <w:t>пространството</w:t>
      </w:r>
      <w:r w:rsidRPr="007142E7">
        <w:rPr>
          <w:bCs/>
          <w:sz w:val="22"/>
          <w:szCs w:val="22"/>
          <w:lang w:bidi="bg-BG"/>
        </w:rPr>
        <w:t xml:space="preserve"> (НРГ-МУД) под председателството на Полша (Виена, 10 – 11 март, 24 юни 2025 г.).</w:t>
      </w:r>
    </w:p>
    <w:p w14:paraId="1A3CE85C" w14:textId="77777777" w:rsidR="00B41EA8" w:rsidRPr="007142E7" w:rsidRDefault="00B41EA8" w:rsidP="006E052E">
      <w:pPr>
        <w:tabs>
          <w:tab w:val="left" w:pos="540"/>
        </w:tabs>
        <w:contextualSpacing/>
        <w:jc w:val="both"/>
        <w:rPr>
          <w:bCs/>
          <w:sz w:val="22"/>
          <w:szCs w:val="22"/>
          <w:lang w:bidi="bg-BG"/>
        </w:rPr>
      </w:pPr>
      <w:r w:rsidRPr="007142E7">
        <w:rPr>
          <w:bCs/>
          <w:sz w:val="22"/>
          <w:szCs w:val="22"/>
          <w:lang w:bidi="bg-BG"/>
        </w:rPr>
        <w:t xml:space="preserve">- Заседания на </w:t>
      </w:r>
      <w:r w:rsidRPr="007142E7">
        <w:rPr>
          <w:b/>
          <w:bCs/>
          <w:sz w:val="22"/>
          <w:szCs w:val="22"/>
          <w:lang w:bidi="bg-BG"/>
        </w:rPr>
        <w:t xml:space="preserve">Работна група „ОССЕ и Съвет на Европа“ към Съвета на ЕС </w:t>
      </w:r>
      <w:r w:rsidRPr="007142E7">
        <w:rPr>
          <w:bCs/>
          <w:sz w:val="22"/>
          <w:szCs w:val="22"/>
          <w:lang w:bidi="bg-BG"/>
        </w:rPr>
        <w:t>(Брюксел, 21</w:t>
      </w:r>
      <w:r w:rsidR="00346890">
        <w:rPr>
          <w:bCs/>
          <w:sz w:val="22"/>
          <w:szCs w:val="22"/>
          <w:lang w:bidi="bg-BG"/>
        </w:rPr>
        <w:t> </w:t>
      </w:r>
      <w:r w:rsidRPr="007142E7">
        <w:rPr>
          <w:bCs/>
          <w:sz w:val="22"/>
          <w:szCs w:val="22"/>
          <w:lang w:bidi="bg-BG"/>
        </w:rPr>
        <w:t>февруари; 11 април 2025 г.).</w:t>
      </w:r>
    </w:p>
    <w:p w14:paraId="2DAADAA1" w14:textId="77777777" w:rsidR="00EF2E60" w:rsidRPr="007142E7" w:rsidRDefault="00B41EA8" w:rsidP="006E052E">
      <w:pPr>
        <w:tabs>
          <w:tab w:val="left" w:pos="540"/>
        </w:tabs>
        <w:contextualSpacing/>
        <w:jc w:val="both"/>
        <w:rPr>
          <w:bCs/>
          <w:sz w:val="22"/>
          <w:szCs w:val="22"/>
        </w:rPr>
      </w:pPr>
      <w:r w:rsidRPr="007142E7">
        <w:rPr>
          <w:bCs/>
          <w:sz w:val="22"/>
          <w:szCs w:val="22"/>
        </w:rPr>
        <w:t xml:space="preserve">- Оказана бе експертна подкрепа за подготовката и участието на българската парламентарна делегация в Зимната сесия на </w:t>
      </w:r>
      <w:r w:rsidRPr="007142E7">
        <w:rPr>
          <w:b/>
          <w:bCs/>
          <w:sz w:val="22"/>
          <w:szCs w:val="22"/>
        </w:rPr>
        <w:t>Парламентарната асамблея на ОССЕ</w:t>
      </w:r>
      <w:r w:rsidRPr="007142E7">
        <w:rPr>
          <w:bCs/>
          <w:sz w:val="22"/>
          <w:szCs w:val="22"/>
        </w:rPr>
        <w:t xml:space="preserve"> (Виена, 20 – 21 февруари 2025 г.), както и в 32-та Годишна сесия на</w:t>
      </w:r>
      <w:r w:rsidRPr="007142E7">
        <w:rPr>
          <w:b/>
          <w:bCs/>
          <w:sz w:val="22"/>
          <w:szCs w:val="22"/>
        </w:rPr>
        <w:t xml:space="preserve"> </w:t>
      </w:r>
      <w:r w:rsidRPr="007142E7">
        <w:rPr>
          <w:bCs/>
          <w:sz w:val="22"/>
          <w:szCs w:val="22"/>
        </w:rPr>
        <w:t>Парламентарната асамблея на ОССЕ (Порто, 29 юни – 3 юли 2025 г.).</w:t>
      </w:r>
    </w:p>
    <w:p w14:paraId="0E9217BA" w14:textId="77777777" w:rsidR="00EF2E60" w:rsidRDefault="00EF2E60" w:rsidP="006E052E">
      <w:pPr>
        <w:tabs>
          <w:tab w:val="left" w:pos="540"/>
        </w:tabs>
        <w:contextualSpacing/>
        <w:jc w:val="both"/>
        <w:rPr>
          <w:b/>
          <w:i/>
          <w:color w:val="943634"/>
          <w:sz w:val="22"/>
          <w:szCs w:val="22"/>
        </w:rPr>
      </w:pPr>
    </w:p>
    <w:p w14:paraId="15A4E7C1" w14:textId="77777777" w:rsidR="00B41EA8" w:rsidRPr="00EC5866" w:rsidRDefault="00B41EA8" w:rsidP="006E052E">
      <w:pPr>
        <w:keepNext/>
        <w:contextualSpacing/>
        <w:jc w:val="both"/>
        <w:rPr>
          <w:b/>
          <w:i/>
          <w:sz w:val="24"/>
        </w:rPr>
      </w:pPr>
      <w:r w:rsidRPr="00EC5866">
        <w:rPr>
          <w:b/>
          <w:i/>
          <w:sz w:val="24"/>
        </w:rPr>
        <w:t>Целеви стойности по показателите за изпълнение на програма № 1100.01.01</w:t>
      </w:r>
    </w:p>
    <w:tbl>
      <w:tblPr>
        <w:tblW w:w="5000" w:type="pct"/>
        <w:tblCellMar>
          <w:left w:w="70" w:type="dxa"/>
          <w:right w:w="70" w:type="dxa"/>
        </w:tblCellMar>
        <w:tblLook w:val="0000" w:firstRow="0" w:lastRow="0" w:firstColumn="0" w:lastColumn="0" w:noHBand="0" w:noVBand="0"/>
      </w:tblPr>
      <w:tblGrid>
        <w:gridCol w:w="5859"/>
        <w:gridCol w:w="154"/>
        <w:gridCol w:w="757"/>
        <w:gridCol w:w="795"/>
        <w:gridCol w:w="1454"/>
      </w:tblGrid>
      <w:tr w:rsidR="00B41EA8" w:rsidRPr="00EC5866" w14:paraId="627DAF5E" w14:textId="77777777" w:rsidTr="007E0F28">
        <w:trPr>
          <w:trHeight w:val="485"/>
        </w:trPr>
        <w:tc>
          <w:tcPr>
            <w:tcW w:w="3281" w:type="pct"/>
            <w:tcBorders>
              <w:top w:val="single" w:sz="4" w:space="0" w:color="auto"/>
              <w:left w:val="single" w:sz="4" w:space="0" w:color="auto"/>
              <w:bottom w:val="single" w:sz="4" w:space="0" w:color="auto"/>
              <w:right w:val="single" w:sz="4" w:space="0" w:color="auto"/>
            </w:tcBorders>
            <w:shd w:val="clear" w:color="auto" w:fill="FFCC99"/>
            <w:vAlign w:val="center"/>
          </w:tcPr>
          <w:p w14:paraId="725B9EE4" w14:textId="77777777" w:rsidR="00B41EA8" w:rsidRPr="00EC5866" w:rsidRDefault="00B41EA8" w:rsidP="006E052E">
            <w:pPr>
              <w:contextualSpacing/>
              <w:jc w:val="center"/>
              <w:rPr>
                <w:b/>
                <w:bCs/>
                <w:sz w:val="16"/>
                <w:szCs w:val="16"/>
              </w:rPr>
            </w:pPr>
            <w:r w:rsidRPr="00EC5866">
              <w:rPr>
                <w:b/>
                <w:bCs/>
                <w:sz w:val="16"/>
                <w:szCs w:val="16"/>
              </w:rPr>
              <w:t xml:space="preserve">ПОКАЗАТЕЛИ ЗА ИЗПЪЛНЕНИЕ </w:t>
            </w:r>
          </w:p>
        </w:tc>
        <w:tc>
          <w:tcPr>
            <w:tcW w:w="118" w:type="pct"/>
            <w:tcBorders>
              <w:top w:val="single" w:sz="4" w:space="0" w:color="auto"/>
              <w:left w:val="single" w:sz="4" w:space="0" w:color="auto"/>
              <w:bottom w:val="single" w:sz="4" w:space="0" w:color="auto"/>
            </w:tcBorders>
            <w:shd w:val="clear" w:color="auto" w:fill="FFCC99"/>
          </w:tcPr>
          <w:p w14:paraId="3FEB917B" w14:textId="77777777" w:rsidR="00B41EA8" w:rsidRPr="00EC5866" w:rsidRDefault="00B41EA8" w:rsidP="006E052E">
            <w:pPr>
              <w:contextualSpacing/>
              <w:rPr>
                <w:b/>
                <w:bCs/>
                <w:sz w:val="16"/>
                <w:szCs w:val="16"/>
              </w:rPr>
            </w:pPr>
          </w:p>
        </w:tc>
        <w:tc>
          <w:tcPr>
            <w:tcW w:w="1601" w:type="pct"/>
            <w:gridSpan w:val="3"/>
            <w:tcBorders>
              <w:top w:val="single" w:sz="4" w:space="0" w:color="auto"/>
              <w:bottom w:val="single" w:sz="4" w:space="0" w:color="auto"/>
              <w:right w:val="single" w:sz="4" w:space="0" w:color="auto"/>
            </w:tcBorders>
            <w:shd w:val="clear" w:color="auto" w:fill="FFCC99"/>
            <w:vAlign w:val="center"/>
          </w:tcPr>
          <w:p w14:paraId="4B38F0E0" w14:textId="77777777" w:rsidR="00B41EA8" w:rsidRPr="00EC5866" w:rsidRDefault="00B41EA8" w:rsidP="006E052E">
            <w:pPr>
              <w:contextualSpacing/>
              <w:jc w:val="center"/>
              <w:rPr>
                <w:b/>
                <w:bCs/>
                <w:sz w:val="16"/>
                <w:szCs w:val="16"/>
              </w:rPr>
            </w:pPr>
            <w:r w:rsidRPr="00EC5866">
              <w:rPr>
                <w:b/>
                <w:bCs/>
                <w:sz w:val="16"/>
                <w:szCs w:val="16"/>
              </w:rPr>
              <w:t>Целева стойност</w:t>
            </w:r>
          </w:p>
        </w:tc>
      </w:tr>
      <w:tr w:rsidR="00B41EA8" w:rsidRPr="00EC5866" w14:paraId="537758C1" w14:textId="77777777" w:rsidTr="007E0F28">
        <w:trPr>
          <w:trHeight w:val="236"/>
        </w:trPr>
        <w:tc>
          <w:tcPr>
            <w:tcW w:w="3281" w:type="pct"/>
            <w:tcBorders>
              <w:top w:val="single" w:sz="4" w:space="0" w:color="auto"/>
              <w:left w:val="single" w:sz="4" w:space="0" w:color="auto"/>
              <w:bottom w:val="single" w:sz="4" w:space="0" w:color="auto"/>
              <w:right w:val="single" w:sz="4" w:space="0" w:color="auto"/>
            </w:tcBorders>
            <w:shd w:val="clear" w:color="auto" w:fill="FFCC99"/>
            <w:vAlign w:val="center"/>
          </w:tcPr>
          <w:p w14:paraId="0ABD9BDE" w14:textId="77777777" w:rsidR="00B41EA8" w:rsidRPr="00EC5866" w:rsidRDefault="00B41EA8" w:rsidP="006E052E">
            <w:pPr>
              <w:contextualSpacing/>
              <w:jc w:val="center"/>
              <w:rPr>
                <w:bCs/>
                <w:i/>
                <w:sz w:val="16"/>
                <w:szCs w:val="16"/>
              </w:rPr>
            </w:pPr>
            <w:r w:rsidRPr="00EC5866">
              <w:rPr>
                <w:b/>
                <w:bCs/>
                <w:sz w:val="16"/>
                <w:szCs w:val="16"/>
              </w:rPr>
              <w:t>Програма 1100.01.01 „Принос за формиране на политики на НАТО, обща външна политика и политика на сигурност на ЕС и участие на България в ОССЕ”</w:t>
            </w:r>
          </w:p>
        </w:tc>
        <w:tc>
          <w:tcPr>
            <w:tcW w:w="570" w:type="pct"/>
            <w:gridSpan w:val="2"/>
            <w:tcBorders>
              <w:top w:val="single" w:sz="4" w:space="0" w:color="auto"/>
              <w:left w:val="single" w:sz="4" w:space="0" w:color="auto"/>
              <w:bottom w:val="single" w:sz="4" w:space="0" w:color="auto"/>
              <w:right w:val="single" w:sz="4" w:space="0" w:color="auto"/>
            </w:tcBorders>
            <w:shd w:val="clear" w:color="auto" w:fill="FFCC99"/>
          </w:tcPr>
          <w:p w14:paraId="27114AA6" w14:textId="77777777" w:rsidR="00B41EA8" w:rsidRPr="00EC5866" w:rsidRDefault="00B41EA8" w:rsidP="006E052E">
            <w:pPr>
              <w:contextualSpacing/>
              <w:rPr>
                <w:b/>
                <w:bCs/>
                <w:sz w:val="16"/>
                <w:szCs w:val="16"/>
              </w:rPr>
            </w:pPr>
            <w:r w:rsidRPr="00EC5866">
              <w:rPr>
                <w:b/>
                <w:bCs/>
                <w:sz w:val="16"/>
                <w:szCs w:val="16"/>
              </w:rPr>
              <w:t> </w:t>
            </w:r>
          </w:p>
        </w:tc>
        <w:tc>
          <w:tcPr>
            <w:tcW w:w="406" w:type="pct"/>
            <w:tcBorders>
              <w:top w:val="single" w:sz="4" w:space="0" w:color="auto"/>
              <w:left w:val="single" w:sz="4" w:space="0" w:color="auto"/>
              <w:bottom w:val="single" w:sz="4" w:space="0" w:color="auto"/>
              <w:right w:val="single" w:sz="4" w:space="0" w:color="auto"/>
            </w:tcBorders>
            <w:shd w:val="clear" w:color="auto" w:fill="FFCC99"/>
          </w:tcPr>
          <w:p w14:paraId="5D698238" w14:textId="77777777" w:rsidR="00B41EA8" w:rsidRPr="00EC5866" w:rsidRDefault="00B41EA8" w:rsidP="006E052E">
            <w:pPr>
              <w:contextualSpacing/>
              <w:rPr>
                <w:b/>
                <w:bCs/>
                <w:sz w:val="16"/>
                <w:szCs w:val="16"/>
              </w:rPr>
            </w:pPr>
          </w:p>
        </w:tc>
        <w:tc>
          <w:tcPr>
            <w:tcW w:w="743" w:type="pct"/>
            <w:tcBorders>
              <w:top w:val="single" w:sz="4" w:space="0" w:color="auto"/>
              <w:left w:val="single" w:sz="4" w:space="0" w:color="auto"/>
              <w:bottom w:val="single" w:sz="4" w:space="0" w:color="auto"/>
              <w:right w:val="single" w:sz="4" w:space="0" w:color="auto"/>
            </w:tcBorders>
            <w:shd w:val="clear" w:color="auto" w:fill="FFCC99"/>
          </w:tcPr>
          <w:p w14:paraId="33B575DC" w14:textId="77777777" w:rsidR="00B41EA8" w:rsidRPr="00EC5866" w:rsidRDefault="00B41EA8" w:rsidP="006E052E">
            <w:pPr>
              <w:contextualSpacing/>
              <w:rPr>
                <w:b/>
                <w:bCs/>
                <w:sz w:val="16"/>
                <w:szCs w:val="16"/>
              </w:rPr>
            </w:pPr>
            <w:r w:rsidRPr="00EC5866">
              <w:rPr>
                <w:b/>
                <w:bCs/>
                <w:sz w:val="16"/>
                <w:szCs w:val="16"/>
              </w:rPr>
              <w:t> </w:t>
            </w:r>
          </w:p>
        </w:tc>
      </w:tr>
      <w:tr w:rsidR="00B41EA8" w:rsidRPr="00EC5866" w14:paraId="2719B00D" w14:textId="77777777" w:rsidTr="007E0F28">
        <w:trPr>
          <w:trHeight w:val="416"/>
        </w:trPr>
        <w:tc>
          <w:tcPr>
            <w:tcW w:w="3281" w:type="pct"/>
            <w:tcBorders>
              <w:top w:val="single" w:sz="4" w:space="0" w:color="auto"/>
              <w:left w:val="single" w:sz="4" w:space="0" w:color="auto"/>
              <w:bottom w:val="single" w:sz="4" w:space="0" w:color="auto"/>
              <w:right w:val="single" w:sz="4" w:space="0" w:color="auto"/>
            </w:tcBorders>
            <w:shd w:val="clear" w:color="auto" w:fill="FFCC99"/>
            <w:vAlign w:val="center"/>
          </w:tcPr>
          <w:p w14:paraId="2494CA2B" w14:textId="77777777" w:rsidR="00B41EA8" w:rsidRPr="00EC5866" w:rsidRDefault="00B41EA8" w:rsidP="006E052E">
            <w:pPr>
              <w:contextualSpacing/>
              <w:jc w:val="center"/>
              <w:rPr>
                <w:b/>
                <w:bCs/>
                <w:sz w:val="16"/>
                <w:szCs w:val="16"/>
              </w:rPr>
            </w:pPr>
            <w:r w:rsidRPr="00EC5866">
              <w:rPr>
                <w:b/>
                <w:bCs/>
                <w:sz w:val="16"/>
                <w:szCs w:val="16"/>
              </w:rPr>
              <w:t>Показатели за изпълнение</w:t>
            </w:r>
          </w:p>
        </w:tc>
        <w:tc>
          <w:tcPr>
            <w:tcW w:w="570" w:type="pct"/>
            <w:gridSpan w:val="2"/>
            <w:tcBorders>
              <w:top w:val="single" w:sz="4" w:space="0" w:color="auto"/>
              <w:left w:val="nil"/>
              <w:bottom w:val="single" w:sz="4" w:space="0" w:color="auto"/>
              <w:right w:val="single" w:sz="4" w:space="0" w:color="auto"/>
            </w:tcBorders>
            <w:shd w:val="clear" w:color="auto" w:fill="FFCC99"/>
            <w:vAlign w:val="center"/>
          </w:tcPr>
          <w:p w14:paraId="7B1C963B" w14:textId="77777777" w:rsidR="00B41EA8" w:rsidRPr="00EC5866" w:rsidRDefault="00B41EA8" w:rsidP="006E052E">
            <w:pPr>
              <w:contextualSpacing/>
              <w:jc w:val="center"/>
              <w:rPr>
                <w:b/>
                <w:bCs/>
                <w:sz w:val="16"/>
                <w:szCs w:val="16"/>
              </w:rPr>
            </w:pPr>
            <w:r w:rsidRPr="00EC5866">
              <w:rPr>
                <w:b/>
                <w:bCs/>
                <w:sz w:val="16"/>
                <w:szCs w:val="16"/>
              </w:rPr>
              <w:t>Мерна единица</w:t>
            </w:r>
          </w:p>
        </w:tc>
        <w:tc>
          <w:tcPr>
            <w:tcW w:w="406" w:type="pct"/>
            <w:tcBorders>
              <w:top w:val="single" w:sz="4" w:space="0" w:color="auto"/>
              <w:left w:val="nil"/>
              <w:bottom w:val="single" w:sz="4" w:space="0" w:color="auto"/>
              <w:right w:val="single" w:sz="4" w:space="0" w:color="auto"/>
            </w:tcBorders>
            <w:shd w:val="clear" w:color="auto" w:fill="FFCC99"/>
            <w:vAlign w:val="center"/>
          </w:tcPr>
          <w:p w14:paraId="12BC41A2" w14:textId="77777777" w:rsidR="00B41EA8" w:rsidRPr="00EC5866" w:rsidRDefault="00B41EA8" w:rsidP="006E052E">
            <w:pPr>
              <w:contextualSpacing/>
              <w:jc w:val="center"/>
              <w:rPr>
                <w:b/>
                <w:bCs/>
                <w:i/>
                <w:iCs/>
                <w:sz w:val="16"/>
                <w:szCs w:val="16"/>
              </w:rPr>
            </w:pPr>
            <w:r>
              <w:rPr>
                <w:b/>
                <w:bCs/>
                <w:i/>
                <w:iCs/>
                <w:sz w:val="16"/>
                <w:szCs w:val="16"/>
              </w:rPr>
              <w:t>Прогноза</w:t>
            </w:r>
            <w:r w:rsidRPr="00EC5866">
              <w:rPr>
                <w:b/>
                <w:bCs/>
                <w:i/>
                <w:iCs/>
                <w:sz w:val="16"/>
                <w:szCs w:val="16"/>
              </w:rPr>
              <w:t xml:space="preserve"> 2025 г.</w:t>
            </w:r>
          </w:p>
        </w:tc>
        <w:tc>
          <w:tcPr>
            <w:tcW w:w="743" w:type="pct"/>
            <w:tcBorders>
              <w:top w:val="single" w:sz="4" w:space="0" w:color="auto"/>
              <w:left w:val="single" w:sz="4" w:space="0" w:color="auto"/>
              <w:bottom w:val="single" w:sz="4" w:space="0" w:color="auto"/>
              <w:right w:val="single" w:sz="4" w:space="0" w:color="auto"/>
            </w:tcBorders>
            <w:shd w:val="clear" w:color="auto" w:fill="FFCC99"/>
            <w:vAlign w:val="center"/>
          </w:tcPr>
          <w:p w14:paraId="5B2EA26A" w14:textId="77777777" w:rsidR="00B41EA8" w:rsidRPr="00EC5866" w:rsidRDefault="00B41EA8" w:rsidP="006E052E">
            <w:pPr>
              <w:contextualSpacing/>
              <w:jc w:val="center"/>
              <w:rPr>
                <w:b/>
                <w:bCs/>
                <w:i/>
                <w:iCs/>
                <w:sz w:val="16"/>
                <w:szCs w:val="16"/>
              </w:rPr>
            </w:pPr>
            <w:r>
              <w:rPr>
                <w:b/>
                <w:bCs/>
                <w:i/>
                <w:iCs/>
                <w:sz w:val="16"/>
                <w:szCs w:val="16"/>
              </w:rPr>
              <w:t>Отчет към 30.06.</w:t>
            </w:r>
            <w:r w:rsidRPr="00EC5866">
              <w:rPr>
                <w:b/>
                <w:bCs/>
                <w:i/>
                <w:iCs/>
                <w:sz w:val="16"/>
                <w:szCs w:val="16"/>
              </w:rPr>
              <w:t>202</w:t>
            </w:r>
            <w:r>
              <w:rPr>
                <w:b/>
                <w:bCs/>
                <w:i/>
                <w:iCs/>
                <w:sz w:val="16"/>
                <w:szCs w:val="16"/>
              </w:rPr>
              <w:t>5</w:t>
            </w:r>
            <w:r w:rsidRPr="00EC5866">
              <w:rPr>
                <w:b/>
                <w:bCs/>
                <w:i/>
                <w:iCs/>
                <w:sz w:val="16"/>
                <w:szCs w:val="16"/>
              </w:rPr>
              <w:t xml:space="preserve"> г.</w:t>
            </w:r>
          </w:p>
        </w:tc>
      </w:tr>
      <w:tr w:rsidR="00B41EA8" w:rsidRPr="00EC5866" w14:paraId="24F7264F" w14:textId="77777777" w:rsidTr="007E0F28">
        <w:trPr>
          <w:trHeight w:val="236"/>
        </w:trPr>
        <w:tc>
          <w:tcPr>
            <w:tcW w:w="3281" w:type="pct"/>
            <w:tcBorders>
              <w:top w:val="single" w:sz="4" w:space="0" w:color="auto"/>
              <w:left w:val="single" w:sz="4" w:space="0" w:color="auto"/>
              <w:bottom w:val="single" w:sz="4" w:space="0" w:color="auto"/>
              <w:right w:val="single" w:sz="4" w:space="0" w:color="auto"/>
            </w:tcBorders>
            <w:vAlign w:val="center"/>
          </w:tcPr>
          <w:p w14:paraId="1F8399A6" w14:textId="77777777" w:rsidR="00B41EA8" w:rsidRPr="00EC5866" w:rsidRDefault="00B41EA8" w:rsidP="006E052E">
            <w:pPr>
              <w:contextualSpacing/>
            </w:pPr>
          </w:p>
        </w:tc>
        <w:tc>
          <w:tcPr>
            <w:tcW w:w="570" w:type="pct"/>
            <w:gridSpan w:val="2"/>
            <w:tcBorders>
              <w:top w:val="single" w:sz="4" w:space="0" w:color="auto"/>
              <w:left w:val="nil"/>
              <w:bottom w:val="single" w:sz="4" w:space="0" w:color="auto"/>
              <w:right w:val="single" w:sz="4" w:space="0" w:color="auto"/>
            </w:tcBorders>
            <w:vAlign w:val="center"/>
          </w:tcPr>
          <w:p w14:paraId="16AA2E41" w14:textId="77777777" w:rsidR="00B41EA8" w:rsidRPr="00EC5866" w:rsidRDefault="00B41EA8" w:rsidP="006E052E">
            <w:pPr>
              <w:contextualSpacing/>
              <w:jc w:val="center"/>
            </w:pPr>
          </w:p>
        </w:tc>
        <w:tc>
          <w:tcPr>
            <w:tcW w:w="406" w:type="pct"/>
            <w:tcBorders>
              <w:top w:val="single" w:sz="4" w:space="0" w:color="auto"/>
              <w:left w:val="nil"/>
              <w:bottom w:val="single" w:sz="4" w:space="0" w:color="auto"/>
              <w:right w:val="single" w:sz="4" w:space="0" w:color="auto"/>
            </w:tcBorders>
            <w:vAlign w:val="center"/>
          </w:tcPr>
          <w:p w14:paraId="19BD28E4" w14:textId="77777777" w:rsidR="00B41EA8" w:rsidRPr="00EC5866" w:rsidRDefault="00B41EA8" w:rsidP="006E052E">
            <w:pPr>
              <w:contextualSpacing/>
              <w:jc w:val="center"/>
            </w:pPr>
          </w:p>
        </w:tc>
        <w:tc>
          <w:tcPr>
            <w:tcW w:w="743" w:type="pct"/>
            <w:tcBorders>
              <w:top w:val="single" w:sz="4" w:space="0" w:color="auto"/>
              <w:left w:val="single" w:sz="4" w:space="0" w:color="auto"/>
              <w:bottom w:val="single" w:sz="4" w:space="0" w:color="auto"/>
              <w:right w:val="single" w:sz="4" w:space="0" w:color="auto"/>
            </w:tcBorders>
            <w:vAlign w:val="center"/>
          </w:tcPr>
          <w:p w14:paraId="08D66BED" w14:textId="77777777" w:rsidR="00B41EA8" w:rsidRPr="00EC5866" w:rsidRDefault="00B41EA8" w:rsidP="006E052E">
            <w:pPr>
              <w:contextualSpacing/>
              <w:jc w:val="center"/>
            </w:pPr>
          </w:p>
        </w:tc>
      </w:tr>
      <w:tr w:rsidR="00B41EA8" w:rsidRPr="00EC5866" w14:paraId="19827131" w14:textId="77777777" w:rsidTr="007E0F28">
        <w:trPr>
          <w:trHeight w:val="236"/>
        </w:trPr>
        <w:tc>
          <w:tcPr>
            <w:tcW w:w="3281" w:type="pct"/>
            <w:tcBorders>
              <w:top w:val="single" w:sz="4" w:space="0" w:color="auto"/>
              <w:left w:val="single" w:sz="4" w:space="0" w:color="auto"/>
              <w:bottom w:val="single" w:sz="4" w:space="0" w:color="auto"/>
              <w:right w:val="single" w:sz="4" w:space="0" w:color="auto"/>
            </w:tcBorders>
            <w:vAlign w:val="center"/>
          </w:tcPr>
          <w:p w14:paraId="38857BEB" w14:textId="77777777" w:rsidR="00B41EA8" w:rsidRPr="00EC5866" w:rsidRDefault="00B41EA8" w:rsidP="006E052E">
            <w:pPr>
              <w:contextualSpacing/>
              <w:rPr>
                <w:bCs/>
              </w:rPr>
            </w:pPr>
            <w:r w:rsidRPr="00EC5866">
              <w:rPr>
                <w:bCs/>
              </w:rPr>
              <w:t>1. Подготовка/участие на заседания на Съвет „Външни работи”</w:t>
            </w:r>
          </w:p>
        </w:tc>
        <w:tc>
          <w:tcPr>
            <w:tcW w:w="570" w:type="pct"/>
            <w:gridSpan w:val="2"/>
            <w:tcBorders>
              <w:top w:val="single" w:sz="4" w:space="0" w:color="auto"/>
              <w:left w:val="nil"/>
              <w:bottom w:val="single" w:sz="4" w:space="0" w:color="auto"/>
              <w:right w:val="single" w:sz="4" w:space="0" w:color="auto"/>
            </w:tcBorders>
            <w:vAlign w:val="center"/>
          </w:tcPr>
          <w:p w14:paraId="73EFAA54" w14:textId="77777777" w:rsidR="00B41EA8" w:rsidRPr="00EC5866" w:rsidRDefault="00B41EA8" w:rsidP="006E052E">
            <w:pPr>
              <w:contextualSpacing/>
              <w:jc w:val="center"/>
              <w:rPr>
                <w:bCs/>
              </w:rPr>
            </w:pPr>
            <w:r w:rsidRPr="00EC5866">
              <w:rPr>
                <w:bCs/>
              </w:rPr>
              <w:t>Брой</w:t>
            </w:r>
          </w:p>
        </w:tc>
        <w:tc>
          <w:tcPr>
            <w:tcW w:w="406" w:type="pct"/>
            <w:tcBorders>
              <w:top w:val="single" w:sz="4" w:space="0" w:color="auto"/>
              <w:left w:val="nil"/>
              <w:bottom w:val="single" w:sz="4" w:space="0" w:color="auto"/>
              <w:right w:val="single" w:sz="4" w:space="0" w:color="auto"/>
            </w:tcBorders>
            <w:vAlign w:val="center"/>
          </w:tcPr>
          <w:p w14:paraId="4C664F0D" w14:textId="77777777" w:rsidR="00B41EA8" w:rsidRPr="00EC5866" w:rsidRDefault="00B41EA8" w:rsidP="006E052E">
            <w:pPr>
              <w:contextualSpacing/>
              <w:jc w:val="center"/>
              <w:rPr>
                <w:bCs/>
              </w:rPr>
            </w:pPr>
            <w:r w:rsidRPr="00EC5866">
              <w:rPr>
                <w:bCs/>
              </w:rPr>
              <w:t>12</w:t>
            </w:r>
            <w:r>
              <w:rPr>
                <w:bCs/>
              </w:rPr>
              <w:t xml:space="preserve"> +3</w:t>
            </w:r>
          </w:p>
        </w:tc>
        <w:tc>
          <w:tcPr>
            <w:tcW w:w="743" w:type="pct"/>
            <w:tcBorders>
              <w:top w:val="single" w:sz="4" w:space="0" w:color="auto"/>
              <w:left w:val="single" w:sz="4" w:space="0" w:color="auto"/>
              <w:bottom w:val="single" w:sz="4" w:space="0" w:color="auto"/>
              <w:right w:val="single" w:sz="4" w:space="0" w:color="auto"/>
            </w:tcBorders>
            <w:vAlign w:val="center"/>
          </w:tcPr>
          <w:p w14:paraId="0BF38D5A" w14:textId="77777777" w:rsidR="00B41EA8" w:rsidRPr="00EC5866" w:rsidRDefault="00B41EA8" w:rsidP="006E052E">
            <w:pPr>
              <w:contextualSpacing/>
              <w:jc w:val="center"/>
              <w:rPr>
                <w:bCs/>
              </w:rPr>
            </w:pPr>
            <w:r>
              <w:rPr>
                <w:bCs/>
              </w:rPr>
              <w:t>8</w:t>
            </w:r>
          </w:p>
        </w:tc>
      </w:tr>
      <w:tr w:rsidR="00B41EA8" w:rsidRPr="00EC5866" w14:paraId="2AF999BB" w14:textId="77777777" w:rsidTr="007E0F28">
        <w:trPr>
          <w:trHeight w:val="236"/>
        </w:trPr>
        <w:tc>
          <w:tcPr>
            <w:tcW w:w="3281" w:type="pct"/>
            <w:tcBorders>
              <w:top w:val="single" w:sz="4" w:space="0" w:color="auto"/>
              <w:left w:val="single" w:sz="4" w:space="0" w:color="auto"/>
              <w:bottom w:val="single" w:sz="4" w:space="0" w:color="auto"/>
              <w:right w:val="single" w:sz="4" w:space="0" w:color="auto"/>
            </w:tcBorders>
            <w:vAlign w:val="center"/>
          </w:tcPr>
          <w:p w14:paraId="3C3D20D2" w14:textId="77777777" w:rsidR="00B41EA8" w:rsidRPr="00EC5866" w:rsidRDefault="00B41EA8" w:rsidP="006E052E">
            <w:pPr>
              <w:contextualSpacing/>
              <w:rPr>
                <w:bCs/>
              </w:rPr>
            </w:pPr>
            <w:r w:rsidRPr="00EC5866">
              <w:rPr>
                <w:bCs/>
              </w:rPr>
              <w:t>2. Подготовка/участие на заседания на външните министри – формат Гимних</w:t>
            </w:r>
          </w:p>
        </w:tc>
        <w:tc>
          <w:tcPr>
            <w:tcW w:w="570" w:type="pct"/>
            <w:gridSpan w:val="2"/>
            <w:tcBorders>
              <w:top w:val="single" w:sz="4" w:space="0" w:color="auto"/>
              <w:left w:val="nil"/>
              <w:bottom w:val="single" w:sz="4" w:space="0" w:color="auto"/>
              <w:right w:val="single" w:sz="4" w:space="0" w:color="auto"/>
            </w:tcBorders>
            <w:vAlign w:val="center"/>
          </w:tcPr>
          <w:p w14:paraId="1020DEBA" w14:textId="77777777" w:rsidR="00B41EA8" w:rsidRPr="00EC5866" w:rsidRDefault="00B41EA8" w:rsidP="006E052E">
            <w:pPr>
              <w:contextualSpacing/>
              <w:jc w:val="center"/>
              <w:rPr>
                <w:bCs/>
              </w:rPr>
            </w:pPr>
            <w:r w:rsidRPr="00EC5866">
              <w:rPr>
                <w:bCs/>
              </w:rPr>
              <w:t>Брой</w:t>
            </w:r>
          </w:p>
        </w:tc>
        <w:tc>
          <w:tcPr>
            <w:tcW w:w="406" w:type="pct"/>
            <w:tcBorders>
              <w:top w:val="single" w:sz="4" w:space="0" w:color="auto"/>
              <w:left w:val="nil"/>
              <w:bottom w:val="single" w:sz="4" w:space="0" w:color="auto"/>
              <w:right w:val="single" w:sz="4" w:space="0" w:color="auto"/>
            </w:tcBorders>
            <w:vAlign w:val="center"/>
          </w:tcPr>
          <w:p w14:paraId="580D2F28" w14:textId="77777777" w:rsidR="00B41EA8" w:rsidRPr="00EC5866" w:rsidRDefault="00B41EA8" w:rsidP="006E052E">
            <w:pPr>
              <w:contextualSpacing/>
              <w:jc w:val="center"/>
              <w:rPr>
                <w:bCs/>
              </w:rPr>
            </w:pPr>
            <w:r w:rsidRPr="00EC5866">
              <w:rPr>
                <w:bCs/>
              </w:rPr>
              <w:t>2</w:t>
            </w:r>
          </w:p>
        </w:tc>
        <w:tc>
          <w:tcPr>
            <w:tcW w:w="743" w:type="pct"/>
            <w:tcBorders>
              <w:top w:val="single" w:sz="4" w:space="0" w:color="auto"/>
              <w:left w:val="single" w:sz="4" w:space="0" w:color="auto"/>
              <w:bottom w:val="single" w:sz="4" w:space="0" w:color="auto"/>
              <w:right w:val="single" w:sz="4" w:space="0" w:color="auto"/>
            </w:tcBorders>
            <w:vAlign w:val="center"/>
          </w:tcPr>
          <w:p w14:paraId="0CD6E41B" w14:textId="77777777" w:rsidR="00B41EA8" w:rsidRPr="00EC5866" w:rsidRDefault="00B41EA8" w:rsidP="006E052E">
            <w:pPr>
              <w:contextualSpacing/>
              <w:jc w:val="center"/>
              <w:rPr>
                <w:bCs/>
              </w:rPr>
            </w:pPr>
            <w:r>
              <w:rPr>
                <w:bCs/>
              </w:rPr>
              <w:t>1</w:t>
            </w:r>
          </w:p>
        </w:tc>
      </w:tr>
      <w:tr w:rsidR="00B41EA8" w:rsidRPr="00EC5866" w14:paraId="658B658A" w14:textId="77777777" w:rsidTr="007E0F28">
        <w:trPr>
          <w:trHeight w:val="236"/>
        </w:trPr>
        <w:tc>
          <w:tcPr>
            <w:tcW w:w="3281" w:type="pct"/>
            <w:tcBorders>
              <w:top w:val="single" w:sz="4" w:space="0" w:color="auto"/>
              <w:left w:val="single" w:sz="4" w:space="0" w:color="auto"/>
              <w:bottom w:val="single" w:sz="4" w:space="0" w:color="auto"/>
              <w:right w:val="single" w:sz="4" w:space="0" w:color="auto"/>
            </w:tcBorders>
            <w:vAlign w:val="center"/>
          </w:tcPr>
          <w:p w14:paraId="448B5E12" w14:textId="77777777" w:rsidR="00B41EA8" w:rsidRPr="00EC5866" w:rsidRDefault="00B41EA8" w:rsidP="006E052E">
            <w:pPr>
              <w:contextualSpacing/>
              <w:rPr>
                <w:bCs/>
              </w:rPr>
            </w:pPr>
            <w:r w:rsidRPr="00EC5866">
              <w:rPr>
                <w:bCs/>
              </w:rPr>
              <w:t xml:space="preserve">3. Участия на дипломати от ЦУ на МВнР в заседания на работните групи по ОВППС– РГ „Тероризъм – международни аспекти“, РГ „Релекс </w:t>
            </w:r>
            <w:r w:rsidR="000B32E3">
              <w:rPr>
                <w:bCs/>
              </w:rPr>
              <w:t>–</w:t>
            </w:r>
            <w:r w:rsidRPr="00EC5866">
              <w:rPr>
                <w:bCs/>
              </w:rPr>
              <w:t xml:space="preserve"> санкции“ и РГ „Ограничителни мерки в борбата с тероризма“</w:t>
            </w:r>
          </w:p>
        </w:tc>
        <w:tc>
          <w:tcPr>
            <w:tcW w:w="570" w:type="pct"/>
            <w:gridSpan w:val="2"/>
            <w:tcBorders>
              <w:top w:val="single" w:sz="4" w:space="0" w:color="auto"/>
              <w:left w:val="nil"/>
              <w:bottom w:val="single" w:sz="4" w:space="0" w:color="auto"/>
              <w:right w:val="single" w:sz="4" w:space="0" w:color="auto"/>
            </w:tcBorders>
            <w:vAlign w:val="center"/>
          </w:tcPr>
          <w:p w14:paraId="31A4A8CA" w14:textId="77777777" w:rsidR="00B41EA8" w:rsidRPr="00EC5866" w:rsidRDefault="00B41EA8" w:rsidP="006E052E">
            <w:pPr>
              <w:contextualSpacing/>
              <w:jc w:val="center"/>
              <w:rPr>
                <w:bCs/>
              </w:rPr>
            </w:pPr>
            <w:r w:rsidRPr="00EC5866">
              <w:rPr>
                <w:bCs/>
              </w:rPr>
              <w:t>Брой</w:t>
            </w:r>
          </w:p>
        </w:tc>
        <w:tc>
          <w:tcPr>
            <w:tcW w:w="406" w:type="pct"/>
            <w:tcBorders>
              <w:top w:val="single" w:sz="4" w:space="0" w:color="auto"/>
              <w:left w:val="nil"/>
              <w:bottom w:val="single" w:sz="4" w:space="0" w:color="auto"/>
              <w:right w:val="single" w:sz="4" w:space="0" w:color="auto"/>
            </w:tcBorders>
            <w:vAlign w:val="center"/>
          </w:tcPr>
          <w:p w14:paraId="14EC1577" w14:textId="77777777" w:rsidR="00B41EA8" w:rsidRPr="00EC5866" w:rsidRDefault="00B41EA8" w:rsidP="006E052E">
            <w:pPr>
              <w:contextualSpacing/>
              <w:jc w:val="center"/>
              <w:rPr>
                <w:bCs/>
              </w:rPr>
            </w:pPr>
            <w:r w:rsidRPr="00EC5866">
              <w:rPr>
                <w:bCs/>
              </w:rPr>
              <w:t>30</w:t>
            </w:r>
          </w:p>
        </w:tc>
        <w:tc>
          <w:tcPr>
            <w:tcW w:w="743" w:type="pct"/>
            <w:tcBorders>
              <w:top w:val="single" w:sz="4" w:space="0" w:color="auto"/>
              <w:left w:val="single" w:sz="4" w:space="0" w:color="auto"/>
              <w:bottom w:val="single" w:sz="4" w:space="0" w:color="auto"/>
              <w:right w:val="single" w:sz="4" w:space="0" w:color="auto"/>
            </w:tcBorders>
            <w:vAlign w:val="center"/>
          </w:tcPr>
          <w:p w14:paraId="40004608" w14:textId="77777777" w:rsidR="00B41EA8" w:rsidRPr="00EC5866" w:rsidRDefault="00B41EA8" w:rsidP="006E052E">
            <w:pPr>
              <w:contextualSpacing/>
              <w:jc w:val="center"/>
              <w:rPr>
                <w:bCs/>
              </w:rPr>
            </w:pPr>
            <w:r>
              <w:rPr>
                <w:bCs/>
              </w:rPr>
              <w:t>10</w:t>
            </w:r>
          </w:p>
        </w:tc>
      </w:tr>
      <w:tr w:rsidR="00B41EA8" w:rsidRPr="00EC5866" w14:paraId="3169C52E" w14:textId="77777777" w:rsidTr="007E0F28">
        <w:trPr>
          <w:trHeight w:val="236"/>
        </w:trPr>
        <w:tc>
          <w:tcPr>
            <w:tcW w:w="3281" w:type="pct"/>
            <w:tcBorders>
              <w:top w:val="single" w:sz="4" w:space="0" w:color="auto"/>
              <w:left w:val="single" w:sz="4" w:space="0" w:color="auto"/>
              <w:bottom w:val="single" w:sz="4" w:space="0" w:color="auto"/>
              <w:right w:val="single" w:sz="4" w:space="0" w:color="auto"/>
            </w:tcBorders>
            <w:vAlign w:val="center"/>
          </w:tcPr>
          <w:p w14:paraId="2FC347A9" w14:textId="77777777" w:rsidR="00B41EA8" w:rsidRPr="00EC5866" w:rsidRDefault="00B41EA8" w:rsidP="006E052E">
            <w:pPr>
              <w:contextualSpacing/>
              <w:rPr>
                <w:bCs/>
              </w:rPr>
            </w:pPr>
            <w:r w:rsidRPr="00EC5866">
              <w:rPr>
                <w:bCs/>
              </w:rPr>
              <w:t>4. Участия на дипломати от ЦУ на МВнР в ad-hoc срещи на високо равнище на специалната група по прилагането на ограничителните мерки на ЕС</w:t>
            </w:r>
          </w:p>
        </w:tc>
        <w:tc>
          <w:tcPr>
            <w:tcW w:w="570" w:type="pct"/>
            <w:gridSpan w:val="2"/>
            <w:tcBorders>
              <w:top w:val="single" w:sz="4" w:space="0" w:color="auto"/>
              <w:left w:val="nil"/>
              <w:bottom w:val="single" w:sz="4" w:space="0" w:color="auto"/>
              <w:right w:val="single" w:sz="4" w:space="0" w:color="auto"/>
            </w:tcBorders>
            <w:vAlign w:val="center"/>
          </w:tcPr>
          <w:p w14:paraId="71A0E0C7" w14:textId="77777777" w:rsidR="00B41EA8" w:rsidRPr="00EC5866" w:rsidRDefault="00B41EA8" w:rsidP="006E052E">
            <w:pPr>
              <w:contextualSpacing/>
              <w:jc w:val="center"/>
              <w:rPr>
                <w:bCs/>
              </w:rPr>
            </w:pPr>
            <w:r w:rsidRPr="00EC5866">
              <w:rPr>
                <w:bCs/>
              </w:rPr>
              <w:t>Брой</w:t>
            </w:r>
          </w:p>
        </w:tc>
        <w:tc>
          <w:tcPr>
            <w:tcW w:w="406" w:type="pct"/>
            <w:tcBorders>
              <w:top w:val="single" w:sz="4" w:space="0" w:color="auto"/>
              <w:left w:val="nil"/>
              <w:bottom w:val="single" w:sz="4" w:space="0" w:color="auto"/>
              <w:right w:val="single" w:sz="4" w:space="0" w:color="auto"/>
            </w:tcBorders>
            <w:vAlign w:val="center"/>
          </w:tcPr>
          <w:p w14:paraId="43DC2FF3" w14:textId="77777777" w:rsidR="00B41EA8" w:rsidRPr="00EC5866" w:rsidRDefault="00B41EA8" w:rsidP="006E052E">
            <w:pPr>
              <w:contextualSpacing/>
              <w:jc w:val="center"/>
              <w:rPr>
                <w:bCs/>
              </w:rPr>
            </w:pPr>
            <w:r w:rsidRPr="00EC5866">
              <w:rPr>
                <w:bCs/>
              </w:rPr>
              <w:t>2</w:t>
            </w:r>
          </w:p>
        </w:tc>
        <w:tc>
          <w:tcPr>
            <w:tcW w:w="743" w:type="pct"/>
            <w:tcBorders>
              <w:top w:val="single" w:sz="4" w:space="0" w:color="auto"/>
              <w:left w:val="single" w:sz="4" w:space="0" w:color="auto"/>
              <w:bottom w:val="single" w:sz="4" w:space="0" w:color="auto"/>
              <w:right w:val="single" w:sz="4" w:space="0" w:color="auto"/>
            </w:tcBorders>
            <w:vAlign w:val="center"/>
          </w:tcPr>
          <w:p w14:paraId="71284847" w14:textId="77777777" w:rsidR="00B41EA8" w:rsidRPr="00EC5866" w:rsidRDefault="00B41EA8" w:rsidP="006E052E">
            <w:pPr>
              <w:contextualSpacing/>
              <w:jc w:val="center"/>
              <w:rPr>
                <w:bCs/>
              </w:rPr>
            </w:pPr>
          </w:p>
        </w:tc>
      </w:tr>
      <w:tr w:rsidR="00B41EA8" w:rsidRPr="00EC5866" w14:paraId="78154B97" w14:textId="77777777" w:rsidTr="007E0F28">
        <w:trPr>
          <w:trHeight w:val="236"/>
        </w:trPr>
        <w:tc>
          <w:tcPr>
            <w:tcW w:w="3281" w:type="pct"/>
            <w:tcBorders>
              <w:top w:val="single" w:sz="4" w:space="0" w:color="auto"/>
              <w:left w:val="single" w:sz="4" w:space="0" w:color="auto"/>
              <w:bottom w:val="single" w:sz="4" w:space="0" w:color="auto"/>
              <w:right w:val="single" w:sz="4" w:space="0" w:color="auto"/>
            </w:tcBorders>
            <w:vAlign w:val="center"/>
          </w:tcPr>
          <w:p w14:paraId="41BE3314" w14:textId="77777777" w:rsidR="00B41EA8" w:rsidRPr="00EC5866" w:rsidRDefault="00B41EA8" w:rsidP="006E052E">
            <w:pPr>
              <w:contextualSpacing/>
              <w:rPr>
                <w:bCs/>
              </w:rPr>
            </w:pPr>
            <w:r w:rsidRPr="00EC5866">
              <w:rPr>
                <w:bCs/>
              </w:rPr>
              <w:t>5. Участия на дипломати от ЦУ на МВнР в работни посещения/неформални заседания в трети страни на работните групи по ОВППС</w:t>
            </w:r>
          </w:p>
        </w:tc>
        <w:tc>
          <w:tcPr>
            <w:tcW w:w="570" w:type="pct"/>
            <w:gridSpan w:val="2"/>
            <w:tcBorders>
              <w:top w:val="single" w:sz="4" w:space="0" w:color="auto"/>
              <w:left w:val="nil"/>
              <w:bottom w:val="single" w:sz="4" w:space="0" w:color="auto"/>
              <w:right w:val="single" w:sz="4" w:space="0" w:color="auto"/>
            </w:tcBorders>
            <w:vAlign w:val="center"/>
          </w:tcPr>
          <w:p w14:paraId="38BA570A" w14:textId="77777777" w:rsidR="00B41EA8" w:rsidRPr="00EC5866" w:rsidRDefault="00B41EA8" w:rsidP="006E052E">
            <w:pPr>
              <w:contextualSpacing/>
              <w:jc w:val="center"/>
              <w:rPr>
                <w:bCs/>
              </w:rPr>
            </w:pPr>
            <w:r w:rsidRPr="00EC5866">
              <w:rPr>
                <w:bCs/>
              </w:rPr>
              <w:t>Брой</w:t>
            </w:r>
          </w:p>
        </w:tc>
        <w:tc>
          <w:tcPr>
            <w:tcW w:w="406" w:type="pct"/>
            <w:tcBorders>
              <w:top w:val="single" w:sz="4" w:space="0" w:color="auto"/>
              <w:left w:val="nil"/>
              <w:bottom w:val="single" w:sz="4" w:space="0" w:color="auto"/>
              <w:right w:val="single" w:sz="4" w:space="0" w:color="auto"/>
            </w:tcBorders>
            <w:vAlign w:val="center"/>
          </w:tcPr>
          <w:p w14:paraId="5FA9ED21" w14:textId="77777777" w:rsidR="00B41EA8" w:rsidRPr="00EC5866" w:rsidRDefault="00B41EA8" w:rsidP="006E052E">
            <w:pPr>
              <w:contextualSpacing/>
              <w:jc w:val="center"/>
              <w:rPr>
                <w:bCs/>
              </w:rPr>
            </w:pPr>
            <w:r w:rsidRPr="00EC5866">
              <w:rPr>
                <w:bCs/>
              </w:rPr>
              <w:t>5</w:t>
            </w:r>
          </w:p>
        </w:tc>
        <w:tc>
          <w:tcPr>
            <w:tcW w:w="743" w:type="pct"/>
            <w:tcBorders>
              <w:top w:val="single" w:sz="4" w:space="0" w:color="auto"/>
              <w:left w:val="single" w:sz="4" w:space="0" w:color="auto"/>
              <w:bottom w:val="single" w:sz="4" w:space="0" w:color="auto"/>
              <w:right w:val="single" w:sz="4" w:space="0" w:color="auto"/>
            </w:tcBorders>
            <w:vAlign w:val="center"/>
          </w:tcPr>
          <w:p w14:paraId="14FAE44E" w14:textId="77777777" w:rsidR="00B41EA8" w:rsidRPr="00EC5866" w:rsidRDefault="00B41EA8" w:rsidP="006E052E">
            <w:pPr>
              <w:contextualSpacing/>
              <w:jc w:val="center"/>
              <w:rPr>
                <w:bCs/>
              </w:rPr>
            </w:pPr>
          </w:p>
        </w:tc>
      </w:tr>
      <w:tr w:rsidR="00B41EA8" w:rsidRPr="00EC5866" w14:paraId="0D6B0047" w14:textId="77777777" w:rsidTr="007E0F28">
        <w:trPr>
          <w:trHeight w:val="236"/>
        </w:trPr>
        <w:tc>
          <w:tcPr>
            <w:tcW w:w="3281" w:type="pct"/>
            <w:tcBorders>
              <w:top w:val="single" w:sz="4" w:space="0" w:color="auto"/>
              <w:left w:val="single" w:sz="4" w:space="0" w:color="auto"/>
              <w:bottom w:val="single" w:sz="4" w:space="0" w:color="auto"/>
              <w:right w:val="single" w:sz="4" w:space="0" w:color="auto"/>
            </w:tcBorders>
            <w:vAlign w:val="center"/>
          </w:tcPr>
          <w:p w14:paraId="6401D617" w14:textId="77777777" w:rsidR="00B41EA8" w:rsidRPr="00EC5866" w:rsidRDefault="00B41EA8" w:rsidP="006E052E">
            <w:pPr>
              <w:contextualSpacing/>
              <w:rPr>
                <w:bCs/>
              </w:rPr>
            </w:pPr>
            <w:r w:rsidRPr="00EC5866">
              <w:rPr>
                <w:bCs/>
              </w:rPr>
              <w:t>6. Двустранни политически консултации на политическите директори на държавите</w:t>
            </w:r>
            <w:r w:rsidR="000B32E3">
              <w:rPr>
                <w:bCs/>
              </w:rPr>
              <w:t xml:space="preserve"> </w:t>
            </w:r>
            <w:r w:rsidRPr="00EC5866">
              <w:rPr>
                <w:bCs/>
              </w:rPr>
              <w:t>членки на ЕС</w:t>
            </w:r>
          </w:p>
        </w:tc>
        <w:tc>
          <w:tcPr>
            <w:tcW w:w="570" w:type="pct"/>
            <w:gridSpan w:val="2"/>
            <w:tcBorders>
              <w:top w:val="single" w:sz="4" w:space="0" w:color="auto"/>
              <w:left w:val="nil"/>
              <w:bottom w:val="single" w:sz="4" w:space="0" w:color="auto"/>
              <w:right w:val="single" w:sz="4" w:space="0" w:color="auto"/>
            </w:tcBorders>
            <w:vAlign w:val="center"/>
          </w:tcPr>
          <w:p w14:paraId="357F2279" w14:textId="77777777" w:rsidR="00B41EA8" w:rsidRPr="00EC5866" w:rsidRDefault="00B41EA8" w:rsidP="006E052E">
            <w:pPr>
              <w:contextualSpacing/>
              <w:jc w:val="center"/>
              <w:rPr>
                <w:bCs/>
              </w:rPr>
            </w:pPr>
            <w:r w:rsidRPr="00EC5866">
              <w:rPr>
                <w:bCs/>
              </w:rPr>
              <w:t>Брой</w:t>
            </w:r>
          </w:p>
        </w:tc>
        <w:tc>
          <w:tcPr>
            <w:tcW w:w="406" w:type="pct"/>
            <w:tcBorders>
              <w:top w:val="single" w:sz="4" w:space="0" w:color="auto"/>
              <w:left w:val="nil"/>
              <w:bottom w:val="single" w:sz="4" w:space="0" w:color="auto"/>
              <w:right w:val="single" w:sz="4" w:space="0" w:color="auto"/>
            </w:tcBorders>
            <w:vAlign w:val="center"/>
          </w:tcPr>
          <w:p w14:paraId="695A47EF" w14:textId="77777777" w:rsidR="00B41EA8" w:rsidRPr="00EC5866" w:rsidRDefault="00B41EA8" w:rsidP="006E052E">
            <w:pPr>
              <w:contextualSpacing/>
              <w:jc w:val="center"/>
              <w:rPr>
                <w:bCs/>
              </w:rPr>
            </w:pPr>
            <w:r w:rsidRPr="00EC5866">
              <w:rPr>
                <w:bCs/>
              </w:rPr>
              <w:t>5</w:t>
            </w:r>
          </w:p>
        </w:tc>
        <w:tc>
          <w:tcPr>
            <w:tcW w:w="743" w:type="pct"/>
            <w:tcBorders>
              <w:top w:val="single" w:sz="4" w:space="0" w:color="auto"/>
              <w:left w:val="single" w:sz="4" w:space="0" w:color="auto"/>
              <w:bottom w:val="single" w:sz="4" w:space="0" w:color="auto"/>
              <w:right w:val="single" w:sz="4" w:space="0" w:color="auto"/>
            </w:tcBorders>
            <w:vAlign w:val="center"/>
          </w:tcPr>
          <w:p w14:paraId="47867CB5" w14:textId="77777777" w:rsidR="00B41EA8" w:rsidRPr="00EC5866" w:rsidRDefault="00B41EA8" w:rsidP="006E052E">
            <w:pPr>
              <w:contextualSpacing/>
              <w:jc w:val="center"/>
              <w:rPr>
                <w:bCs/>
              </w:rPr>
            </w:pPr>
          </w:p>
        </w:tc>
      </w:tr>
      <w:tr w:rsidR="00B41EA8" w:rsidRPr="00EC5866" w14:paraId="3282143D" w14:textId="77777777" w:rsidTr="007E0F28">
        <w:trPr>
          <w:trHeight w:val="236"/>
        </w:trPr>
        <w:tc>
          <w:tcPr>
            <w:tcW w:w="3281" w:type="pct"/>
            <w:tcBorders>
              <w:top w:val="single" w:sz="4" w:space="0" w:color="auto"/>
              <w:left w:val="single" w:sz="4" w:space="0" w:color="auto"/>
              <w:bottom w:val="single" w:sz="4" w:space="0" w:color="auto"/>
              <w:right w:val="single" w:sz="4" w:space="0" w:color="auto"/>
            </w:tcBorders>
            <w:vAlign w:val="center"/>
          </w:tcPr>
          <w:p w14:paraId="5CF65312" w14:textId="77777777" w:rsidR="00B41EA8" w:rsidRPr="00EC5866" w:rsidRDefault="00B41EA8" w:rsidP="006E052E">
            <w:pPr>
              <w:contextualSpacing/>
              <w:rPr>
                <w:bCs/>
              </w:rPr>
            </w:pPr>
            <w:r w:rsidRPr="00EC5866">
              <w:rPr>
                <w:bCs/>
              </w:rPr>
              <w:t>7. Участия в неформални срещи на политическите директори и европейските кореспонденти</w:t>
            </w:r>
          </w:p>
        </w:tc>
        <w:tc>
          <w:tcPr>
            <w:tcW w:w="570" w:type="pct"/>
            <w:gridSpan w:val="2"/>
            <w:tcBorders>
              <w:top w:val="single" w:sz="4" w:space="0" w:color="auto"/>
              <w:left w:val="nil"/>
              <w:bottom w:val="single" w:sz="4" w:space="0" w:color="auto"/>
              <w:right w:val="single" w:sz="4" w:space="0" w:color="auto"/>
            </w:tcBorders>
            <w:vAlign w:val="center"/>
          </w:tcPr>
          <w:p w14:paraId="70DDCAFA" w14:textId="77777777" w:rsidR="00B41EA8" w:rsidRPr="00EC5866" w:rsidRDefault="00B41EA8" w:rsidP="006E052E">
            <w:pPr>
              <w:contextualSpacing/>
              <w:jc w:val="center"/>
              <w:rPr>
                <w:bCs/>
              </w:rPr>
            </w:pPr>
            <w:r w:rsidRPr="00EC5866">
              <w:rPr>
                <w:bCs/>
              </w:rPr>
              <w:t>Брой</w:t>
            </w:r>
          </w:p>
        </w:tc>
        <w:tc>
          <w:tcPr>
            <w:tcW w:w="406" w:type="pct"/>
            <w:tcBorders>
              <w:top w:val="single" w:sz="4" w:space="0" w:color="auto"/>
              <w:left w:val="nil"/>
              <w:bottom w:val="single" w:sz="4" w:space="0" w:color="auto"/>
              <w:right w:val="single" w:sz="4" w:space="0" w:color="auto"/>
            </w:tcBorders>
            <w:vAlign w:val="center"/>
          </w:tcPr>
          <w:p w14:paraId="07C0D92D" w14:textId="77777777" w:rsidR="00B41EA8" w:rsidRPr="00EC5866" w:rsidRDefault="00954440" w:rsidP="006E052E">
            <w:pPr>
              <w:contextualSpacing/>
              <w:jc w:val="center"/>
              <w:rPr>
                <w:bCs/>
              </w:rPr>
            </w:pPr>
            <w:r>
              <w:rPr>
                <w:bCs/>
              </w:rPr>
              <w:t>5</w:t>
            </w:r>
          </w:p>
        </w:tc>
        <w:tc>
          <w:tcPr>
            <w:tcW w:w="743" w:type="pct"/>
            <w:tcBorders>
              <w:top w:val="single" w:sz="4" w:space="0" w:color="auto"/>
              <w:left w:val="single" w:sz="4" w:space="0" w:color="auto"/>
              <w:bottom w:val="single" w:sz="4" w:space="0" w:color="auto"/>
              <w:right w:val="single" w:sz="4" w:space="0" w:color="auto"/>
            </w:tcBorders>
            <w:vAlign w:val="center"/>
          </w:tcPr>
          <w:p w14:paraId="0C584CAC" w14:textId="77777777" w:rsidR="00B41EA8" w:rsidRPr="00EC5866" w:rsidRDefault="00954440" w:rsidP="006E052E">
            <w:pPr>
              <w:contextualSpacing/>
              <w:jc w:val="center"/>
              <w:rPr>
                <w:bCs/>
              </w:rPr>
            </w:pPr>
            <w:r>
              <w:rPr>
                <w:bCs/>
              </w:rPr>
              <w:t>3</w:t>
            </w:r>
          </w:p>
        </w:tc>
      </w:tr>
      <w:tr w:rsidR="00B41EA8" w:rsidRPr="00EC5866" w14:paraId="09EEEEE7" w14:textId="77777777" w:rsidTr="007E0F28">
        <w:trPr>
          <w:trHeight w:val="236"/>
        </w:trPr>
        <w:tc>
          <w:tcPr>
            <w:tcW w:w="3281" w:type="pct"/>
            <w:tcBorders>
              <w:top w:val="single" w:sz="4" w:space="0" w:color="auto"/>
              <w:left w:val="single" w:sz="4" w:space="0" w:color="auto"/>
              <w:bottom w:val="single" w:sz="4" w:space="0" w:color="auto"/>
              <w:right w:val="single" w:sz="4" w:space="0" w:color="auto"/>
            </w:tcBorders>
            <w:vAlign w:val="center"/>
          </w:tcPr>
          <w:p w14:paraId="434F3303" w14:textId="77777777" w:rsidR="00B41EA8" w:rsidRPr="00EC5866" w:rsidRDefault="00B41EA8" w:rsidP="006E052E">
            <w:pPr>
              <w:contextualSpacing/>
              <w:rPr>
                <w:bCs/>
              </w:rPr>
            </w:pPr>
            <w:r w:rsidRPr="00EC5866">
              <w:rPr>
                <w:bCs/>
              </w:rPr>
              <w:t>8. Двустранни политически консултации на директорите в областта на ОВППС</w:t>
            </w:r>
          </w:p>
        </w:tc>
        <w:tc>
          <w:tcPr>
            <w:tcW w:w="570" w:type="pct"/>
            <w:gridSpan w:val="2"/>
            <w:tcBorders>
              <w:top w:val="single" w:sz="4" w:space="0" w:color="auto"/>
              <w:left w:val="single" w:sz="4" w:space="0" w:color="auto"/>
              <w:bottom w:val="single" w:sz="4" w:space="0" w:color="auto"/>
              <w:right w:val="single" w:sz="4" w:space="0" w:color="auto"/>
            </w:tcBorders>
            <w:vAlign w:val="center"/>
          </w:tcPr>
          <w:p w14:paraId="5064E589" w14:textId="77777777" w:rsidR="00B41EA8" w:rsidRPr="00EC5866" w:rsidRDefault="00B41EA8" w:rsidP="006E052E">
            <w:pPr>
              <w:contextualSpacing/>
              <w:jc w:val="center"/>
              <w:rPr>
                <w:bCs/>
              </w:rPr>
            </w:pPr>
            <w:r w:rsidRPr="00EC5866">
              <w:rPr>
                <w:bCs/>
              </w:rPr>
              <w:t>Брой</w:t>
            </w:r>
          </w:p>
        </w:tc>
        <w:tc>
          <w:tcPr>
            <w:tcW w:w="406" w:type="pct"/>
            <w:tcBorders>
              <w:top w:val="single" w:sz="4" w:space="0" w:color="auto"/>
              <w:left w:val="single" w:sz="4" w:space="0" w:color="auto"/>
              <w:bottom w:val="single" w:sz="4" w:space="0" w:color="auto"/>
              <w:right w:val="single" w:sz="4" w:space="0" w:color="auto"/>
            </w:tcBorders>
            <w:vAlign w:val="center"/>
          </w:tcPr>
          <w:p w14:paraId="49C6A4BE" w14:textId="77777777" w:rsidR="00B41EA8" w:rsidRPr="00EC5866" w:rsidRDefault="00B41EA8" w:rsidP="006E052E">
            <w:pPr>
              <w:contextualSpacing/>
              <w:jc w:val="center"/>
              <w:rPr>
                <w:bCs/>
              </w:rPr>
            </w:pPr>
            <w:r w:rsidRPr="00EC5866">
              <w:rPr>
                <w:bCs/>
              </w:rPr>
              <w:t>2</w:t>
            </w:r>
          </w:p>
        </w:tc>
        <w:tc>
          <w:tcPr>
            <w:tcW w:w="743" w:type="pct"/>
            <w:tcBorders>
              <w:top w:val="single" w:sz="4" w:space="0" w:color="auto"/>
              <w:left w:val="single" w:sz="4" w:space="0" w:color="auto"/>
              <w:bottom w:val="single" w:sz="4" w:space="0" w:color="auto"/>
              <w:right w:val="single" w:sz="4" w:space="0" w:color="auto"/>
            </w:tcBorders>
            <w:vAlign w:val="center"/>
          </w:tcPr>
          <w:p w14:paraId="64AADD0C" w14:textId="77777777" w:rsidR="00B41EA8" w:rsidRPr="00EC5866" w:rsidRDefault="00B41EA8" w:rsidP="006E052E">
            <w:pPr>
              <w:contextualSpacing/>
              <w:jc w:val="center"/>
              <w:rPr>
                <w:bCs/>
              </w:rPr>
            </w:pPr>
          </w:p>
        </w:tc>
      </w:tr>
      <w:tr w:rsidR="00B41EA8" w:rsidRPr="00EC5866" w14:paraId="6D49CF97" w14:textId="77777777" w:rsidTr="007E0F28">
        <w:trPr>
          <w:trHeight w:val="236"/>
        </w:trPr>
        <w:tc>
          <w:tcPr>
            <w:tcW w:w="3281" w:type="pct"/>
            <w:tcBorders>
              <w:top w:val="single" w:sz="4" w:space="0" w:color="auto"/>
              <w:left w:val="single" w:sz="4" w:space="0" w:color="auto"/>
              <w:bottom w:val="single" w:sz="4" w:space="0" w:color="auto"/>
              <w:right w:val="single" w:sz="4" w:space="0" w:color="auto"/>
            </w:tcBorders>
            <w:vAlign w:val="center"/>
          </w:tcPr>
          <w:p w14:paraId="2E4FC9B8" w14:textId="77777777" w:rsidR="00B41EA8" w:rsidRPr="00EC5866" w:rsidRDefault="00B41EA8" w:rsidP="006E052E">
            <w:pPr>
              <w:contextualSpacing/>
              <w:rPr>
                <w:bCs/>
              </w:rPr>
            </w:pPr>
            <w:r w:rsidRPr="00EC5866">
              <w:rPr>
                <w:bCs/>
              </w:rPr>
              <w:t>9. Участие в неформални срещи на директорите в областта на сигурността на ЕС</w:t>
            </w:r>
          </w:p>
        </w:tc>
        <w:tc>
          <w:tcPr>
            <w:tcW w:w="570" w:type="pct"/>
            <w:gridSpan w:val="2"/>
            <w:tcBorders>
              <w:top w:val="single" w:sz="4" w:space="0" w:color="auto"/>
              <w:left w:val="nil"/>
              <w:bottom w:val="single" w:sz="4" w:space="0" w:color="auto"/>
              <w:right w:val="single" w:sz="4" w:space="0" w:color="auto"/>
            </w:tcBorders>
            <w:vAlign w:val="center"/>
          </w:tcPr>
          <w:p w14:paraId="45FA5B5B" w14:textId="77777777" w:rsidR="00B41EA8" w:rsidRPr="00EC5866" w:rsidRDefault="00B41EA8" w:rsidP="006E052E">
            <w:pPr>
              <w:contextualSpacing/>
              <w:jc w:val="center"/>
              <w:rPr>
                <w:bCs/>
              </w:rPr>
            </w:pPr>
            <w:r w:rsidRPr="00EC5866">
              <w:rPr>
                <w:bCs/>
              </w:rPr>
              <w:t>Брой</w:t>
            </w:r>
          </w:p>
        </w:tc>
        <w:tc>
          <w:tcPr>
            <w:tcW w:w="406" w:type="pct"/>
            <w:tcBorders>
              <w:top w:val="single" w:sz="4" w:space="0" w:color="auto"/>
              <w:left w:val="nil"/>
              <w:bottom w:val="single" w:sz="4" w:space="0" w:color="auto"/>
              <w:right w:val="single" w:sz="4" w:space="0" w:color="auto"/>
            </w:tcBorders>
            <w:vAlign w:val="center"/>
          </w:tcPr>
          <w:p w14:paraId="308F7EC9" w14:textId="77777777" w:rsidR="00B41EA8" w:rsidRPr="00EC5866" w:rsidRDefault="00B41EA8" w:rsidP="006E052E">
            <w:pPr>
              <w:contextualSpacing/>
              <w:jc w:val="center"/>
              <w:rPr>
                <w:bCs/>
              </w:rPr>
            </w:pPr>
            <w:r w:rsidRPr="00EC5866">
              <w:rPr>
                <w:bCs/>
              </w:rPr>
              <w:t>2</w:t>
            </w:r>
          </w:p>
        </w:tc>
        <w:tc>
          <w:tcPr>
            <w:tcW w:w="743" w:type="pct"/>
            <w:tcBorders>
              <w:top w:val="single" w:sz="4" w:space="0" w:color="auto"/>
              <w:left w:val="single" w:sz="4" w:space="0" w:color="auto"/>
              <w:bottom w:val="single" w:sz="4" w:space="0" w:color="auto"/>
              <w:right w:val="single" w:sz="4" w:space="0" w:color="auto"/>
            </w:tcBorders>
            <w:vAlign w:val="center"/>
          </w:tcPr>
          <w:p w14:paraId="0BFFBEDD" w14:textId="77777777" w:rsidR="00B41EA8" w:rsidRPr="00EC5866" w:rsidRDefault="00B41EA8" w:rsidP="006E052E">
            <w:pPr>
              <w:contextualSpacing/>
              <w:jc w:val="center"/>
              <w:rPr>
                <w:bCs/>
              </w:rPr>
            </w:pPr>
          </w:p>
        </w:tc>
      </w:tr>
      <w:tr w:rsidR="00B41EA8" w:rsidRPr="00EC5866" w14:paraId="1E77BBEF" w14:textId="77777777" w:rsidTr="007E0F28">
        <w:trPr>
          <w:trHeight w:val="236"/>
        </w:trPr>
        <w:tc>
          <w:tcPr>
            <w:tcW w:w="3281" w:type="pct"/>
            <w:tcBorders>
              <w:top w:val="single" w:sz="4" w:space="0" w:color="auto"/>
              <w:left w:val="single" w:sz="4" w:space="0" w:color="auto"/>
              <w:bottom w:val="single" w:sz="4" w:space="0" w:color="auto"/>
              <w:right w:val="single" w:sz="4" w:space="0" w:color="auto"/>
            </w:tcBorders>
            <w:vAlign w:val="center"/>
          </w:tcPr>
          <w:p w14:paraId="43ADD39C" w14:textId="77777777" w:rsidR="00B41EA8" w:rsidRPr="00EC5866" w:rsidRDefault="00B41EA8" w:rsidP="006E052E">
            <w:pPr>
              <w:contextualSpacing/>
              <w:rPr>
                <w:bCs/>
              </w:rPr>
            </w:pPr>
            <w:r w:rsidRPr="00EC5866">
              <w:rPr>
                <w:bCs/>
              </w:rPr>
              <w:t>10. Участия в неформални срещи на генералните секретари на ЕС</w:t>
            </w:r>
          </w:p>
        </w:tc>
        <w:tc>
          <w:tcPr>
            <w:tcW w:w="570" w:type="pct"/>
            <w:gridSpan w:val="2"/>
            <w:tcBorders>
              <w:top w:val="single" w:sz="4" w:space="0" w:color="auto"/>
              <w:left w:val="nil"/>
              <w:bottom w:val="single" w:sz="4" w:space="0" w:color="auto"/>
              <w:right w:val="single" w:sz="4" w:space="0" w:color="auto"/>
            </w:tcBorders>
            <w:vAlign w:val="center"/>
          </w:tcPr>
          <w:p w14:paraId="7E9BD5F8" w14:textId="77777777" w:rsidR="00B41EA8" w:rsidRPr="00EC5866" w:rsidRDefault="00B41EA8" w:rsidP="006E052E">
            <w:pPr>
              <w:contextualSpacing/>
              <w:jc w:val="center"/>
              <w:rPr>
                <w:bCs/>
              </w:rPr>
            </w:pPr>
            <w:r w:rsidRPr="00EC5866">
              <w:rPr>
                <w:bCs/>
              </w:rPr>
              <w:t>Брой</w:t>
            </w:r>
          </w:p>
        </w:tc>
        <w:tc>
          <w:tcPr>
            <w:tcW w:w="406" w:type="pct"/>
            <w:tcBorders>
              <w:top w:val="single" w:sz="4" w:space="0" w:color="auto"/>
              <w:left w:val="nil"/>
              <w:bottom w:val="single" w:sz="4" w:space="0" w:color="auto"/>
              <w:right w:val="single" w:sz="4" w:space="0" w:color="auto"/>
            </w:tcBorders>
            <w:vAlign w:val="center"/>
          </w:tcPr>
          <w:p w14:paraId="3B6C842E" w14:textId="77777777" w:rsidR="00B41EA8" w:rsidRPr="00EC5866" w:rsidRDefault="00B41EA8" w:rsidP="006E052E">
            <w:pPr>
              <w:contextualSpacing/>
              <w:jc w:val="center"/>
              <w:rPr>
                <w:bCs/>
              </w:rPr>
            </w:pPr>
            <w:r w:rsidRPr="00EC5866">
              <w:rPr>
                <w:bCs/>
              </w:rPr>
              <w:t>2</w:t>
            </w:r>
          </w:p>
        </w:tc>
        <w:tc>
          <w:tcPr>
            <w:tcW w:w="743" w:type="pct"/>
            <w:tcBorders>
              <w:top w:val="single" w:sz="4" w:space="0" w:color="auto"/>
              <w:left w:val="single" w:sz="4" w:space="0" w:color="auto"/>
              <w:bottom w:val="single" w:sz="4" w:space="0" w:color="auto"/>
              <w:right w:val="single" w:sz="4" w:space="0" w:color="auto"/>
            </w:tcBorders>
            <w:vAlign w:val="center"/>
          </w:tcPr>
          <w:p w14:paraId="4D17A091" w14:textId="77777777" w:rsidR="00B41EA8" w:rsidRPr="00EC5866" w:rsidRDefault="00B41EA8" w:rsidP="006E052E">
            <w:pPr>
              <w:contextualSpacing/>
              <w:jc w:val="center"/>
              <w:rPr>
                <w:bCs/>
              </w:rPr>
            </w:pPr>
          </w:p>
        </w:tc>
      </w:tr>
      <w:tr w:rsidR="00954440" w:rsidRPr="00EC5866" w14:paraId="3002E2F2" w14:textId="77777777" w:rsidTr="007E0F28">
        <w:trPr>
          <w:trHeight w:val="236"/>
        </w:trPr>
        <w:tc>
          <w:tcPr>
            <w:tcW w:w="3281" w:type="pct"/>
            <w:tcBorders>
              <w:top w:val="single" w:sz="4" w:space="0" w:color="auto"/>
              <w:left w:val="single" w:sz="4" w:space="0" w:color="auto"/>
              <w:bottom w:val="single" w:sz="4" w:space="0" w:color="auto"/>
              <w:right w:val="single" w:sz="4" w:space="0" w:color="auto"/>
            </w:tcBorders>
            <w:vAlign w:val="center"/>
          </w:tcPr>
          <w:p w14:paraId="727190D2" w14:textId="77777777" w:rsidR="00954440" w:rsidRPr="00EC5866" w:rsidRDefault="00954440" w:rsidP="006E052E">
            <w:pPr>
              <w:contextualSpacing/>
              <w:rPr>
                <w:bCs/>
              </w:rPr>
            </w:pPr>
            <w:r w:rsidRPr="00AD7A26">
              <w:rPr>
                <w:bCs/>
              </w:rPr>
              <w:t>11. Участия по линия на гражданските аспекти за управление на кризи</w:t>
            </w:r>
          </w:p>
        </w:tc>
        <w:tc>
          <w:tcPr>
            <w:tcW w:w="570" w:type="pct"/>
            <w:gridSpan w:val="2"/>
            <w:tcBorders>
              <w:top w:val="single" w:sz="4" w:space="0" w:color="auto"/>
              <w:left w:val="nil"/>
              <w:bottom w:val="single" w:sz="4" w:space="0" w:color="auto"/>
              <w:right w:val="single" w:sz="4" w:space="0" w:color="auto"/>
            </w:tcBorders>
            <w:vAlign w:val="center"/>
          </w:tcPr>
          <w:p w14:paraId="09CDAFB2" w14:textId="77777777" w:rsidR="00954440" w:rsidRPr="00EC5866" w:rsidRDefault="00954440" w:rsidP="006E052E">
            <w:pPr>
              <w:contextualSpacing/>
              <w:jc w:val="center"/>
              <w:rPr>
                <w:bCs/>
              </w:rPr>
            </w:pPr>
            <w:r w:rsidRPr="00AD7A26">
              <w:rPr>
                <w:bCs/>
              </w:rPr>
              <w:t>Брой</w:t>
            </w:r>
          </w:p>
        </w:tc>
        <w:tc>
          <w:tcPr>
            <w:tcW w:w="406" w:type="pct"/>
            <w:tcBorders>
              <w:top w:val="single" w:sz="4" w:space="0" w:color="auto"/>
              <w:left w:val="nil"/>
              <w:bottom w:val="single" w:sz="4" w:space="0" w:color="auto"/>
              <w:right w:val="single" w:sz="4" w:space="0" w:color="auto"/>
            </w:tcBorders>
            <w:vAlign w:val="center"/>
          </w:tcPr>
          <w:p w14:paraId="32D9E641" w14:textId="77777777" w:rsidR="00954440" w:rsidRPr="00EC5866" w:rsidRDefault="00954440" w:rsidP="006E052E">
            <w:pPr>
              <w:contextualSpacing/>
              <w:jc w:val="center"/>
              <w:rPr>
                <w:bCs/>
              </w:rPr>
            </w:pPr>
            <w:r w:rsidRPr="00AD7A26">
              <w:rPr>
                <w:bCs/>
              </w:rPr>
              <w:t>2</w:t>
            </w:r>
          </w:p>
        </w:tc>
        <w:tc>
          <w:tcPr>
            <w:tcW w:w="743" w:type="pct"/>
            <w:tcBorders>
              <w:top w:val="single" w:sz="4" w:space="0" w:color="auto"/>
              <w:left w:val="single" w:sz="4" w:space="0" w:color="auto"/>
              <w:bottom w:val="single" w:sz="4" w:space="0" w:color="auto"/>
              <w:right w:val="single" w:sz="4" w:space="0" w:color="auto"/>
            </w:tcBorders>
            <w:vAlign w:val="center"/>
          </w:tcPr>
          <w:p w14:paraId="6C6313FE" w14:textId="77777777" w:rsidR="00954440" w:rsidRPr="00EC5866" w:rsidRDefault="00954440" w:rsidP="006E052E">
            <w:pPr>
              <w:contextualSpacing/>
              <w:jc w:val="center"/>
              <w:rPr>
                <w:bCs/>
              </w:rPr>
            </w:pPr>
            <w:r w:rsidRPr="00AD7A26">
              <w:rPr>
                <w:bCs/>
              </w:rPr>
              <w:t>1</w:t>
            </w:r>
          </w:p>
        </w:tc>
      </w:tr>
      <w:tr w:rsidR="00B41EA8" w:rsidRPr="00EC5866" w14:paraId="35F1E3F5" w14:textId="77777777" w:rsidTr="007E0F28">
        <w:trPr>
          <w:trHeight w:val="236"/>
        </w:trPr>
        <w:tc>
          <w:tcPr>
            <w:tcW w:w="3281" w:type="pct"/>
            <w:tcBorders>
              <w:top w:val="single" w:sz="4" w:space="0" w:color="auto"/>
              <w:left w:val="single" w:sz="4" w:space="0" w:color="auto"/>
              <w:bottom w:val="single" w:sz="4" w:space="0" w:color="auto"/>
              <w:right w:val="single" w:sz="4" w:space="0" w:color="auto"/>
            </w:tcBorders>
            <w:vAlign w:val="center"/>
          </w:tcPr>
          <w:p w14:paraId="79C93880" w14:textId="77777777" w:rsidR="00B41EA8" w:rsidRPr="00EC5866" w:rsidRDefault="00B41EA8" w:rsidP="006E052E">
            <w:pPr>
              <w:contextualSpacing/>
              <w:rPr>
                <w:bCs/>
              </w:rPr>
            </w:pPr>
            <w:r w:rsidRPr="00EC5866">
              <w:rPr>
                <w:bCs/>
              </w:rPr>
              <w:t>Участие на българска делегация на най-високо равнище в срещи ЕС-АСЕАН</w:t>
            </w:r>
          </w:p>
        </w:tc>
        <w:tc>
          <w:tcPr>
            <w:tcW w:w="570" w:type="pct"/>
            <w:gridSpan w:val="2"/>
            <w:tcBorders>
              <w:top w:val="single" w:sz="4" w:space="0" w:color="auto"/>
              <w:left w:val="nil"/>
              <w:bottom w:val="single" w:sz="4" w:space="0" w:color="auto"/>
              <w:right w:val="single" w:sz="4" w:space="0" w:color="auto"/>
            </w:tcBorders>
            <w:vAlign w:val="center"/>
          </w:tcPr>
          <w:p w14:paraId="3789777E" w14:textId="77777777" w:rsidR="00B41EA8" w:rsidRPr="00EC5866" w:rsidRDefault="00B41EA8" w:rsidP="006E052E">
            <w:pPr>
              <w:contextualSpacing/>
              <w:jc w:val="center"/>
              <w:rPr>
                <w:bCs/>
              </w:rPr>
            </w:pPr>
            <w:r w:rsidRPr="00EC5866">
              <w:rPr>
                <w:bCs/>
              </w:rPr>
              <w:t>Брой</w:t>
            </w:r>
          </w:p>
        </w:tc>
        <w:tc>
          <w:tcPr>
            <w:tcW w:w="406" w:type="pct"/>
            <w:tcBorders>
              <w:top w:val="single" w:sz="4" w:space="0" w:color="auto"/>
              <w:left w:val="nil"/>
              <w:bottom w:val="single" w:sz="4" w:space="0" w:color="auto"/>
              <w:right w:val="single" w:sz="4" w:space="0" w:color="auto"/>
            </w:tcBorders>
            <w:vAlign w:val="center"/>
          </w:tcPr>
          <w:p w14:paraId="2FB9F351" w14:textId="77777777" w:rsidR="00B41EA8" w:rsidRPr="00EC5866" w:rsidRDefault="00B41EA8" w:rsidP="006E052E">
            <w:pPr>
              <w:contextualSpacing/>
              <w:jc w:val="center"/>
              <w:rPr>
                <w:bCs/>
              </w:rPr>
            </w:pPr>
            <w:r w:rsidRPr="00EC5866">
              <w:rPr>
                <w:bCs/>
              </w:rPr>
              <w:t>1</w:t>
            </w:r>
          </w:p>
        </w:tc>
        <w:tc>
          <w:tcPr>
            <w:tcW w:w="743" w:type="pct"/>
            <w:tcBorders>
              <w:top w:val="single" w:sz="4" w:space="0" w:color="auto"/>
              <w:left w:val="single" w:sz="4" w:space="0" w:color="auto"/>
              <w:bottom w:val="single" w:sz="4" w:space="0" w:color="auto"/>
              <w:right w:val="single" w:sz="4" w:space="0" w:color="auto"/>
            </w:tcBorders>
            <w:vAlign w:val="center"/>
          </w:tcPr>
          <w:p w14:paraId="0BB83C67" w14:textId="77777777" w:rsidR="00B41EA8" w:rsidRPr="00EC5866" w:rsidRDefault="00B41EA8" w:rsidP="006E052E">
            <w:pPr>
              <w:contextualSpacing/>
              <w:jc w:val="center"/>
              <w:rPr>
                <w:bCs/>
              </w:rPr>
            </w:pPr>
          </w:p>
        </w:tc>
      </w:tr>
      <w:tr w:rsidR="00B41EA8" w:rsidRPr="00EC5866" w14:paraId="341A22AB" w14:textId="77777777" w:rsidTr="007E0F28">
        <w:trPr>
          <w:trHeight w:val="236"/>
        </w:trPr>
        <w:tc>
          <w:tcPr>
            <w:tcW w:w="3281" w:type="pct"/>
            <w:tcBorders>
              <w:top w:val="single" w:sz="4" w:space="0" w:color="auto"/>
              <w:left w:val="single" w:sz="4" w:space="0" w:color="auto"/>
              <w:bottom w:val="single" w:sz="4" w:space="0" w:color="auto"/>
              <w:right w:val="single" w:sz="4" w:space="0" w:color="auto"/>
            </w:tcBorders>
            <w:vAlign w:val="center"/>
          </w:tcPr>
          <w:p w14:paraId="1BC2EBBF" w14:textId="77777777" w:rsidR="00B41EA8" w:rsidRPr="00EC5866" w:rsidRDefault="00B41EA8" w:rsidP="006E052E">
            <w:pPr>
              <w:contextualSpacing/>
              <w:rPr>
                <w:bCs/>
              </w:rPr>
            </w:pPr>
            <w:r w:rsidRPr="00EC5866">
              <w:rPr>
                <w:bCs/>
              </w:rPr>
              <w:t>Участие на българска делегация в срещи на министрите на външните работи на страните от ЕС и АСЕАН</w:t>
            </w:r>
          </w:p>
        </w:tc>
        <w:tc>
          <w:tcPr>
            <w:tcW w:w="570" w:type="pct"/>
            <w:gridSpan w:val="2"/>
            <w:tcBorders>
              <w:top w:val="single" w:sz="4" w:space="0" w:color="auto"/>
              <w:left w:val="nil"/>
              <w:bottom w:val="single" w:sz="4" w:space="0" w:color="auto"/>
              <w:right w:val="single" w:sz="4" w:space="0" w:color="auto"/>
            </w:tcBorders>
            <w:vAlign w:val="center"/>
          </w:tcPr>
          <w:p w14:paraId="1FDACBA4" w14:textId="77777777" w:rsidR="00B41EA8" w:rsidRPr="00EC5866" w:rsidRDefault="00B41EA8" w:rsidP="006E052E">
            <w:pPr>
              <w:contextualSpacing/>
              <w:jc w:val="center"/>
              <w:rPr>
                <w:bCs/>
              </w:rPr>
            </w:pPr>
            <w:r w:rsidRPr="00EC5866">
              <w:rPr>
                <w:bCs/>
              </w:rPr>
              <w:t>Брой</w:t>
            </w:r>
          </w:p>
        </w:tc>
        <w:tc>
          <w:tcPr>
            <w:tcW w:w="406" w:type="pct"/>
            <w:tcBorders>
              <w:top w:val="single" w:sz="4" w:space="0" w:color="auto"/>
              <w:left w:val="nil"/>
              <w:bottom w:val="single" w:sz="4" w:space="0" w:color="auto"/>
              <w:right w:val="single" w:sz="4" w:space="0" w:color="auto"/>
            </w:tcBorders>
            <w:vAlign w:val="center"/>
          </w:tcPr>
          <w:p w14:paraId="27C31078" w14:textId="77777777" w:rsidR="00B41EA8" w:rsidRPr="00EC5866" w:rsidRDefault="00B41EA8" w:rsidP="006E052E">
            <w:pPr>
              <w:contextualSpacing/>
              <w:jc w:val="center"/>
              <w:rPr>
                <w:bCs/>
              </w:rPr>
            </w:pPr>
            <w:r w:rsidRPr="00EC5866">
              <w:rPr>
                <w:bCs/>
              </w:rPr>
              <w:t>1</w:t>
            </w:r>
          </w:p>
        </w:tc>
        <w:tc>
          <w:tcPr>
            <w:tcW w:w="743" w:type="pct"/>
            <w:tcBorders>
              <w:top w:val="single" w:sz="4" w:space="0" w:color="auto"/>
              <w:left w:val="single" w:sz="4" w:space="0" w:color="auto"/>
              <w:bottom w:val="single" w:sz="4" w:space="0" w:color="auto"/>
              <w:right w:val="single" w:sz="4" w:space="0" w:color="auto"/>
            </w:tcBorders>
            <w:vAlign w:val="center"/>
          </w:tcPr>
          <w:p w14:paraId="015BA6C9" w14:textId="77777777" w:rsidR="00B41EA8" w:rsidRPr="00EC5866" w:rsidRDefault="00B41EA8" w:rsidP="006E052E">
            <w:pPr>
              <w:contextualSpacing/>
              <w:jc w:val="center"/>
              <w:rPr>
                <w:bCs/>
              </w:rPr>
            </w:pPr>
          </w:p>
        </w:tc>
      </w:tr>
      <w:tr w:rsidR="00B41EA8" w:rsidRPr="00EC5866" w14:paraId="556FC50B" w14:textId="77777777" w:rsidTr="007E0F28">
        <w:trPr>
          <w:trHeight w:val="236"/>
        </w:trPr>
        <w:tc>
          <w:tcPr>
            <w:tcW w:w="3281" w:type="pct"/>
            <w:tcBorders>
              <w:top w:val="single" w:sz="4" w:space="0" w:color="auto"/>
              <w:left w:val="single" w:sz="4" w:space="0" w:color="auto"/>
              <w:bottom w:val="single" w:sz="4" w:space="0" w:color="auto"/>
              <w:right w:val="single" w:sz="4" w:space="0" w:color="auto"/>
            </w:tcBorders>
            <w:vAlign w:val="center"/>
          </w:tcPr>
          <w:p w14:paraId="69B0D60F" w14:textId="77777777" w:rsidR="00B41EA8" w:rsidRPr="00EC5866" w:rsidRDefault="00B41EA8" w:rsidP="006E052E">
            <w:pPr>
              <w:contextualSpacing/>
              <w:rPr>
                <w:bCs/>
              </w:rPr>
            </w:pPr>
            <w:r w:rsidRPr="00EC5866">
              <w:rPr>
                <w:bCs/>
              </w:rPr>
              <w:t>Участие на българската делегация във форуми на високо равнище по Индийско-тихоокеанския регион</w:t>
            </w:r>
          </w:p>
        </w:tc>
        <w:tc>
          <w:tcPr>
            <w:tcW w:w="570" w:type="pct"/>
            <w:gridSpan w:val="2"/>
            <w:tcBorders>
              <w:top w:val="single" w:sz="4" w:space="0" w:color="auto"/>
              <w:left w:val="nil"/>
              <w:bottom w:val="single" w:sz="4" w:space="0" w:color="auto"/>
              <w:right w:val="single" w:sz="4" w:space="0" w:color="auto"/>
            </w:tcBorders>
            <w:vAlign w:val="center"/>
          </w:tcPr>
          <w:p w14:paraId="4010DDEB" w14:textId="77777777" w:rsidR="00B41EA8" w:rsidRPr="00EC5866" w:rsidRDefault="00B41EA8" w:rsidP="006E052E">
            <w:pPr>
              <w:contextualSpacing/>
              <w:jc w:val="center"/>
              <w:rPr>
                <w:bCs/>
              </w:rPr>
            </w:pPr>
            <w:r w:rsidRPr="00EC5866">
              <w:rPr>
                <w:bCs/>
              </w:rPr>
              <w:t>Брой</w:t>
            </w:r>
          </w:p>
        </w:tc>
        <w:tc>
          <w:tcPr>
            <w:tcW w:w="406" w:type="pct"/>
            <w:tcBorders>
              <w:top w:val="single" w:sz="4" w:space="0" w:color="auto"/>
              <w:left w:val="nil"/>
              <w:bottom w:val="single" w:sz="4" w:space="0" w:color="auto"/>
              <w:right w:val="single" w:sz="4" w:space="0" w:color="auto"/>
            </w:tcBorders>
            <w:vAlign w:val="center"/>
          </w:tcPr>
          <w:p w14:paraId="621E6812" w14:textId="77777777" w:rsidR="00B41EA8" w:rsidRPr="00EC5866" w:rsidRDefault="00B41EA8" w:rsidP="006E052E">
            <w:pPr>
              <w:contextualSpacing/>
              <w:jc w:val="center"/>
              <w:rPr>
                <w:bCs/>
              </w:rPr>
            </w:pPr>
            <w:r w:rsidRPr="00EC5866">
              <w:rPr>
                <w:bCs/>
              </w:rPr>
              <w:t>1</w:t>
            </w:r>
          </w:p>
        </w:tc>
        <w:tc>
          <w:tcPr>
            <w:tcW w:w="743" w:type="pct"/>
            <w:tcBorders>
              <w:top w:val="single" w:sz="4" w:space="0" w:color="auto"/>
              <w:left w:val="single" w:sz="4" w:space="0" w:color="auto"/>
              <w:bottom w:val="single" w:sz="4" w:space="0" w:color="auto"/>
              <w:right w:val="single" w:sz="4" w:space="0" w:color="auto"/>
            </w:tcBorders>
            <w:vAlign w:val="center"/>
          </w:tcPr>
          <w:p w14:paraId="438B635D" w14:textId="77777777" w:rsidR="00B41EA8" w:rsidRPr="00EC5866" w:rsidRDefault="00B41EA8" w:rsidP="006E052E">
            <w:pPr>
              <w:contextualSpacing/>
              <w:jc w:val="center"/>
              <w:rPr>
                <w:bCs/>
              </w:rPr>
            </w:pPr>
          </w:p>
        </w:tc>
      </w:tr>
      <w:tr w:rsidR="00B41EA8" w:rsidRPr="00EC5866" w14:paraId="4398349C" w14:textId="77777777" w:rsidTr="007E0F28">
        <w:trPr>
          <w:trHeight w:val="236"/>
        </w:trPr>
        <w:tc>
          <w:tcPr>
            <w:tcW w:w="3281" w:type="pct"/>
            <w:tcBorders>
              <w:top w:val="single" w:sz="4" w:space="0" w:color="auto"/>
              <w:left w:val="single" w:sz="4" w:space="0" w:color="auto"/>
              <w:bottom w:val="single" w:sz="4" w:space="0" w:color="auto"/>
              <w:right w:val="single" w:sz="4" w:space="0" w:color="auto"/>
            </w:tcBorders>
            <w:vAlign w:val="center"/>
          </w:tcPr>
          <w:p w14:paraId="3BE7242B" w14:textId="77777777" w:rsidR="00B41EA8" w:rsidRPr="00EC5866" w:rsidRDefault="00B41EA8" w:rsidP="006E052E">
            <w:pPr>
              <w:contextualSpacing/>
              <w:rPr>
                <w:bCs/>
              </w:rPr>
            </w:pPr>
            <w:r w:rsidRPr="00EC5866">
              <w:rPr>
                <w:bCs/>
              </w:rPr>
              <w:t>Участие на българска делегация на най-високо равнище в срещи ЕС-ОДЛАК</w:t>
            </w:r>
          </w:p>
        </w:tc>
        <w:tc>
          <w:tcPr>
            <w:tcW w:w="570" w:type="pct"/>
            <w:gridSpan w:val="2"/>
            <w:tcBorders>
              <w:top w:val="single" w:sz="4" w:space="0" w:color="auto"/>
              <w:left w:val="nil"/>
              <w:bottom w:val="single" w:sz="4" w:space="0" w:color="auto"/>
              <w:right w:val="single" w:sz="4" w:space="0" w:color="auto"/>
            </w:tcBorders>
          </w:tcPr>
          <w:p w14:paraId="2D63520D" w14:textId="77777777" w:rsidR="00B41EA8" w:rsidRPr="00EC5866" w:rsidRDefault="00B41EA8" w:rsidP="006E052E">
            <w:pPr>
              <w:contextualSpacing/>
              <w:jc w:val="center"/>
              <w:rPr>
                <w:bCs/>
              </w:rPr>
            </w:pPr>
            <w:r w:rsidRPr="00EC5866">
              <w:rPr>
                <w:bCs/>
              </w:rPr>
              <w:t>Брой</w:t>
            </w:r>
          </w:p>
        </w:tc>
        <w:tc>
          <w:tcPr>
            <w:tcW w:w="406" w:type="pct"/>
            <w:tcBorders>
              <w:top w:val="single" w:sz="4" w:space="0" w:color="auto"/>
              <w:left w:val="nil"/>
              <w:bottom w:val="single" w:sz="4" w:space="0" w:color="auto"/>
              <w:right w:val="single" w:sz="4" w:space="0" w:color="auto"/>
            </w:tcBorders>
            <w:vAlign w:val="center"/>
          </w:tcPr>
          <w:p w14:paraId="564F7AB0" w14:textId="77777777" w:rsidR="00B41EA8" w:rsidRPr="00EC5866" w:rsidRDefault="00B41EA8" w:rsidP="006E052E">
            <w:pPr>
              <w:contextualSpacing/>
              <w:jc w:val="center"/>
              <w:rPr>
                <w:bCs/>
                <w:iCs/>
                <w:sz w:val="18"/>
                <w:szCs w:val="18"/>
              </w:rPr>
            </w:pPr>
            <w:r w:rsidRPr="00EC5866">
              <w:rPr>
                <w:bCs/>
                <w:iCs/>
                <w:sz w:val="18"/>
                <w:szCs w:val="18"/>
              </w:rPr>
              <w:t>1</w:t>
            </w:r>
          </w:p>
        </w:tc>
        <w:tc>
          <w:tcPr>
            <w:tcW w:w="743" w:type="pct"/>
            <w:tcBorders>
              <w:top w:val="single" w:sz="4" w:space="0" w:color="auto"/>
              <w:left w:val="single" w:sz="4" w:space="0" w:color="auto"/>
              <w:bottom w:val="single" w:sz="4" w:space="0" w:color="auto"/>
              <w:right w:val="single" w:sz="4" w:space="0" w:color="auto"/>
            </w:tcBorders>
            <w:vAlign w:val="center"/>
          </w:tcPr>
          <w:p w14:paraId="42229418" w14:textId="77777777" w:rsidR="00B41EA8" w:rsidRPr="00EC5866" w:rsidRDefault="00B41EA8" w:rsidP="006E052E">
            <w:pPr>
              <w:contextualSpacing/>
              <w:jc w:val="center"/>
              <w:rPr>
                <w:bCs/>
                <w:iCs/>
                <w:sz w:val="18"/>
                <w:szCs w:val="18"/>
              </w:rPr>
            </w:pPr>
          </w:p>
        </w:tc>
      </w:tr>
      <w:tr w:rsidR="00B41EA8" w:rsidRPr="00EC5866" w14:paraId="4326AFD3" w14:textId="77777777" w:rsidTr="007E0F28">
        <w:trPr>
          <w:trHeight w:val="236"/>
        </w:trPr>
        <w:tc>
          <w:tcPr>
            <w:tcW w:w="3281" w:type="pct"/>
            <w:tcBorders>
              <w:top w:val="single" w:sz="4" w:space="0" w:color="auto"/>
              <w:left w:val="single" w:sz="4" w:space="0" w:color="auto"/>
              <w:bottom w:val="single" w:sz="4" w:space="0" w:color="auto"/>
              <w:right w:val="single" w:sz="4" w:space="0" w:color="auto"/>
            </w:tcBorders>
            <w:vAlign w:val="center"/>
          </w:tcPr>
          <w:p w14:paraId="412720FC" w14:textId="77777777" w:rsidR="00B41EA8" w:rsidRPr="00EC5866" w:rsidRDefault="00B41EA8" w:rsidP="006E052E">
            <w:pPr>
              <w:contextualSpacing/>
              <w:rPr>
                <w:bCs/>
              </w:rPr>
            </w:pPr>
            <w:r w:rsidRPr="00EC5866">
              <w:rPr>
                <w:bCs/>
              </w:rPr>
              <w:lastRenderedPageBreak/>
              <w:t>Участие на българска делегация в срещи на министрите на външните работи на страните от ЕС и ОДЛАК</w:t>
            </w:r>
          </w:p>
        </w:tc>
        <w:tc>
          <w:tcPr>
            <w:tcW w:w="570" w:type="pct"/>
            <w:gridSpan w:val="2"/>
            <w:tcBorders>
              <w:top w:val="single" w:sz="4" w:space="0" w:color="auto"/>
              <w:left w:val="nil"/>
              <w:bottom w:val="single" w:sz="4" w:space="0" w:color="auto"/>
              <w:right w:val="single" w:sz="4" w:space="0" w:color="auto"/>
            </w:tcBorders>
          </w:tcPr>
          <w:p w14:paraId="152934FF" w14:textId="77777777" w:rsidR="00B41EA8" w:rsidRPr="00EC5866" w:rsidRDefault="00B41EA8" w:rsidP="006E052E">
            <w:pPr>
              <w:contextualSpacing/>
              <w:jc w:val="center"/>
              <w:rPr>
                <w:bCs/>
              </w:rPr>
            </w:pPr>
            <w:r w:rsidRPr="00EC5866">
              <w:rPr>
                <w:bCs/>
              </w:rPr>
              <w:t>Брой</w:t>
            </w:r>
          </w:p>
        </w:tc>
        <w:tc>
          <w:tcPr>
            <w:tcW w:w="406" w:type="pct"/>
            <w:tcBorders>
              <w:top w:val="single" w:sz="4" w:space="0" w:color="auto"/>
              <w:left w:val="nil"/>
              <w:bottom w:val="single" w:sz="4" w:space="0" w:color="auto"/>
              <w:right w:val="single" w:sz="4" w:space="0" w:color="auto"/>
            </w:tcBorders>
            <w:vAlign w:val="center"/>
          </w:tcPr>
          <w:p w14:paraId="68E2DF1E" w14:textId="77777777" w:rsidR="00B41EA8" w:rsidRPr="00EC5866" w:rsidRDefault="00B41EA8" w:rsidP="006E052E">
            <w:pPr>
              <w:contextualSpacing/>
              <w:jc w:val="center"/>
              <w:rPr>
                <w:bCs/>
                <w:iCs/>
                <w:sz w:val="18"/>
                <w:szCs w:val="18"/>
              </w:rPr>
            </w:pPr>
            <w:r w:rsidRPr="00EC5866">
              <w:rPr>
                <w:bCs/>
                <w:iCs/>
                <w:sz w:val="18"/>
                <w:szCs w:val="18"/>
                <w:lang w:val="en-US"/>
              </w:rPr>
              <w:t>0</w:t>
            </w:r>
          </w:p>
        </w:tc>
        <w:tc>
          <w:tcPr>
            <w:tcW w:w="743" w:type="pct"/>
            <w:tcBorders>
              <w:top w:val="single" w:sz="4" w:space="0" w:color="auto"/>
              <w:left w:val="single" w:sz="4" w:space="0" w:color="auto"/>
              <w:bottom w:val="single" w:sz="4" w:space="0" w:color="auto"/>
              <w:right w:val="single" w:sz="4" w:space="0" w:color="auto"/>
            </w:tcBorders>
            <w:vAlign w:val="center"/>
          </w:tcPr>
          <w:p w14:paraId="629682D9" w14:textId="77777777" w:rsidR="00B41EA8" w:rsidRPr="00EC5866" w:rsidRDefault="00B41EA8" w:rsidP="006E052E">
            <w:pPr>
              <w:contextualSpacing/>
              <w:jc w:val="center"/>
              <w:rPr>
                <w:bCs/>
                <w:iCs/>
                <w:sz w:val="18"/>
                <w:szCs w:val="18"/>
                <w:lang w:val="en-US"/>
              </w:rPr>
            </w:pPr>
          </w:p>
        </w:tc>
      </w:tr>
      <w:tr w:rsidR="00B41EA8" w:rsidRPr="00EC5866" w14:paraId="348F3E33" w14:textId="77777777" w:rsidTr="007E0F28">
        <w:trPr>
          <w:trHeight w:val="236"/>
        </w:trPr>
        <w:tc>
          <w:tcPr>
            <w:tcW w:w="3281" w:type="pct"/>
            <w:tcBorders>
              <w:top w:val="single" w:sz="4" w:space="0" w:color="auto"/>
              <w:left w:val="single" w:sz="4" w:space="0" w:color="auto"/>
              <w:bottom w:val="single" w:sz="4" w:space="0" w:color="auto"/>
              <w:right w:val="single" w:sz="4" w:space="0" w:color="auto"/>
            </w:tcBorders>
            <w:vAlign w:val="center"/>
          </w:tcPr>
          <w:p w14:paraId="3E340832" w14:textId="77777777" w:rsidR="00B41EA8" w:rsidRPr="00EC5866" w:rsidRDefault="00B41EA8" w:rsidP="006E052E">
            <w:pPr>
              <w:contextualSpacing/>
              <w:rPr>
                <w:bCs/>
              </w:rPr>
            </w:pPr>
            <w:r w:rsidRPr="00EC5866">
              <w:rPr>
                <w:bCs/>
              </w:rPr>
              <w:t>Участие на българска делегация в срещи на министрите на външните работи на страните от ЕС и Западните Балкани</w:t>
            </w:r>
          </w:p>
        </w:tc>
        <w:tc>
          <w:tcPr>
            <w:tcW w:w="570" w:type="pct"/>
            <w:gridSpan w:val="2"/>
            <w:tcBorders>
              <w:top w:val="single" w:sz="4" w:space="0" w:color="auto"/>
              <w:left w:val="nil"/>
              <w:bottom w:val="single" w:sz="4" w:space="0" w:color="auto"/>
              <w:right w:val="single" w:sz="4" w:space="0" w:color="auto"/>
            </w:tcBorders>
          </w:tcPr>
          <w:p w14:paraId="6D2B3822" w14:textId="77777777" w:rsidR="00B41EA8" w:rsidRPr="00EC5866" w:rsidRDefault="00B41EA8" w:rsidP="006E052E">
            <w:pPr>
              <w:contextualSpacing/>
              <w:jc w:val="center"/>
              <w:rPr>
                <w:bCs/>
              </w:rPr>
            </w:pPr>
            <w:r w:rsidRPr="00EC5866">
              <w:rPr>
                <w:bCs/>
              </w:rPr>
              <w:t>Брой</w:t>
            </w:r>
          </w:p>
        </w:tc>
        <w:tc>
          <w:tcPr>
            <w:tcW w:w="406" w:type="pct"/>
            <w:tcBorders>
              <w:top w:val="single" w:sz="4" w:space="0" w:color="auto"/>
              <w:left w:val="nil"/>
              <w:bottom w:val="single" w:sz="4" w:space="0" w:color="auto"/>
              <w:right w:val="single" w:sz="4" w:space="0" w:color="auto"/>
            </w:tcBorders>
            <w:vAlign w:val="center"/>
          </w:tcPr>
          <w:p w14:paraId="2E15659E" w14:textId="77777777" w:rsidR="00B41EA8" w:rsidRPr="00EC5866" w:rsidRDefault="00B41EA8" w:rsidP="006E052E">
            <w:pPr>
              <w:contextualSpacing/>
              <w:jc w:val="center"/>
              <w:rPr>
                <w:bCs/>
              </w:rPr>
            </w:pPr>
            <w:r w:rsidRPr="00EC5866">
              <w:rPr>
                <w:bCs/>
              </w:rPr>
              <w:t>2</w:t>
            </w:r>
          </w:p>
        </w:tc>
        <w:tc>
          <w:tcPr>
            <w:tcW w:w="743" w:type="pct"/>
            <w:tcBorders>
              <w:top w:val="single" w:sz="4" w:space="0" w:color="auto"/>
              <w:left w:val="single" w:sz="4" w:space="0" w:color="auto"/>
              <w:bottom w:val="single" w:sz="4" w:space="0" w:color="auto"/>
              <w:right w:val="single" w:sz="4" w:space="0" w:color="auto"/>
            </w:tcBorders>
            <w:vAlign w:val="center"/>
          </w:tcPr>
          <w:p w14:paraId="05E81C38" w14:textId="77777777" w:rsidR="00B41EA8" w:rsidRPr="00EC5866" w:rsidRDefault="00954440" w:rsidP="006E052E">
            <w:pPr>
              <w:contextualSpacing/>
              <w:jc w:val="center"/>
              <w:rPr>
                <w:bCs/>
              </w:rPr>
            </w:pPr>
            <w:r>
              <w:rPr>
                <w:bCs/>
              </w:rPr>
              <w:t>1</w:t>
            </w:r>
          </w:p>
        </w:tc>
      </w:tr>
      <w:tr w:rsidR="00954440" w:rsidRPr="00EC5866" w14:paraId="4D1F3037" w14:textId="77777777" w:rsidTr="007E0F28">
        <w:trPr>
          <w:trHeight w:val="236"/>
        </w:trPr>
        <w:tc>
          <w:tcPr>
            <w:tcW w:w="3281" w:type="pct"/>
            <w:tcBorders>
              <w:top w:val="single" w:sz="4" w:space="0" w:color="auto"/>
              <w:left w:val="single" w:sz="4" w:space="0" w:color="auto"/>
              <w:bottom w:val="single" w:sz="4" w:space="0" w:color="auto"/>
              <w:right w:val="single" w:sz="4" w:space="0" w:color="auto"/>
            </w:tcBorders>
            <w:vAlign w:val="center"/>
          </w:tcPr>
          <w:p w14:paraId="76520AA8" w14:textId="77777777" w:rsidR="00954440" w:rsidRPr="00EC5866" w:rsidRDefault="00954440" w:rsidP="006E052E">
            <w:pPr>
              <w:contextualSpacing/>
              <w:rPr>
                <w:bCs/>
              </w:rPr>
            </w:pPr>
            <w:r w:rsidRPr="00EC5866">
              <w:rPr>
                <w:bCs/>
              </w:rPr>
              <w:t>Участие на българска делегация на най-високо равнище в среща ЕС-Западни Балкани</w:t>
            </w:r>
          </w:p>
        </w:tc>
        <w:tc>
          <w:tcPr>
            <w:tcW w:w="570" w:type="pct"/>
            <w:gridSpan w:val="2"/>
            <w:tcBorders>
              <w:top w:val="single" w:sz="4" w:space="0" w:color="auto"/>
              <w:left w:val="nil"/>
              <w:bottom w:val="single" w:sz="4" w:space="0" w:color="auto"/>
              <w:right w:val="single" w:sz="4" w:space="0" w:color="auto"/>
            </w:tcBorders>
          </w:tcPr>
          <w:p w14:paraId="446FD0F5" w14:textId="77777777" w:rsidR="00954440" w:rsidRPr="00EC5866" w:rsidRDefault="00954440" w:rsidP="006E052E">
            <w:pPr>
              <w:contextualSpacing/>
              <w:jc w:val="center"/>
              <w:rPr>
                <w:bCs/>
              </w:rPr>
            </w:pPr>
            <w:r w:rsidRPr="00EC5866">
              <w:rPr>
                <w:bCs/>
              </w:rPr>
              <w:t>Брой</w:t>
            </w:r>
          </w:p>
        </w:tc>
        <w:tc>
          <w:tcPr>
            <w:tcW w:w="406" w:type="pct"/>
            <w:tcBorders>
              <w:top w:val="single" w:sz="4" w:space="0" w:color="auto"/>
              <w:left w:val="nil"/>
              <w:bottom w:val="single" w:sz="4" w:space="0" w:color="auto"/>
              <w:right w:val="single" w:sz="4" w:space="0" w:color="auto"/>
            </w:tcBorders>
            <w:vAlign w:val="center"/>
          </w:tcPr>
          <w:p w14:paraId="10B01FA6" w14:textId="77777777" w:rsidR="00954440" w:rsidRPr="00EC5866" w:rsidDel="00CC3E85" w:rsidRDefault="00954440" w:rsidP="006E052E">
            <w:pPr>
              <w:contextualSpacing/>
              <w:jc w:val="center"/>
              <w:rPr>
                <w:bCs/>
              </w:rPr>
            </w:pPr>
            <w:r w:rsidRPr="00EC5866">
              <w:rPr>
                <w:bCs/>
              </w:rPr>
              <w:t>1</w:t>
            </w:r>
          </w:p>
        </w:tc>
        <w:tc>
          <w:tcPr>
            <w:tcW w:w="743" w:type="pct"/>
            <w:tcBorders>
              <w:top w:val="single" w:sz="4" w:space="0" w:color="auto"/>
              <w:left w:val="single" w:sz="4" w:space="0" w:color="auto"/>
              <w:bottom w:val="single" w:sz="4" w:space="0" w:color="auto"/>
              <w:right w:val="single" w:sz="4" w:space="0" w:color="auto"/>
            </w:tcBorders>
            <w:vAlign w:val="center"/>
          </w:tcPr>
          <w:p w14:paraId="4FBAD236" w14:textId="77777777" w:rsidR="00954440" w:rsidRPr="00EC5866" w:rsidDel="00CC3E85" w:rsidRDefault="00954440" w:rsidP="006E052E">
            <w:pPr>
              <w:contextualSpacing/>
              <w:jc w:val="center"/>
              <w:rPr>
                <w:bCs/>
              </w:rPr>
            </w:pPr>
            <w:r>
              <w:rPr>
                <w:bCs/>
              </w:rPr>
              <w:t>0</w:t>
            </w:r>
          </w:p>
        </w:tc>
      </w:tr>
      <w:tr w:rsidR="00954440" w:rsidRPr="00EC5866" w14:paraId="65907818" w14:textId="77777777" w:rsidTr="007E0F28">
        <w:trPr>
          <w:trHeight w:val="236"/>
        </w:trPr>
        <w:tc>
          <w:tcPr>
            <w:tcW w:w="3281" w:type="pct"/>
            <w:tcBorders>
              <w:top w:val="single" w:sz="4" w:space="0" w:color="auto"/>
              <w:left w:val="single" w:sz="4" w:space="0" w:color="auto"/>
              <w:bottom w:val="single" w:sz="4" w:space="0" w:color="auto"/>
              <w:right w:val="single" w:sz="4" w:space="0" w:color="auto"/>
            </w:tcBorders>
            <w:vAlign w:val="center"/>
          </w:tcPr>
          <w:p w14:paraId="40899C93" w14:textId="77777777" w:rsidR="00954440" w:rsidRPr="00EC5866" w:rsidRDefault="00954440" w:rsidP="006E052E">
            <w:pPr>
              <w:contextualSpacing/>
              <w:rPr>
                <w:bCs/>
              </w:rPr>
            </w:pPr>
            <w:r w:rsidRPr="00EC5866">
              <w:rPr>
                <w:bCs/>
              </w:rPr>
              <w:t>Участие на българска делегация на високо равнище в срещи ЕС-ЛАД</w:t>
            </w:r>
          </w:p>
        </w:tc>
        <w:tc>
          <w:tcPr>
            <w:tcW w:w="570" w:type="pct"/>
            <w:gridSpan w:val="2"/>
            <w:tcBorders>
              <w:top w:val="single" w:sz="4" w:space="0" w:color="auto"/>
              <w:left w:val="nil"/>
              <w:bottom w:val="single" w:sz="4" w:space="0" w:color="auto"/>
              <w:right w:val="single" w:sz="4" w:space="0" w:color="auto"/>
            </w:tcBorders>
          </w:tcPr>
          <w:p w14:paraId="7A489122" w14:textId="77777777" w:rsidR="00954440" w:rsidRPr="00EC5866" w:rsidRDefault="00954440" w:rsidP="006E052E">
            <w:pPr>
              <w:contextualSpacing/>
              <w:jc w:val="center"/>
              <w:rPr>
                <w:bCs/>
              </w:rPr>
            </w:pPr>
            <w:r w:rsidRPr="00EC5866">
              <w:rPr>
                <w:bCs/>
              </w:rPr>
              <w:t>Брой</w:t>
            </w:r>
          </w:p>
        </w:tc>
        <w:tc>
          <w:tcPr>
            <w:tcW w:w="406" w:type="pct"/>
            <w:tcBorders>
              <w:top w:val="single" w:sz="4" w:space="0" w:color="auto"/>
              <w:left w:val="nil"/>
              <w:bottom w:val="single" w:sz="4" w:space="0" w:color="auto"/>
              <w:right w:val="single" w:sz="4" w:space="0" w:color="auto"/>
            </w:tcBorders>
            <w:vAlign w:val="center"/>
          </w:tcPr>
          <w:p w14:paraId="4CF4CE78" w14:textId="77777777" w:rsidR="00954440" w:rsidRPr="00EC5866" w:rsidRDefault="00954440" w:rsidP="006E052E">
            <w:pPr>
              <w:contextualSpacing/>
              <w:jc w:val="center"/>
              <w:rPr>
                <w:bCs/>
              </w:rPr>
            </w:pPr>
            <w:r w:rsidRPr="00EC5866">
              <w:rPr>
                <w:bCs/>
              </w:rPr>
              <w:t>1</w:t>
            </w:r>
          </w:p>
        </w:tc>
        <w:tc>
          <w:tcPr>
            <w:tcW w:w="743" w:type="pct"/>
            <w:tcBorders>
              <w:top w:val="single" w:sz="4" w:space="0" w:color="auto"/>
              <w:left w:val="single" w:sz="4" w:space="0" w:color="auto"/>
              <w:bottom w:val="single" w:sz="4" w:space="0" w:color="auto"/>
              <w:right w:val="single" w:sz="4" w:space="0" w:color="auto"/>
            </w:tcBorders>
            <w:vAlign w:val="center"/>
          </w:tcPr>
          <w:p w14:paraId="66A1BB04" w14:textId="77777777" w:rsidR="00954440" w:rsidRPr="00EC5866" w:rsidRDefault="00954440" w:rsidP="006E052E">
            <w:pPr>
              <w:contextualSpacing/>
              <w:jc w:val="center"/>
              <w:rPr>
                <w:bCs/>
              </w:rPr>
            </w:pPr>
            <w:r>
              <w:rPr>
                <w:bCs/>
              </w:rPr>
              <w:t>0</w:t>
            </w:r>
          </w:p>
        </w:tc>
      </w:tr>
      <w:tr w:rsidR="00954440" w:rsidRPr="00EC5866" w14:paraId="126E1637" w14:textId="77777777" w:rsidTr="007E0F28">
        <w:trPr>
          <w:trHeight w:val="236"/>
        </w:trPr>
        <w:tc>
          <w:tcPr>
            <w:tcW w:w="3281" w:type="pct"/>
            <w:tcBorders>
              <w:top w:val="single" w:sz="4" w:space="0" w:color="auto"/>
              <w:left w:val="single" w:sz="4" w:space="0" w:color="auto"/>
              <w:bottom w:val="single" w:sz="4" w:space="0" w:color="auto"/>
              <w:right w:val="single" w:sz="4" w:space="0" w:color="auto"/>
            </w:tcBorders>
            <w:vAlign w:val="center"/>
          </w:tcPr>
          <w:p w14:paraId="725C2348" w14:textId="77777777" w:rsidR="00954440" w:rsidRPr="00EC5866" w:rsidRDefault="00954440" w:rsidP="006E052E">
            <w:pPr>
              <w:contextualSpacing/>
              <w:rPr>
                <w:bCs/>
              </w:rPr>
            </w:pPr>
            <w:r w:rsidRPr="00EC5866">
              <w:rPr>
                <w:bCs/>
              </w:rPr>
              <w:t>Участие на българска делегация на високо равнище в срещи ЕС-ССЗ</w:t>
            </w:r>
          </w:p>
        </w:tc>
        <w:tc>
          <w:tcPr>
            <w:tcW w:w="570" w:type="pct"/>
            <w:gridSpan w:val="2"/>
            <w:tcBorders>
              <w:top w:val="single" w:sz="4" w:space="0" w:color="auto"/>
              <w:left w:val="nil"/>
              <w:bottom w:val="single" w:sz="4" w:space="0" w:color="auto"/>
              <w:right w:val="single" w:sz="4" w:space="0" w:color="auto"/>
            </w:tcBorders>
          </w:tcPr>
          <w:p w14:paraId="53C276F1" w14:textId="77777777" w:rsidR="00954440" w:rsidRPr="00EC5866" w:rsidRDefault="00954440" w:rsidP="006E052E">
            <w:pPr>
              <w:contextualSpacing/>
              <w:jc w:val="center"/>
              <w:rPr>
                <w:bCs/>
              </w:rPr>
            </w:pPr>
            <w:r w:rsidRPr="00EC5866">
              <w:rPr>
                <w:bCs/>
              </w:rPr>
              <w:t>Брой</w:t>
            </w:r>
          </w:p>
        </w:tc>
        <w:tc>
          <w:tcPr>
            <w:tcW w:w="406" w:type="pct"/>
            <w:tcBorders>
              <w:top w:val="single" w:sz="4" w:space="0" w:color="auto"/>
              <w:left w:val="nil"/>
              <w:bottom w:val="single" w:sz="4" w:space="0" w:color="auto"/>
              <w:right w:val="single" w:sz="4" w:space="0" w:color="auto"/>
            </w:tcBorders>
            <w:vAlign w:val="center"/>
          </w:tcPr>
          <w:p w14:paraId="6659EA11" w14:textId="77777777" w:rsidR="00954440" w:rsidRPr="00EC5866" w:rsidRDefault="00954440" w:rsidP="006E052E">
            <w:pPr>
              <w:contextualSpacing/>
              <w:jc w:val="center"/>
              <w:rPr>
                <w:bCs/>
              </w:rPr>
            </w:pPr>
            <w:r w:rsidRPr="00EC5866">
              <w:rPr>
                <w:bCs/>
              </w:rPr>
              <w:t>1</w:t>
            </w:r>
          </w:p>
        </w:tc>
        <w:tc>
          <w:tcPr>
            <w:tcW w:w="743" w:type="pct"/>
            <w:tcBorders>
              <w:top w:val="single" w:sz="4" w:space="0" w:color="auto"/>
              <w:left w:val="single" w:sz="4" w:space="0" w:color="auto"/>
              <w:bottom w:val="single" w:sz="4" w:space="0" w:color="auto"/>
              <w:right w:val="single" w:sz="4" w:space="0" w:color="auto"/>
            </w:tcBorders>
            <w:vAlign w:val="center"/>
          </w:tcPr>
          <w:p w14:paraId="22758B4F" w14:textId="77777777" w:rsidR="00954440" w:rsidRPr="00EC5866" w:rsidRDefault="00954440" w:rsidP="006E052E">
            <w:pPr>
              <w:contextualSpacing/>
              <w:jc w:val="center"/>
              <w:rPr>
                <w:bCs/>
              </w:rPr>
            </w:pPr>
            <w:r>
              <w:rPr>
                <w:bCs/>
              </w:rPr>
              <w:t>0</w:t>
            </w:r>
          </w:p>
        </w:tc>
      </w:tr>
      <w:tr w:rsidR="00954440" w:rsidRPr="00EC5866" w14:paraId="1B0EF963" w14:textId="77777777" w:rsidTr="007E0F28">
        <w:trPr>
          <w:trHeight w:val="236"/>
        </w:trPr>
        <w:tc>
          <w:tcPr>
            <w:tcW w:w="3281" w:type="pct"/>
            <w:tcBorders>
              <w:top w:val="single" w:sz="4" w:space="0" w:color="auto"/>
              <w:left w:val="single" w:sz="4" w:space="0" w:color="auto"/>
              <w:bottom w:val="single" w:sz="4" w:space="0" w:color="auto"/>
              <w:right w:val="single" w:sz="4" w:space="0" w:color="auto"/>
            </w:tcBorders>
            <w:vAlign w:val="center"/>
          </w:tcPr>
          <w:p w14:paraId="2456FE85" w14:textId="77777777" w:rsidR="00954440" w:rsidRPr="00EC5866" w:rsidRDefault="00954440" w:rsidP="006E052E">
            <w:pPr>
              <w:contextualSpacing/>
              <w:rPr>
                <w:bCs/>
              </w:rPr>
            </w:pPr>
            <w:r w:rsidRPr="00EC5866">
              <w:rPr>
                <w:bCs/>
              </w:rPr>
              <w:t>Участие на българска делегация на високо равнище в срещи ЕС-Южно съседство</w:t>
            </w:r>
          </w:p>
        </w:tc>
        <w:tc>
          <w:tcPr>
            <w:tcW w:w="570" w:type="pct"/>
            <w:gridSpan w:val="2"/>
            <w:tcBorders>
              <w:top w:val="single" w:sz="4" w:space="0" w:color="auto"/>
              <w:left w:val="nil"/>
              <w:bottom w:val="single" w:sz="4" w:space="0" w:color="auto"/>
              <w:right w:val="single" w:sz="4" w:space="0" w:color="auto"/>
            </w:tcBorders>
          </w:tcPr>
          <w:p w14:paraId="386EF32F" w14:textId="77777777" w:rsidR="00954440" w:rsidRPr="00EC5866" w:rsidRDefault="00954440" w:rsidP="006E052E">
            <w:pPr>
              <w:contextualSpacing/>
              <w:jc w:val="center"/>
              <w:rPr>
                <w:bCs/>
              </w:rPr>
            </w:pPr>
            <w:r w:rsidRPr="00EC5866">
              <w:rPr>
                <w:bCs/>
              </w:rPr>
              <w:t>Брой</w:t>
            </w:r>
          </w:p>
        </w:tc>
        <w:tc>
          <w:tcPr>
            <w:tcW w:w="406" w:type="pct"/>
            <w:tcBorders>
              <w:top w:val="single" w:sz="4" w:space="0" w:color="auto"/>
              <w:left w:val="nil"/>
              <w:bottom w:val="single" w:sz="4" w:space="0" w:color="auto"/>
              <w:right w:val="single" w:sz="4" w:space="0" w:color="auto"/>
            </w:tcBorders>
            <w:vAlign w:val="center"/>
          </w:tcPr>
          <w:p w14:paraId="137414C3" w14:textId="77777777" w:rsidR="00954440" w:rsidRPr="00EC5866" w:rsidRDefault="00954440" w:rsidP="006E052E">
            <w:pPr>
              <w:contextualSpacing/>
              <w:jc w:val="center"/>
              <w:rPr>
                <w:bCs/>
              </w:rPr>
            </w:pPr>
            <w:r w:rsidRPr="00EC5866">
              <w:rPr>
                <w:bCs/>
              </w:rPr>
              <w:t>1</w:t>
            </w:r>
          </w:p>
        </w:tc>
        <w:tc>
          <w:tcPr>
            <w:tcW w:w="743" w:type="pct"/>
            <w:tcBorders>
              <w:top w:val="single" w:sz="4" w:space="0" w:color="auto"/>
              <w:left w:val="single" w:sz="4" w:space="0" w:color="auto"/>
              <w:bottom w:val="single" w:sz="4" w:space="0" w:color="auto"/>
              <w:right w:val="single" w:sz="4" w:space="0" w:color="auto"/>
            </w:tcBorders>
            <w:vAlign w:val="center"/>
          </w:tcPr>
          <w:p w14:paraId="674D49A4" w14:textId="77777777" w:rsidR="00954440" w:rsidRPr="00EC5866" w:rsidRDefault="00954440" w:rsidP="006E052E">
            <w:pPr>
              <w:contextualSpacing/>
              <w:jc w:val="center"/>
              <w:rPr>
                <w:bCs/>
              </w:rPr>
            </w:pPr>
            <w:r>
              <w:rPr>
                <w:bCs/>
                <w:lang w:val="en-US"/>
              </w:rPr>
              <w:t>0</w:t>
            </w:r>
          </w:p>
        </w:tc>
      </w:tr>
      <w:tr w:rsidR="00954440" w:rsidRPr="00EC5866" w14:paraId="2119445D" w14:textId="77777777" w:rsidTr="007E0F28">
        <w:trPr>
          <w:trHeight w:val="236"/>
        </w:trPr>
        <w:tc>
          <w:tcPr>
            <w:tcW w:w="3281" w:type="pct"/>
            <w:tcBorders>
              <w:top w:val="single" w:sz="4" w:space="0" w:color="auto"/>
              <w:left w:val="single" w:sz="4" w:space="0" w:color="auto"/>
              <w:bottom w:val="single" w:sz="4" w:space="0" w:color="auto"/>
              <w:right w:val="single" w:sz="4" w:space="0" w:color="auto"/>
            </w:tcBorders>
            <w:vAlign w:val="center"/>
          </w:tcPr>
          <w:p w14:paraId="28821884" w14:textId="77777777" w:rsidR="00954440" w:rsidRPr="00EC5866" w:rsidRDefault="00954440" w:rsidP="006E052E">
            <w:pPr>
              <w:contextualSpacing/>
              <w:rPr>
                <w:bCs/>
              </w:rPr>
            </w:pPr>
            <w:r w:rsidRPr="00EC5866">
              <w:rPr>
                <w:bCs/>
              </w:rPr>
              <w:t>Участие на българска делегация на високо равнище в срещи ЕС-Африкански съюз</w:t>
            </w:r>
          </w:p>
        </w:tc>
        <w:tc>
          <w:tcPr>
            <w:tcW w:w="570" w:type="pct"/>
            <w:gridSpan w:val="2"/>
            <w:tcBorders>
              <w:top w:val="single" w:sz="4" w:space="0" w:color="auto"/>
              <w:left w:val="nil"/>
              <w:bottom w:val="single" w:sz="4" w:space="0" w:color="auto"/>
              <w:right w:val="single" w:sz="4" w:space="0" w:color="auto"/>
            </w:tcBorders>
          </w:tcPr>
          <w:p w14:paraId="21F359B8" w14:textId="77777777" w:rsidR="00954440" w:rsidRPr="00EC5866" w:rsidRDefault="00954440" w:rsidP="006E052E">
            <w:pPr>
              <w:contextualSpacing/>
              <w:jc w:val="center"/>
              <w:rPr>
                <w:bCs/>
              </w:rPr>
            </w:pPr>
            <w:r w:rsidRPr="00EC5866">
              <w:rPr>
                <w:bCs/>
              </w:rPr>
              <w:t>Брой</w:t>
            </w:r>
          </w:p>
        </w:tc>
        <w:tc>
          <w:tcPr>
            <w:tcW w:w="406" w:type="pct"/>
            <w:tcBorders>
              <w:top w:val="single" w:sz="4" w:space="0" w:color="auto"/>
              <w:left w:val="nil"/>
              <w:bottom w:val="single" w:sz="4" w:space="0" w:color="auto"/>
              <w:right w:val="single" w:sz="4" w:space="0" w:color="auto"/>
            </w:tcBorders>
            <w:vAlign w:val="center"/>
          </w:tcPr>
          <w:p w14:paraId="0FC5B28D" w14:textId="77777777" w:rsidR="00954440" w:rsidRPr="00EC5866" w:rsidRDefault="00954440" w:rsidP="006E052E">
            <w:pPr>
              <w:contextualSpacing/>
              <w:jc w:val="center"/>
              <w:rPr>
                <w:bCs/>
              </w:rPr>
            </w:pPr>
            <w:r w:rsidRPr="00EC5866">
              <w:rPr>
                <w:bCs/>
              </w:rPr>
              <w:t>1</w:t>
            </w:r>
          </w:p>
        </w:tc>
        <w:tc>
          <w:tcPr>
            <w:tcW w:w="743" w:type="pct"/>
            <w:tcBorders>
              <w:top w:val="single" w:sz="4" w:space="0" w:color="auto"/>
              <w:left w:val="single" w:sz="4" w:space="0" w:color="auto"/>
              <w:bottom w:val="single" w:sz="4" w:space="0" w:color="auto"/>
              <w:right w:val="single" w:sz="4" w:space="0" w:color="auto"/>
            </w:tcBorders>
            <w:vAlign w:val="center"/>
          </w:tcPr>
          <w:p w14:paraId="2E5F825F" w14:textId="77777777" w:rsidR="00954440" w:rsidRPr="00EC5866" w:rsidRDefault="00954440" w:rsidP="006E052E">
            <w:pPr>
              <w:contextualSpacing/>
              <w:jc w:val="center"/>
              <w:rPr>
                <w:bCs/>
              </w:rPr>
            </w:pPr>
            <w:r>
              <w:rPr>
                <w:bCs/>
              </w:rPr>
              <w:t>1 (представители на ППРБЕС)</w:t>
            </w:r>
          </w:p>
        </w:tc>
      </w:tr>
      <w:tr w:rsidR="00B41EA8" w:rsidRPr="00EC5866" w14:paraId="500F9F4B" w14:textId="77777777" w:rsidTr="007E0F28">
        <w:trPr>
          <w:trHeight w:val="236"/>
        </w:trPr>
        <w:tc>
          <w:tcPr>
            <w:tcW w:w="3281" w:type="pct"/>
            <w:tcBorders>
              <w:top w:val="single" w:sz="4" w:space="0" w:color="auto"/>
              <w:left w:val="single" w:sz="4" w:space="0" w:color="auto"/>
              <w:bottom w:val="single" w:sz="4" w:space="0" w:color="auto"/>
              <w:right w:val="single" w:sz="4" w:space="0" w:color="auto"/>
            </w:tcBorders>
            <w:vAlign w:val="center"/>
          </w:tcPr>
          <w:p w14:paraId="6160730F" w14:textId="77777777" w:rsidR="00B41EA8" w:rsidRPr="00EC5866" w:rsidRDefault="00B41EA8" w:rsidP="006E052E">
            <w:pPr>
              <w:contextualSpacing/>
            </w:pPr>
            <w:r w:rsidRPr="00EC5866">
              <w:t>Участия в заседания на регионални работни групи на ЕС</w:t>
            </w:r>
            <w:r w:rsidR="000B32E3">
              <w:t xml:space="preserve"> </w:t>
            </w:r>
            <w:r w:rsidRPr="00EC5866">
              <w:t>(Азия, Австралия и Океания; Близък изток и Персийски залив)</w:t>
            </w:r>
            <w:r w:rsidR="000B32E3">
              <w:t>,</w:t>
            </w:r>
            <w:r w:rsidRPr="00EC5866">
              <w:t xml:space="preserve"> в т.ч. </w:t>
            </w:r>
            <w:r w:rsidRPr="00EC5866">
              <w:rPr>
                <w:bCs/>
              </w:rPr>
              <w:t>в онлайн формат</w:t>
            </w:r>
          </w:p>
        </w:tc>
        <w:tc>
          <w:tcPr>
            <w:tcW w:w="570" w:type="pct"/>
            <w:gridSpan w:val="2"/>
            <w:tcBorders>
              <w:top w:val="single" w:sz="4" w:space="0" w:color="auto"/>
              <w:left w:val="nil"/>
              <w:bottom w:val="single" w:sz="4" w:space="0" w:color="auto"/>
              <w:right w:val="single" w:sz="4" w:space="0" w:color="auto"/>
            </w:tcBorders>
            <w:vAlign w:val="center"/>
          </w:tcPr>
          <w:p w14:paraId="4C2AE708" w14:textId="77777777" w:rsidR="00B41EA8" w:rsidRPr="00EC5866" w:rsidRDefault="00B41EA8" w:rsidP="006E052E">
            <w:pPr>
              <w:contextualSpacing/>
              <w:jc w:val="center"/>
            </w:pPr>
            <w:r w:rsidRPr="00EC5866">
              <w:t>Брой</w:t>
            </w:r>
          </w:p>
        </w:tc>
        <w:tc>
          <w:tcPr>
            <w:tcW w:w="406" w:type="pct"/>
            <w:tcBorders>
              <w:top w:val="single" w:sz="4" w:space="0" w:color="auto"/>
              <w:left w:val="nil"/>
              <w:bottom w:val="single" w:sz="4" w:space="0" w:color="auto"/>
              <w:right w:val="single" w:sz="4" w:space="0" w:color="auto"/>
            </w:tcBorders>
            <w:vAlign w:val="center"/>
          </w:tcPr>
          <w:p w14:paraId="24EDFCEB" w14:textId="77777777" w:rsidR="00B41EA8" w:rsidRPr="00EC5866" w:rsidRDefault="00B41EA8" w:rsidP="006E052E">
            <w:pPr>
              <w:contextualSpacing/>
              <w:jc w:val="center"/>
            </w:pPr>
            <w:r w:rsidRPr="00EC5866">
              <w:t>12</w:t>
            </w:r>
          </w:p>
        </w:tc>
        <w:tc>
          <w:tcPr>
            <w:tcW w:w="743" w:type="pct"/>
            <w:tcBorders>
              <w:top w:val="single" w:sz="4" w:space="0" w:color="auto"/>
              <w:left w:val="single" w:sz="4" w:space="0" w:color="auto"/>
              <w:bottom w:val="single" w:sz="4" w:space="0" w:color="auto"/>
              <w:right w:val="single" w:sz="4" w:space="0" w:color="auto"/>
            </w:tcBorders>
            <w:vAlign w:val="center"/>
          </w:tcPr>
          <w:p w14:paraId="590C8322" w14:textId="77777777" w:rsidR="00B41EA8" w:rsidRPr="009461AC" w:rsidRDefault="009461AC" w:rsidP="006E052E">
            <w:pPr>
              <w:contextualSpacing/>
              <w:jc w:val="center"/>
              <w:rPr>
                <w:lang w:val="en-US"/>
              </w:rPr>
            </w:pPr>
            <w:r>
              <w:rPr>
                <w:lang w:val="en-US"/>
              </w:rPr>
              <w:t>4</w:t>
            </w:r>
          </w:p>
        </w:tc>
      </w:tr>
      <w:tr w:rsidR="00C04D86" w:rsidRPr="00701A3C" w14:paraId="06158512" w14:textId="77777777" w:rsidTr="00C04D86">
        <w:trPr>
          <w:trHeight w:val="236"/>
        </w:trPr>
        <w:tc>
          <w:tcPr>
            <w:tcW w:w="3281" w:type="pct"/>
            <w:tcBorders>
              <w:top w:val="single" w:sz="4" w:space="0" w:color="auto"/>
              <w:left w:val="single" w:sz="4" w:space="0" w:color="auto"/>
              <w:bottom w:val="single" w:sz="4" w:space="0" w:color="auto"/>
              <w:right w:val="single" w:sz="4" w:space="0" w:color="auto"/>
            </w:tcBorders>
            <w:vAlign w:val="center"/>
          </w:tcPr>
          <w:p w14:paraId="025EE853" w14:textId="77777777" w:rsidR="00C04D86" w:rsidRPr="00C04D86" w:rsidRDefault="00C04D86" w:rsidP="006E052E">
            <w:pPr>
              <w:contextualSpacing/>
            </w:pPr>
            <w:r w:rsidRPr="00C04D86">
              <w:t xml:space="preserve">Участие в срещи на високо и най-високо равнище на НАТО </w:t>
            </w:r>
            <w:r w:rsidR="000B32E3">
              <w:t>(</w:t>
            </w:r>
            <w:r w:rsidRPr="00C04D86">
              <w:t>президент, председател на Народно събрание, министър-председател</w:t>
            </w:r>
            <w:r w:rsidR="000B32E3">
              <w:t>)</w:t>
            </w:r>
          </w:p>
        </w:tc>
        <w:tc>
          <w:tcPr>
            <w:tcW w:w="570" w:type="pct"/>
            <w:gridSpan w:val="2"/>
            <w:tcBorders>
              <w:top w:val="single" w:sz="4" w:space="0" w:color="auto"/>
              <w:left w:val="nil"/>
              <w:bottom w:val="single" w:sz="4" w:space="0" w:color="auto"/>
              <w:right w:val="single" w:sz="4" w:space="0" w:color="auto"/>
            </w:tcBorders>
            <w:vAlign w:val="center"/>
          </w:tcPr>
          <w:p w14:paraId="0E037718" w14:textId="77777777" w:rsidR="00C04D86" w:rsidRPr="00C04D86" w:rsidRDefault="00C04D86" w:rsidP="006E052E">
            <w:pPr>
              <w:contextualSpacing/>
              <w:jc w:val="center"/>
            </w:pPr>
            <w:r w:rsidRPr="00C04D86">
              <w:t>Брой</w:t>
            </w:r>
          </w:p>
        </w:tc>
        <w:tc>
          <w:tcPr>
            <w:tcW w:w="406" w:type="pct"/>
            <w:tcBorders>
              <w:top w:val="single" w:sz="4" w:space="0" w:color="auto"/>
              <w:left w:val="nil"/>
              <w:bottom w:val="single" w:sz="4" w:space="0" w:color="auto"/>
              <w:right w:val="single" w:sz="4" w:space="0" w:color="auto"/>
            </w:tcBorders>
            <w:vAlign w:val="center"/>
          </w:tcPr>
          <w:p w14:paraId="35FC9D60" w14:textId="77777777" w:rsidR="00C04D86" w:rsidRPr="00C04D86" w:rsidRDefault="00C04D86" w:rsidP="006E052E">
            <w:pPr>
              <w:contextualSpacing/>
              <w:jc w:val="center"/>
            </w:pPr>
            <w:r w:rsidRPr="00C04D86">
              <w:t xml:space="preserve">1 </w:t>
            </w:r>
          </w:p>
        </w:tc>
        <w:tc>
          <w:tcPr>
            <w:tcW w:w="743" w:type="pct"/>
            <w:tcBorders>
              <w:top w:val="single" w:sz="4" w:space="0" w:color="auto"/>
              <w:left w:val="single" w:sz="4" w:space="0" w:color="auto"/>
              <w:bottom w:val="single" w:sz="4" w:space="0" w:color="auto"/>
              <w:right w:val="single" w:sz="4" w:space="0" w:color="auto"/>
            </w:tcBorders>
            <w:vAlign w:val="center"/>
          </w:tcPr>
          <w:p w14:paraId="372E4B8F" w14:textId="77777777" w:rsidR="00C04D86" w:rsidRPr="00C04D86" w:rsidRDefault="00C04D86" w:rsidP="006E052E">
            <w:pPr>
              <w:contextualSpacing/>
              <w:jc w:val="center"/>
            </w:pPr>
            <w:r w:rsidRPr="00C04D86">
              <w:t>1</w:t>
            </w:r>
          </w:p>
        </w:tc>
      </w:tr>
      <w:tr w:rsidR="00C04D86" w:rsidRPr="00701A3C" w14:paraId="37D48B76" w14:textId="77777777" w:rsidTr="00C04D86">
        <w:trPr>
          <w:trHeight w:val="236"/>
        </w:trPr>
        <w:tc>
          <w:tcPr>
            <w:tcW w:w="3281" w:type="pct"/>
            <w:tcBorders>
              <w:top w:val="single" w:sz="4" w:space="0" w:color="auto"/>
              <w:left w:val="single" w:sz="4" w:space="0" w:color="auto"/>
              <w:bottom w:val="single" w:sz="4" w:space="0" w:color="auto"/>
              <w:right w:val="single" w:sz="4" w:space="0" w:color="auto"/>
            </w:tcBorders>
            <w:vAlign w:val="center"/>
          </w:tcPr>
          <w:p w14:paraId="029EA809" w14:textId="77777777" w:rsidR="00C04D86" w:rsidRPr="00C04D86" w:rsidRDefault="00C04D86" w:rsidP="006E052E">
            <w:pPr>
              <w:contextualSpacing/>
            </w:pPr>
            <w:r w:rsidRPr="00C04D86">
              <w:t>Участие в срещи на министрите на външните работи на страните</w:t>
            </w:r>
            <w:r w:rsidR="000B32E3">
              <w:t xml:space="preserve"> </w:t>
            </w:r>
            <w:r w:rsidRPr="00C04D86">
              <w:t>членки на НАТО</w:t>
            </w:r>
          </w:p>
        </w:tc>
        <w:tc>
          <w:tcPr>
            <w:tcW w:w="570" w:type="pct"/>
            <w:gridSpan w:val="2"/>
            <w:tcBorders>
              <w:top w:val="single" w:sz="4" w:space="0" w:color="auto"/>
              <w:left w:val="nil"/>
              <w:bottom w:val="single" w:sz="4" w:space="0" w:color="auto"/>
              <w:right w:val="single" w:sz="4" w:space="0" w:color="auto"/>
            </w:tcBorders>
            <w:vAlign w:val="center"/>
          </w:tcPr>
          <w:p w14:paraId="1BA0FFFE" w14:textId="77777777" w:rsidR="00C04D86" w:rsidRPr="00C04D86" w:rsidRDefault="00C04D86" w:rsidP="006E052E">
            <w:pPr>
              <w:contextualSpacing/>
              <w:jc w:val="center"/>
            </w:pPr>
            <w:r w:rsidRPr="00C04D86">
              <w:t>Брой</w:t>
            </w:r>
          </w:p>
        </w:tc>
        <w:tc>
          <w:tcPr>
            <w:tcW w:w="406" w:type="pct"/>
            <w:tcBorders>
              <w:top w:val="single" w:sz="4" w:space="0" w:color="auto"/>
              <w:left w:val="nil"/>
              <w:bottom w:val="single" w:sz="4" w:space="0" w:color="auto"/>
              <w:right w:val="single" w:sz="4" w:space="0" w:color="auto"/>
            </w:tcBorders>
            <w:vAlign w:val="center"/>
          </w:tcPr>
          <w:p w14:paraId="0A8978E3" w14:textId="77777777" w:rsidR="00C04D86" w:rsidRPr="00C04D86" w:rsidRDefault="00C04D86" w:rsidP="006E052E">
            <w:pPr>
              <w:contextualSpacing/>
              <w:jc w:val="center"/>
            </w:pPr>
            <w:r w:rsidRPr="00C04D86">
              <w:t>3</w:t>
            </w:r>
          </w:p>
        </w:tc>
        <w:tc>
          <w:tcPr>
            <w:tcW w:w="743" w:type="pct"/>
            <w:tcBorders>
              <w:top w:val="single" w:sz="4" w:space="0" w:color="auto"/>
              <w:left w:val="single" w:sz="4" w:space="0" w:color="auto"/>
              <w:bottom w:val="single" w:sz="4" w:space="0" w:color="auto"/>
              <w:right w:val="single" w:sz="4" w:space="0" w:color="auto"/>
            </w:tcBorders>
            <w:vAlign w:val="center"/>
          </w:tcPr>
          <w:p w14:paraId="56EF5D20" w14:textId="77777777" w:rsidR="00C04D86" w:rsidRPr="00C04D86" w:rsidRDefault="00C04D86" w:rsidP="006E052E">
            <w:pPr>
              <w:contextualSpacing/>
              <w:jc w:val="center"/>
            </w:pPr>
            <w:r w:rsidRPr="00C04D86">
              <w:t>2</w:t>
            </w:r>
          </w:p>
        </w:tc>
      </w:tr>
      <w:tr w:rsidR="00C04D86" w:rsidRPr="00701A3C" w14:paraId="4CA1A1D6" w14:textId="77777777" w:rsidTr="00C04D86">
        <w:trPr>
          <w:trHeight w:val="236"/>
        </w:trPr>
        <w:tc>
          <w:tcPr>
            <w:tcW w:w="3281" w:type="pct"/>
            <w:tcBorders>
              <w:top w:val="single" w:sz="4" w:space="0" w:color="auto"/>
              <w:left w:val="single" w:sz="4" w:space="0" w:color="auto"/>
              <w:bottom w:val="single" w:sz="4" w:space="0" w:color="auto"/>
              <w:right w:val="single" w:sz="4" w:space="0" w:color="auto"/>
            </w:tcBorders>
            <w:vAlign w:val="center"/>
          </w:tcPr>
          <w:p w14:paraId="6FF70ADA" w14:textId="77777777" w:rsidR="00C04D86" w:rsidRPr="00C04D86" w:rsidRDefault="00C04D86" w:rsidP="006E052E">
            <w:pPr>
              <w:contextualSpacing/>
            </w:pPr>
            <w:r w:rsidRPr="00C04D86">
              <w:t>Участие в срещи във формат Б9</w:t>
            </w:r>
          </w:p>
        </w:tc>
        <w:tc>
          <w:tcPr>
            <w:tcW w:w="570" w:type="pct"/>
            <w:gridSpan w:val="2"/>
            <w:tcBorders>
              <w:top w:val="single" w:sz="4" w:space="0" w:color="auto"/>
              <w:left w:val="nil"/>
              <w:bottom w:val="single" w:sz="4" w:space="0" w:color="auto"/>
              <w:right w:val="single" w:sz="4" w:space="0" w:color="auto"/>
            </w:tcBorders>
            <w:vAlign w:val="center"/>
          </w:tcPr>
          <w:p w14:paraId="736836FE" w14:textId="77777777" w:rsidR="00C04D86" w:rsidRPr="00C04D86" w:rsidRDefault="00C04D86" w:rsidP="006E052E">
            <w:pPr>
              <w:contextualSpacing/>
              <w:jc w:val="center"/>
            </w:pPr>
            <w:r w:rsidRPr="00C04D86">
              <w:t xml:space="preserve">Брой </w:t>
            </w:r>
          </w:p>
        </w:tc>
        <w:tc>
          <w:tcPr>
            <w:tcW w:w="406" w:type="pct"/>
            <w:tcBorders>
              <w:top w:val="single" w:sz="4" w:space="0" w:color="auto"/>
              <w:left w:val="nil"/>
              <w:bottom w:val="single" w:sz="4" w:space="0" w:color="auto"/>
              <w:right w:val="single" w:sz="4" w:space="0" w:color="auto"/>
            </w:tcBorders>
            <w:vAlign w:val="center"/>
          </w:tcPr>
          <w:p w14:paraId="00129A66" w14:textId="77777777" w:rsidR="00C04D86" w:rsidRPr="00C04D86" w:rsidRDefault="00C04D86" w:rsidP="006E052E">
            <w:pPr>
              <w:contextualSpacing/>
              <w:jc w:val="center"/>
            </w:pPr>
            <w:r w:rsidRPr="00C04D86">
              <w:t>2</w:t>
            </w:r>
          </w:p>
        </w:tc>
        <w:tc>
          <w:tcPr>
            <w:tcW w:w="743" w:type="pct"/>
            <w:tcBorders>
              <w:top w:val="single" w:sz="4" w:space="0" w:color="auto"/>
              <w:left w:val="single" w:sz="4" w:space="0" w:color="auto"/>
              <w:bottom w:val="single" w:sz="4" w:space="0" w:color="auto"/>
              <w:right w:val="single" w:sz="4" w:space="0" w:color="auto"/>
            </w:tcBorders>
            <w:vAlign w:val="center"/>
          </w:tcPr>
          <w:p w14:paraId="64B9F2B9" w14:textId="77777777" w:rsidR="00C04D86" w:rsidRPr="00C04D86" w:rsidRDefault="00C04D86" w:rsidP="006E052E">
            <w:pPr>
              <w:contextualSpacing/>
              <w:jc w:val="center"/>
            </w:pPr>
            <w:r w:rsidRPr="00C04D86">
              <w:t>1</w:t>
            </w:r>
          </w:p>
        </w:tc>
      </w:tr>
      <w:tr w:rsidR="00C04D86" w:rsidRPr="004A0D90" w14:paraId="5FE1CD1D" w14:textId="77777777" w:rsidTr="00C04D86">
        <w:trPr>
          <w:trHeight w:val="236"/>
        </w:trPr>
        <w:tc>
          <w:tcPr>
            <w:tcW w:w="3281" w:type="pct"/>
            <w:tcBorders>
              <w:top w:val="single" w:sz="4" w:space="0" w:color="auto"/>
              <w:left w:val="single" w:sz="4" w:space="0" w:color="auto"/>
              <w:bottom w:val="single" w:sz="4" w:space="0" w:color="auto"/>
              <w:right w:val="single" w:sz="4" w:space="0" w:color="auto"/>
            </w:tcBorders>
            <w:vAlign w:val="center"/>
          </w:tcPr>
          <w:p w14:paraId="6FCA752B" w14:textId="77777777" w:rsidR="00C04D86" w:rsidRPr="00C04D86" w:rsidRDefault="00C04D86" w:rsidP="006E052E">
            <w:pPr>
              <w:contextualSpacing/>
            </w:pPr>
            <w:r w:rsidRPr="00C04D86">
              <w:t>Участия в заседания, сесии и форуми на експертно ниво на НАТО</w:t>
            </w:r>
          </w:p>
        </w:tc>
        <w:tc>
          <w:tcPr>
            <w:tcW w:w="570" w:type="pct"/>
            <w:gridSpan w:val="2"/>
            <w:tcBorders>
              <w:top w:val="single" w:sz="4" w:space="0" w:color="auto"/>
              <w:left w:val="nil"/>
              <w:bottom w:val="single" w:sz="4" w:space="0" w:color="auto"/>
              <w:right w:val="single" w:sz="4" w:space="0" w:color="auto"/>
            </w:tcBorders>
            <w:vAlign w:val="center"/>
          </w:tcPr>
          <w:p w14:paraId="44FDD813" w14:textId="77777777" w:rsidR="00C04D86" w:rsidRPr="00C04D86" w:rsidRDefault="00C04D86" w:rsidP="006E052E">
            <w:pPr>
              <w:contextualSpacing/>
              <w:jc w:val="center"/>
            </w:pPr>
            <w:r w:rsidRPr="00C04D86">
              <w:t>Брой</w:t>
            </w:r>
          </w:p>
        </w:tc>
        <w:tc>
          <w:tcPr>
            <w:tcW w:w="406" w:type="pct"/>
            <w:tcBorders>
              <w:top w:val="single" w:sz="4" w:space="0" w:color="auto"/>
              <w:left w:val="nil"/>
              <w:bottom w:val="single" w:sz="4" w:space="0" w:color="auto"/>
              <w:right w:val="single" w:sz="4" w:space="0" w:color="auto"/>
            </w:tcBorders>
            <w:vAlign w:val="center"/>
          </w:tcPr>
          <w:p w14:paraId="595728A4" w14:textId="77777777" w:rsidR="00C04D86" w:rsidRPr="00C04D86" w:rsidRDefault="00C04D86" w:rsidP="006E052E">
            <w:pPr>
              <w:contextualSpacing/>
              <w:jc w:val="center"/>
            </w:pPr>
            <w:r w:rsidRPr="00C04D86">
              <w:t>20</w:t>
            </w:r>
          </w:p>
        </w:tc>
        <w:tc>
          <w:tcPr>
            <w:tcW w:w="743" w:type="pct"/>
            <w:tcBorders>
              <w:top w:val="single" w:sz="4" w:space="0" w:color="auto"/>
              <w:left w:val="single" w:sz="4" w:space="0" w:color="auto"/>
              <w:bottom w:val="single" w:sz="4" w:space="0" w:color="auto"/>
              <w:right w:val="single" w:sz="4" w:space="0" w:color="auto"/>
            </w:tcBorders>
            <w:vAlign w:val="center"/>
          </w:tcPr>
          <w:p w14:paraId="7FBF1050" w14:textId="77777777" w:rsidR="00C04D86" w:rsidRPr="00C04D86" w:rsidRDefault="00C04D86" w:rsidP="006E052E">
            <w:pPr>
              <w:contextualSpacing/>
              <w:jc w:val="center"/>
            </w:pPr>
            <w:r w:rsidRPr="00C04D86">
              <w:t>3 (HLTF)</w:t>
            </w:r>
          </w:p>
        </w:tc>
      </w:tr>
      <w:tr w:rsidR="00C04D86" w:rsidRPr="00701A3C" w14:paraId="32341E63" w14:textId="77777777" w:rsidTr="00C04D86">
        <w:trPr>
          <w:trHeight w:val="236"/>
        </w:trPr>
        <w:tc>
          <w:tcPr>
            <w:tcW w:w="3281" w:type="pct"/>
            <w:tcBorders>
              <w:top w:val="single" w:sz="4" w:space="0" w:color="auto"/>
              <w:left w:val="single" w:sz="4" w:space="0" w:color="auto"/>
              <w:bottom w:val="single" w:sz="4" w:space="0" w:color="auto"/>
              <w:right w:val="single" w:sz="4" w:space="0" w:color="auto"/>
            </w:tcBorders>
            <w:vAlign w:val="center"/>
          </w:tcPr>
          <w:p w14:paraId="7486BBB5" w14:textId="77777777" w:rsidR="00C04D86" w:rsidRPr="00C04D86" w:rsidRDefault="00C04D86" w:rsidP="006E052E">
            <w:pPr>
              <w:contextualSpacing/>
            </w:pPr>
            <w:r w:rsidRPr="00C04D86">
              <w:t>Двустранни политически консултации с МВнР на страни</w:t>
            </w:r>
            <w:r w:rsidR="000B32E3">
              <w:t xml:space="preserve"> </w:t>
            </w:r>
            <w:r w:rsidRPr="00C04D86">
              <w:t>членки на НАТО по въпроси на сигурността</w:t>
            </w:r>
          </w:p>
        </w:tc>
        <w:tc>
          <w:tcPr>
            <w:tcW w:w="570" w:type="pct"/>
            <w:gridSpan w:val="2"/>
            <w:tcBorders>
              <w:top w:val="single" w:sz="4" w:space="0" w:color="auto"/>
              <w:left w:val="nil"/>
              <w:bottom w:val="single" w:sz="4" w:space="0" w:color="auto"/>
              <w:right w:val="single" w:sz="4" w:space="0" w:color="auto"/>
            </w:tcBorders>
            <w:vAlign w:val="center"/>
          </w:tcPr>
          <w:p w14:paraId="6FDBF75A" w14:textId="77777777" w:rsidR="00C04D86" w:rsidRPr="00C04D86" w:rsidRDefault="00C04D86" w:rsidP="006E052E">
            <w:pPr>
              <w:contextualSpacing/>
              <w:jc w:val="center"/>
            </w:pPr>
            <w:r w:rsidRPr="00C04D86">
              <w:t>Брой</w:t>
            </w:r>
          </w:p>
        </w:tc>
        <w:tc>
          <w:tcPr>
            <w:tcW w:w="406" w:type="pct"/>
            <w:tcBorders>
              <w:top w:val="single" w:sz="4" w:space="0" w:color="auto"/>
              <w:left w:val="nil"/>
              <w:bottom w:val="single" w:sz="4" w:space="0" w:color="auto"/>
              <w:right w:val="single" w:sz="4" w:space="0" w:color="auto"/>
            </w:tcBorders>
            <w:vAlign w:val="center"/>
          </w:tcPr>
          <w:p w14:paraId="64AD2769" w14:textId="77777777" w:rsidR="00C04D86" w:rsidRPr="00C04D86" w:rsidRDefault="00C04D86" w:rsidP="006E052E">
            <w:pPr>
              <w:contextualSpacing/>
              <w:jc w:val="center"/>
            </w:pPr>
            <w:r w:rsidRPr="00C04D86">
              <w:t>4</w:t>
            </w:r>
          </w:p>
        </w:tc>
        <w:tc>
          <w:tcPr>
            <w:tcW w:w="743" w:type="pct"/>
            <w:tcBorders>
              <w:top w:val="single" w:sz="4" w:space="0" w:color="auto"/>
              <w:left w:val="single" w:sz="4" w:space="0" w:color="auto"/>
              <w:bottom w:val="single" w:sz="4" w:space="0" w:color="auto"/>
              <w:right w:val="single" w:sz="4" w:space="0" w:color="auto"/>
            </w:tcBorders>
            <w:vAlign w:val="center"/>
          </w:tcPr>
          <w:p w14:paraId="61CDE0C0" w14:textId="77777777" w:rsidR="00C04D86" w:rsidRPr="00C04D86" w:rsidRDefault="00C04D86" w:rsidP="006E052E">
            <w:pPr>
              <w:contextualSpacing/>
              <w:jc w:val="center"/>
            </w:pPr>
            <w:r w:rsidRPr="00C04D86">
              <w:t>1</w:t>
            </w:r>
          </w:p>
        </w:tc>
      </w:tr>
      <w:tr w:rsidR="00C04D86" w:rsidRPr="00701A3C" w14:paraId="5301E27E" w14:textId="77777777" w:rsidTr="00C04D86">
        <w:trPr>
          <w:trHeight w:val="236"/>
        </w:trPr>
        <w:tc>
          <w:tcPr>
            <w:tcW w:w="3281" w:type="pct"/>
            <w:tcBorders>
              <w:top w:val="single" w:sz="4" w:space="0" w:color="auto"/>
              <w:left w:val="single" w:sz="4" w:space="0" w:color="auto"/>
              <w:bottom w:val="single" w:sz="4" w:space="0" w:color="auto"/>
              <w:right w:val="single" w:sz="4" w:space="0" w:color="auto"/>
            </w:tcBorders>
            <w:vAlign w:val="center"/>
          </w:tcPr>
          <w:p w14:paraId="147E8061" w14:textId="77777777" w:rsidR="00C04D86" w:rsidRPr="00C04D86" w:rsidRDefault="00C04D86" w:rsidP="006E052E">
            <w:pPr>
              <w:contextualSpacing/>
            </w:pPr>
            <w:r w:rsidRPr="00C04D86">
              <w:t>Двустранни политически консултации с МВнР на страни</w:t>
            </w:r>
            <w:r w:rsidR="000B32E3">
              <w:t xml:space="preserve"> </w:t>
            </w:r>
            <w:r w:rsidRPr="00C04D86">
              <w:t>партньори на НАТО от Западните Балкани и Черноморския регион по въпроси на сигурността</w:t>
            </w:r>
          </w:p>
        </w:tc>
        <w:tc>
          <w:tcPr>
            <w:tcW w:w="570" w:type="pct"/>
            <w:gridSpan w:val="2"/>
            <w:tcBorders>
              <w:top w:val="single" w:sz="4" w:space="0" w:color="auto"/>
              <w:left w:val="nil"/>
              <w:bottom w:val="single" w:sz="4" w:space="0" w:color="auto"/>
              <w:right w:val="single" w:sz="4" w:space="0" w:color="auto"/>
            </w:tcBorders>
            <w:vAlign w:val="center"/>
          </w:tcPr>
          <w:p w14:paraId="540FB67E" w14:textId="77777777" w:rsidR="00C04D86" w:rsidRPr="00C04D86" w:rsidRDefault="00C04D86" w:rsidP="006E052E">
            <w:pPr>
              <w:contextualSpacing/>
              <w:jc w:val="center"/>
            </w:pPr>
            <w:r w:rsidRPr="00C04D86">
              <w:t>Брой</w:t>
            </w:r>
          </w:p>
        </w:tc>
        <w:tc>
          <w:tcPr>
            <w:tcW w:w="406" w:type="pct"/>
            <w:tcBorders>
              <w:top w:val="single" w:sz="4" w:space="0" w:color="auto"/>
              <w:left w:val="nil"/>
              <w:bottom w:val="single" w:sz="4" w:space="0" w:color="auto"/>
              <w:right w:val="single" w:sz="4" w:space="0" w:color="auto"/>
            </w:tcBorders>
            <w:vAlign w:val="center"/>
          </w:tcPr>
          <w:p w14:paraId="79D8F4E2" w14:textId="77777777" w:rsidR="00C04D86" w:rsidRPr="00C04D86" w:rsidRDefault="00C04D86" w:rsidP="006E052E">
            <w:pPr>
              <w:contextualSpacing/>
              <w:jc w:val="center"/>
            </w:pPr>
            <w:r w:rsidRPr="00C04D86">
              <w:t>4</w:t>
            </w:r>
          </w:p>
        </w:tc>
        <w:tc>
          <w:tcPr>
            <w:tcW w:w="743" w:type="pct"/>
            <w:tcBorders>
              <w:top w:val="single" w:sz="4" w:space="0" w:color="auto"/>
              <w:left w:val="single" w:sz="4" w:space="0" w:color="auto"/>
              <w:bottom w:val="single" w:sz="4" w:space="0" w:color="auto"/>
              <w:right w:val="single" w:sz="4" w:space="0" w:color="auto"/>
            </w:tcBorders>
            <w:vAlign w:val="center"/>
          </w:tcPr>
          <w:p w14:paraId="13377EA3" w14:textId="77777777" w:rsidR="00C04D86" w:rsidRPr="00C04D86" w:rsidRDefault="00C04D86" w:rsidP="006E052E">
            <w:pPr>
              <w:contextualSpacing/>
              <w:jc w:val="center"/>
            </w:pPr>
            <w:r w:rsidRPr="00C04D86">
              <w:t>1</w:t>
            </w:r>
          </w:p>
        </w:tc>
      </w:tr>
      <w:tr w:rsidR="00C04D86" w:rsidRPr="00701A3C" w14:paraId="0277E01D" w14:textId="77777777" w:rsidTr="00C04D86">
        <w:trPr>
          <w:trHeight w:val="236"/>
        </w:trPr>
        <w:tc>
          <w:tcPr>
            <w:tcW w:w="3281" w:type="pct"/>
            <w:tcBorders>
              <w:top w:val="single" w:sz="4" w:space="0" w:color="auto"/>
              <w:left w:val="single" w:sz="4" w:space="0" w:color="auto"/>
              <w:bottom w:val="single" w:sz="4" w:space="0" w:color="auto"/>
              <w:right w:val="single" w:sz="4" w:space="0" w:color="auto"/>
            </w:tcBorders>
            <w:vAlign w:val="center"/>
          </w:tcPr>
          <w:p w14:paraId="0A5AED38" w14:textId="77777777" w:rsidR="00C04D86" w:rsidRPr="00C04D86" w:rsidRDefault="00C04D86" w:rsidP="006E052E">
            <w:pPr>
              <w:contextualSpacing/>
            </w:pPr>
            <w:r w:rsidRPr="00C04D86">
              <w:t xml:space="preserve">Проекти, свързани с изпълнението на ангажиментите на България като посолство за контакт на НАТО  </w:t>
            </w:r>
          </w:p>
        </w:tc>
        <w:tc>
          <w:tcPr>
            <w:tcW w:w="570" w:type="pct"/>
            <w:gridSpan w:val="2"/>
            <w:tcBorders>
              <w:top w:val="single" w:sz="4" w:space="0" w:color="auto"/>
              <w:left w:val="nil"/>
              <w:bottom w:val="single" w:sz="4" w:space="0" w:color="auto"/>
              <w:right w:val="single" w:sz="4" w:space="0" w:color="auto"/>
            </w:tcBorders>
            <w:vAlign w:val="center"/>
          </w:tcPr>
          <w:p w14:paraId="5D4B30F8" w14:textId="77777777" w:rsidR="00C04D86" w:rsidRPr="00C04D86" w:rsidRDefault="00C04D86" w:rsidP="006E052E">
            <w:pPr>
              <w:contextualSpacing/>
              <w:jc w:val="center"/>
            </w:pPr>
            <w:r w:rsidRPr="00C04D86">
              <w:t>Брой</w:t>
            </w:r>
          </w:p>
        </w:tc>
        <w:tc>
          <w:tcPr>
            <w:tcW w:w="406" w:type="pct"/>
            <w:tcBorders>
              <w:top w:val="single" w:sz="4" w:space="0" w:color="auto"/>
              <w:left w:val="nil"/>
              <w:bottom w:val="single" w:sz="4" w:space="0" w:color="auto"/>
              <w:right w:val="single" w:sz="4" w:space="0" w:color="auto"/>
            </w:tcBorders>
            <w:vAlign w:val="center"/>
          </w:tcPr>
          <w:p w14:paraId="28A279B4" w14:textId="77777777" w:rsidR="00C04D86" w:rsidRPr="00C04D86" w:rsidRDefault="00C04D86" w:rsidP="006E052E">
            <w:pPr>
              <w:contextualSpacing/>
              <w:jc w:val="center"/>
            </w:pPr>
            <w:r w:rsidRPr="00C04D86">
              <w:t>8</w:t>
            </w:r>
          </w:p>
        </w:tc>
        <w:tc>
          <w:tcPr>
            <w:tcW w:w="743" w:type="pct"/>
            <w:tcBorders>
              <w:top w:val="single" w:sz="4" w:space="0" w:color="auto"/>
              <w:left w:val="single" w:sz="4" w:space="0" w:color="auto"/>
              <w:bottom w:val="single" w:sz="4" w:space="0" w:color="auto"/>
              <w:right w:val="single" w:sz="4" w:space="0" w:color="auto"/>
            </w:tcBorders>
            <w:vAlign w:val="center"/>
          </w:tcPr>
          <w:p w14:paraId="7C23BF89" w14:textId="77777777" w:rsidR="00C04D86" w:rsidRPr="00C04D86" w:rsidRDefault="00C04D86" w:rsidP="006E052E">
            <w:pPr>
              <w:contextualSpacing/>
              <w:jc w:val="center"/>
            </w:pPr>
            <w:r w:rsidRPr="00C04D86">
              <w:t>1</w:t>
            </w:r>
          </w:p>
        </w:tc>
      </w:tr>
      <w:tr w:rsidR="00C04D86" w:rsidRPr="00701A3C" w14:paraId="6EF41F42" w14:textId="77777777" w:rsidTr="00C04D86">
        <w:trPr>
          <w:trHeight w:val="236"/>
        </w:trPr>
        <w:tc>
          <w:tcPr>
            <w:tcW w:w="3281" w:type="pct"/>
            <w:tcBorders>
              <w:top w:val="single" w:sz="4" w:space="0" w:color="auto"/>
              <w:left w:val="single" w:sz="4" w:space="0" w:color="auto"/>
              <w:bottom w:val="single" w:sz="4" w:space="0" w:color="auto"/>
              <w:right w:val="single" w:sz="4" w:space="0" w:color="auto"/>
            </w:tcBorders>
            <w:vAlign w:val="center"/>
          </w:tcPr>
          <w:p w14:paraId="4BDD5708" w14:textId="77777777" w:rsidR="00C04D86" w:rsidRPr="00C04D86" w:rsidRDefault="00C04D86" w:rsidP="006E052E">
            <w:pPr>
              <w:contextualSpacing/>
            </w:pPr>
            <w:r w:rsidRPr="00C04D86">
              <w:t>Събития по линия на комуникационната кампания “WeAreNATO”</w:t>
            </w:r>
          </w:p>
        </w:tc>
        <w:tc>
          <w:tcPr>
            <w:tcW w:w="570" w:type="pct"/>
            <w:gridSpan w:val="2"/>
            <w:tcBorders>
              <w:top w:val="single" w:sz="4" w:space="0" w:color="auto"/>
              <w:left w:val="nil"/>
              <w:bottom w:val="single" w:sz="4" w:space="0" w:color="auto"/>
              <w:right w:val="single" w:sz="4" w:space="0" w:color="auto"/>
            </w:tcBorders>
            <w:vAlign w:val="center"/>
          </w:tcPr>
          <w:p w14:paraId="0560A4FB" w14:textId="77777777" w:rsidR="00C04D86" w:rsidRPr="00C04D86" w:rsidRDefault="00C04D86" w:rsidP="006E052E">
            <w:pPr>
              <w:contextualSpacing/>
              <w:jc w:val="center"/>
            </w:pPr>
            <w:r w:rsidRPr="00C04D86">
              <w:t>Брой</w:t>
            </w:r>
          </w:p>
        </w:tc>
        <w:tc>
          <w:tcPr>
            <w:tcW w:w="406" w:type="pct"/>
            <w:tcBorders>
              <w:top w:val="single" w:sz="4" w:space="0" w:color="auto"/>
              <w:left w:val="nil"/>
              <w:bottom w:val="single" w:sz="4" w:space="0" w:color="auto"/>
              <w:right w:val="single" w:sz="4" w:space="0" w:color="auto"/>
            </w:tcBorders>
            <w:vAlign w:val="center"/>
          </w:tcPr>
          <w:p w14:paraId="67A5D7D8" w14:textId="77777777" w:rsidR="00C04D86" w:rsidRPr="00C04D86" w:rsidRDefault="00C04D86" w:rsidP="006E052E">
            <w:pPr>
              <w:contextualSpacing/>
              <w:jc w:val="center"/>
            </w:pPr>
            <w:r w:rsidRPr="00C04D86">
              <w:t>10</w:t>
            </w:r>
          </w:p>
        </w:tc>
        <w:tc>
          <w:tcPr>
            <w:tcW w:w="743" w:type="pct"/>
            <w:tcBorders>
              <w:top w:val="single" w:sz="4" w:space="0" w:color="auto"/>
              <w:left w:val="single" w:sz="4" w:space="0" w:color="auto"/>
              <w:bottom w:val="single" w:sz="4" w:space="0" w:color="auto"/>
              <w:right w:val="single" w:sz="4" w:space="0" w:color="auto"/>
            </w:tcBorders>
            <w:vAlign w:val="center"/>
          </w:tcPr>
          <w:p w14:paraId="60566F2E" w14:textId="77777777" w:rsidR="00C04D86" w:rsidRPr="00C04D86" w:rsidRDefault="00C04D86" w:rsidP="006E052E">
            <w:pPr>
              <w:contextualSpacing/>
              <w:jc w:val="center"/>
            </w:pPr>
            <w:r w:rsidRPr="00C04D86">
              <w:t>-</w:t>
            </w:r>
          </w:p>
        </w:tc>
      </w:tr>
      <w:tr w:rsidR="00C04D86" w:rsidRPr="004A0D90" w14:paraId="516FE49F" w14:textId="77777777" w:rsidTr="00C04D86">
        <w:trPr>
          <w:trHeight w:val="236"/>
        </w:trPr>
        <w:tc>
          <w:tcPr>
            <w:tcW w:w="3281" w:type="pct"/>
            <w:tcBorders>
              <w:top w:val="single" w:sz="4" w:space="0" w:color="auto"/>
              <w:left w:val="single" w:sz="4" w:space="0" w:color="auto"/>
              <w:bottom w:val="single" w:sz="4" w:space="0" w:color="auto"/>
              <w:right w:val="single" w:sz="4" w:space="0" w:color="auto"/>
            </w:tcBorders>
            <w:vAlign w:val="center"/>
          </w:tcPr>
          <w:p w14:paraId="2660283B" w14:textId="77777777" w:rsidR="00C04D86" w:rsidRPr="00C04D86" w:rsidRDefault="00C04D86" w:rsidP="006E052E">
            <w:pPr>
              <w:contextualSpacing/>
            </w:pPr>
            <w:r w:rsidRPr="00C04D86">
              <w:t xml:space="preserve">Участия в срещи на високо и най-високо равнище на ОССЕ </w:t>
            </w:r>
            <w:r w:rsidR="000B32E3">
              <w:t>(</w:t>
            </w:r>
            <w:r w:rsidRPr="00C04D86">
              <w:t>президент, председател на Народно събрание, министър-председател и министър на външните работи</w:t>
            </w:r>
            <w:r w:rsidR="000B32E3">
              <w:t>)</w:t>
            </w:r>
          </w:p>
        </w:tc>
        <w:tc>
          <w:tcPr>
            <w:tcW w:w="570" w:type="pct"/>
            <w:gridSpan w:val="2"/>
            <w:tcBorders>
              <w:top w:val="single" w:sz="4" w:space="0" w:color="auto"/>
              <w:left w:val="nil"/>
              <w:bottom w:val="single" w:sz="4" w:space="0" w:color="auto"/>
              <w:right w:val="single" w:sz="4" w:space="0" w:color="auto"/>
            </w:tcBorders>
            <w:vAlign w:val="center"/>
          </w:tcPr>
          <w:p w14:paraId="51F41FA5" w14:textId="77777777" w:rsidR="00C04D86" w:rsidRPr="00C04D86" w:rsidRDefault="00C04D86" w:rsidP="006E052E">
            <w:pPr>
              <w:contextualSpacing/>
              <w:jc w:val="center"/>
            </w:pPr>
            <w:r w:rsidRPr="00C04D86">
              <w:t>Брой</w:t>
            </w:r>
          </w:p>
        </w:tc>
        <w:tc>
          <w:tcPr>
            <w:tcW w:w="406" w:type="pct"/>
            <w:tcBorders>
              <w:top w:val="single" w:sz="4" w:space="0" w:color="auto"/>
              <w:left w:val="nil"/>
              <w:bottom w:val="single" w:sz="4" w:space="0" w:color="auto"/>
              <w:right w:val="single" w:sz="4" w:space="0" w:color="auto"/>
            </w:tcBorders>
            <w:vAlign w:val="center"/>
          </w:tcPr>
          <w:p w14:paraId="1D6EF055" w14:textId="77777777" w:rsidR="00C04D86" w:rsidRPr="00C04D86" w:rsidRDefault="00C04D86" w:rsidP="006E052E">
            <w:pPr>
              <w:contextualSpacing/>
              <w:jc w:val="center"/>
            </w:pPr>
            <w:r w:rsidRPr="00C04D86">
              <w:t>2</w:t>
            </w:r>
          </w:p>
        </w:tc>
        <w:tc>
          <w:tcPr>
            <w:tcW w:w="743" w:type="pct"/>
            <w:tcBorders>
              <w:top w:val="single" w:sz="4" w:space="0" w:color="auto"/>
              <w:left w:val="single" w:sz="4" w:space="0" w:color="auto"/>
              <w:bottom w:val="single" w:sz="4" w:space="0" w:color="auto"/>
              <w:right w:val="single" w:sz="4" w:space="0" w:color="auto"/>
            </w:tcBorders>
            <w:vAlign w:val="center"/>
          </w:tcPr>
          <w:p w14:paraId="4406BC3A" w14:textId="77777777" w:rsidR="00C04D86" w:rsidRPr="00C04D86" w:rsidRDefault="00C04D86" w:rsidP="006E052E">
            <w:pPr>
              <w:contextualSpacing/>
              <w:jc w:val="center"/>
            </w:pPr>
            <w:r w:rsidRPr="00C04D86">
              <w:t>1</w:t>
            </w:r>
          </w:p>
        </w:tc>
      </w:tr>
      <w:tr w:rsidR="00C04D86" w:rsidRPr="004A0D90" w14:paraId="6030DA97" w14:textId="77777777" w:rsidTr="00C04D86">
        <w:trPr>
          <w:trHeight w:val="236"/>
        </w:trPr>
        <w:tc>
          <w:tcPr>
            <w:tcW w:w="3281" w:type="pct"/>
            <w:tcBorders>
              <w:top w:val="single" w:sz="4" w:space="0" w:color="auto"/>
              <w:left w:val="single" w:sz="4" w:space="0" w:color="auto"/>
              <w:bottom w:val="single" w:sz="4" w:space="0" w:color="auto"/>
              <w:right w:val="single" w:sz="4" w:space="0" w:color="auto"/>
            </w:tcBorders>
            <w:vAlign w:val="center"/>
          </w:tcPr>
          <w:p w14:paraId="4CA282A6" w14:textId="77777777" w:rsidR="00C04D86" w:rsidRPr="00C04D86" w:rsidRDefault="00C04D86" w:rsidP="006E052E">
            <w:pPr>
              <w:contextualSpacing/>
            </w:pPr>
            <w:r w:rsidRPr="00C04D86">
              <w:t xml:space="preserve">Участия в заседания, сесии и форуми на ОССЕ по политически и политико-военни въпроси на експертно ниво </w:t>
            </w:r>
          </w:p>
        </w:tc>
        <w:tc>
          <w:tcPr>
            <w:tcW w:w="570" w:type="pct"/>
            <w:gridSpan w:val="2"/>
            <w:tcBorders>
              <w:top w:val="single" w:sz="4" w:space="0" w:color="auto"/>
              <w:left w:val="nil"/>
              <w:bottom w:val="single" w:sz="4" w:space="0" w:color="auto"/>
              <w:right w:val="single" w:sz="4" w:space="0" w:color="auto"/>
            </w:tcBorders>
            <w:vAlign w:val="center"/>
          </w:tcPr>
          <w:p w14:paraId="117B00CF" w14:textId="77777777" w:rsidR="00C04D86" w:rsidRPr="00C04D86" w:rsidRDefault="00C04D86" w:rsidP="006E052E">
            <w:pPr>
              <w:contextualSpacing/>
              <w:jc w:val="center"/>
            </w:pPr>
            <w:r w:rsidRPr="00C04D86">
              <w:t>Брой</w:t>
            </w:r>
          </w:p>
        </w:tc>
        <w:tc>
          <w:tcPr>
            <w:tcW w:w="406" w:type="pct"/>
            <w:tcBorders>
              <w:top w:val="single" w:sz="4" w:space="0" w:color="auto"/>
              <w:left w:val="nil"/>
              <w:bottom w:val="single" w:sz="4" w:space="0" w:color="auto"/>
              <w:right w:val="single" w:sz="4" w:space="0" w:color="auto"/>
            </w:tcBorders>
            <w:vAlign w:val="center"/>
          </w:tcPr>
          <w:p w14:paraId="36DACB42" w14:textId="77777777" w:rsidR="00C04D86" w:rsidRPr="00C04D86" w:rsidRDefault="00C04D86" w:rsidP="006E052E">
            <w:pPr>
              <w:contextualSpacing/>
              <w:jc w:val="center"/>
            </w:pPr>
            <w:r w:rsidRPr="00C04D86">
              <w:t>20</w:t>
            </w:r>
          </w:p>
        </w:tc>
        <w:tc>
          <w:tcPr>
            <w:tcW w:w="743" w:type="pct"/>
            <w:tcBorders>
              <w:top w:val="single" w:sz="4" w:space="0" w:color="auto"/>
              <w:left w:val="single" w:sz="4" w:space="0" w:color="auto"/>
              <w:bottom w:val="single" w:sz="4" w:space="0" w:color="auto"/>
              <w:right w:val="single" w:sz="4" w:space="0" w:color="auto"/>
            </w:tcBorders>
            <w:vAlign w:val="center"/>
          </w:tcPr>
          <w:p w14:paraId="02B47673" w14:textId="77777777" w:rsidR="00C04D86" w:rsidRPr="00C04D86" w:rsidRDefault="00C04D86" w:rsidP="006E052E">
            <w:pPr>
              <w:contextualSpacing/>
              <w:jc w:val="center"/>
            </w:pPr>
            <w:r w:rsidRPr="00C04D86">
              <w:t>3</w:t>
            </w:r>
          </w:p>
        </w:tc>
      </w:tr>
      <w:tr w:rsidR="00C04D86" w:rsidRPr="004A0D90" w14:paraId="101549A6" w14:textId="77777777" w:rsidTr="00C04D86">
        <w:trPr>
          <w:trHeight w:val="236"/>
        </w:trPr>
        <w:tc>
          <w:tcPr>
            <w:tcW w:w="3281" w:type="pct"/>
            <w:tcBorders>
              <w:top w:val="single" w:sz="4" w:space="0" w:color="auto"/>
              <w:left w:val="single" w:sz="4" w:space="0" w:color="auto"/>
              <w:bottom w:val="single" w:sz="4" w:space="0" w:color="auto"/>
              <w:right w:val="single" w:sz="4" w:space="0" w:color="auto"/>
            </w:tcBorders>
            <w:vAlign w:val="center"/>
          </w:tcPr>
          <w:p w14:paraId="4D3EB144" w14:textId="77777777" w:rsidR="00C04D86" w:rsidRPr="00C04D86" w:rsidRDefault="00C04D86" w:rsidP="006E052E">
            <w:pPr>
              <w:contextualSpacing/>
            </w:pPr>
            <w:r w:rsidRPr="00C04D86">
              <w:t xml:space="preserve">Участие в заседания на работни групи на ЕС по линия на ОССЕ и СЕ </w:t>
            </w:r>
          </w:p>
        </w:tc>
        <w:tc>
          <w:tcPr>
            <w:tcW w:w="570" w:type="pct"/>
            <w:gridSpan w:val="2"/>
            <w:tcBorders>
              <w:top w:val="single" w:sz="4" w:space="0" w:color="auto"/>
              <w:left w:val="nil"/>
              <w:bottom w:val="single" w:sz="4" w:space="0" w:color="auto"/>
              <w:right w:val="single" w:sz="4" w:space="0" w:color="auto"/>
            </w:tcBorders>
            <w:vAlign w:val="center"/>
          </w:tcPr>
          <w:p w14:paraId="79236972" w14:textId="77777777" w:rsidR="00C04D86" w:rsidRPr="00C04D86" w:rsidRDefault="00C04D86" w:rsidP="006E052E">
            <w:pPr>
              <w:contextualSpacing/>
              <w:jc w:val="center"/>
            </w:pPr>
            <w:r w:rsidRPr="00C04D86">
              <w:t>Брой</w:t>
            </w:r>
          </w:p>
        </w:tc>
        <w:tc>
          <w:tcPr>
            <w:tcW w:w="406" w:type="pct"/>
            <w:tcBorders>
              <w:top w:val="single" w:sz="4" w:space="0" w:color="auto"/>
              <w:left w:val="nil"/>
              <w:bottom w:val="single" w:sz="4" w:space="0" w:color="auto"/>
              <w:right w:val="single" w:sz="4" w:space="0" w:color="auto"/>
            </w:tcBorders>
            <w:vAlign w:val="center"/>
          </w:tcPr>
          <w:p w14:paraId="5E914242" w14:textId="77777777" w:rsidR="00C04D86" w:rsidRPr="00C04D86" w:rsidRDefault="00C04D86" w:rsidP="006E052E">
            <w:pPr>
              <w:contextualSpacing/>
              <w:jc w:val="center"/>
            </w:pPr>
            <w:r w:rsidRPr="00C04D86">
              <w:t>11</w:t>
            </w:r>
          </w:p>
        </w:tc>
        <w:tc>
          <w:tcPr>
            <w:tcW w:w="743" w:type="pct"/>
            <w:tcBorders>
              <w:top w:val="single" w:sz="4" w:space="0" w:color="auto"/>
              <w:left w:val="single" w:sz="4" w:space="0" w:color="auto"/>
              <w:bottom w:val="single" w:sz="4" w:space="0" w:color="auto"/>
              <w:right w:val="single" w:sz="4" w:space="0" w:color="auto"/>
            </w:tcBorders>
            <w:vAlign w:val="center"/>
          </w:tcPr>
          <w:p w14:paraId="05A7C3F5" w14:textId="77777777" w:rsidR="00C04D86" w:rsidRPr="00C04D86" w:rsidRDefault="00C04D86" w:rsidP="006E052E">
            <w:pPr>
              <w:contextualSpacing/>
              <w:jc w:val="center"/>
            </w:pPr>
            <w:r w:rsidRPr="00C04D86">
              <w:t>2</w:t>
            </w:r>
          </w:p>
        </w:tc>
      </w:tr>
      <w:tr w:rsidR="00C04D86" w:rsidRPr="004A0D90" w14:paraId="6D4464AD" w14:textId="77777777" w:rsidTr="00C04D86">
        <w:trPr>
          <w:trHeight w:val="236"/>
        </w:trPr>
        <w:tc>
          <w:tcPr>
            <w:tcW w:w="3281" w:type="pct"/>
            <w:tcBorders>
              <w:top w:val="single" w:sz="4" w:space="0" w:color="auto"/>
              <w:left w:val="single" w:sz="4" w:space="0" w:color="auto"/>
              <w:bottom w:val="single" w:sz="4" w:space="0" w:color="auto"/>
              <w:right w:val="single" w:sz="4" w:space="0" w:color="auto"/>
            </w:tcBorders>
            <w:vAlign w:val="center"/>
          </w:tcPr>
          <w:p w14:paraId="1BB72F43" w14:textId="77777777" w:rsidR="00C04D86" w:rsidRPr="00C04D86" w:rsidRDefault="00C04D86" w:rsidP="006E052E">
            <w:pPr>
              <w:contextualSpacing/>
            </w:pPr>
            <w:r w:rsidRPr="00C04D86">
              <w:t>Участие в заседания на работните групи на Съвета на ЕС по неразпространение на ОМУ и експортен контрол</w:t>
            </w:r>
          </w:p>
        </w:tc>
        <w:tc>
          <w:tcPr>
            <w:tcW w:w="570" w:type="pct"/>
            <w:gridSpan w:val="2"/>
            <w:tcBorders>
              <w:top w:val="single" w:sz="4" w:space="0" w:color="auto"/>
              <w:left w:val="nil"/>
              <w:bottom w:val="single" w:sz="4" w:space="0" w:color="auto"/>
              <w:right w:val="single" w:sz="4" w:space="0" w:color="auto"/>
            </w:tcBorders>
            <w:vAlign w:val="center"/>
          </w:tcPr>
          <w:p w14:paraId="5D9CDB87" w14:textId="77777777" w:rsidR="00C04D86" w:rsidRPr="00C04D86" w:rsidRDefault="00C04D86" w:rsidP="006E052E">
            <w:pPr>
              <w:contextualSpacing/>
              <w:jc w:val="center"/>
            </w:pPr>
            <w:r w:rsidRPr="00C04D86">
              <w:t>Брой</w:t>
            </w:r>
          </w:p>
        </w:tc>
        <w:tc>
          <w:tcPr>
            <w:tcW w:w="406" w:type="pct"/>
            <w:tcBorders>
              <w:top w:val="single" w:sz="4" w:space="0" w:color="auto"/>
              <w:left w:val="nil"/>
              <w:bottom w:val="single" w:sz="4" w:space="0" w:color="auto"/>
              <w:right w:val="single" w:sz="4" w:space="0" w:color="auto"/>
            </w:tcBorders>
            <w:vAlign w:val="center"/>
          </w:tcPr>
          <w:p w14:paraId="659EC11A" w14:textId="77777777" w:rsidR="00C04D86" w:rsidRPr="00C04D86" w:rsidRDefault="00C04D86" w:rsidP="006E052E">
            <w:pPr>
              <w:contextualSpacing/>
              <w:jc w:val="center"/>
            </w:pPr>
            <w:r w:rsidRPr="00C04D86">
              <w:t>26</w:t>
            </w:r>
          </w:p>
        </w:tc>
        <w:tc>
          <w:tcPr>
            <w:tcW w:w="743" w:type="pct"/>
            <w:tcBorders>
              <w:top w:val="single" w:sz="4" w:space="0" w:color="auto"/>
              <w:left w:val="single" w:sz="4" w:space="0" w:color="auto"/>
              <w:bottom w:val="single" w:sz="4" w:space="0" w:color="auto"/>
              <w:right w:val="single" w:sz="4" w:space="0" w:color="auto"/>
            </w:tcBorders>
            <w:vAlign w:val="center"/>
          </w:tcPr>
          <w:p w14:paraId="1662F457" w14:textId="77777777" w:rsidR="00C04D86" w:rsidRPr="00C04D86" w:rsidRDefault="00C04D86" w:rsidP="006E052E">
            <w:pPr>
              <w:contextualSpacing/>
              <w:jc w:val="center"/>
            </w:pPr>
            <w:r w:rsidRPr="00C04D86">
              <w:t>12</w:t>
            </w:r>
          </w:p>
        </w:tc>
      </w:tr>
      <w:tr w:rsidR="00C04D86" w:rsidRPr="004A0D90" w14:paraId="1646D742" w14:textId="77777777" w:rsidTr="00C04D86">
        <w:trPr>
          <w:trHeight w:val="236"/>
        </w:trPr>
        <w:tc>
          <w:tcPr>
            <w:tcW w:w="3281" w:type="pct"/>
            <w:tcBorders>
              <w:top w:val="single" w:sz="4" w:space="0" w:color="auto"/>
              <w:left w:val="single" w:sz="4" w:space="0" w:color="auto"/>
              <w:bottom w:val="single" w:sz="4" w:space="0" w:color="auto"/>
              <w:right w:val="single" w:sz="4" w:space="0" w:color="auto"/>
            </w:tcBorders>
            <w:vAlign w:val="center"/>
          </w:tcPr>
          <w:p w14:paraId="73D72E17" w14:textId="77777777" w:rsidR="00C04D86" w:rsidRPr="00C04D86" w:rsidRDefault="00C04D86" w:rsidP="006E052E">
            <w:pPr>
              <w:contextualSpacing/>
            </w:pPr>
            <w:r w:rsidRPr="00C04D86">
              <w:t>Участия в мероприятия по линия на регионалните инициативи и механизми за сътрудничество в областта на сигурността и отбраната в ЮИЕ и Черноморския регион</w:t>
            </w:r>
          </w:p>
        </w:tc>
        <w:tc>
          <w:tcPr>
            <w:tcW w:w="570" w:type="pct"/>
            <w:gridSpan w:val="2"/>
            <w:tcBorders>
              <w:top w:val="single" w:sz="4" w:space="0" w:color="auto"/>
              <w:left w:val="nil"/>
              <w:bottom w:val="single" w:sz="4" w:space="0" w:color="auto"/>
              <w:right w:val="single" w:sz="4" w:space="0" w:color="auto"/>
            </w:tcBorders>
            <w:vAlign w:val="center"/>
          </w:tcPr>
          <w:p w14:paraId="21102244" w14:textId="77777777" w:rsidR="00C04D86" w:rsidRPr="00C04D86" w:rsidRDefault="00C04D86" w:rsidP="006E052E">
            <w:pPr>
              <w:contextualSpacing/>
              <w:jc w:val="center"/>
            </w:pPr>
            <w:r w:rsidRPr="00C04D86">
              <w:t>Брой</w:t>
            </w:r>
          </w:p>
        </w:tc>
        <w:tc>
          <w:tcPr>
            <w:tcW w:w="406" w:type="pct"/>
            <w:tcBorders>
              <w:top w:val="single" w:sz="4" w:space="0" w:color="auto"/>
              <w:left w:val="nil"/>
              <w:bottom w:val="single" w:sz="4" w:space="0" w:color="auto"/>
              <w:right w:val="single" w:sz="4" w:space="0" w:color="auto"/>
            </w:tcBorders>
            <w:vAlign w:val="center"/>
          </w:tcPr>
          <w:p w14:paraId="02FF5290" w14:textId="77777777" w:rsidR="00C04D86" w:rsidRPr="00C04D86" w:rsidRDefault="00C04D86" w:rsidP="006E052E">
            <w:pPr>
              <w:contextualSpacing/>
              <w:jc w:val="center"/>
            </w:pPr>
            <w:r w:rsidRPr="00C04D86">
              <w:t>6</w:t>
            </w:r>
          </w:p>
        </w:tc>
        <w:tc>
          <w:tcPr>
            <w:tcW w:w="743" w:type="pct"/>
            <w:tcBorders>
              <w:top w:val="single" w:sz="4" w:space="0" w:color="auto"/>
              <w:left w:val="single" w:sz="4" w:space="0" w:color="auto"/>
              <w:bottom w:val="single" w:sz="4" w:space="0" w:color="auto"/>
              <w:right w:val="single" w:sz="4" w:space="0" w:color="auto"/>
            </w:tcBorders>
            <w:vAlign w:val="center"/>
          </w:tcPr>
          <w:p w14:paraId="180F1935" w14:textId="77777777" w:rsidR="00C04D86" w:rsidRPr="00C04D86" w:rsidRDefault="00C04D86" w:rsidP="006E052E">
            <w:pPr>
              <w:contextualSpacing/>
              <w:jc w:val="center"/>
            </w:pPr>
          </w:p>
        </w:tc>
      </w:tr>
      <w:tr w:rsidR="00C04D86" w:rsidRPr="004A0D90" w14:paraId="059D5A6B" w14:textId="77777777" w:rsidTr="00C04D86">
        <w:trPr>
          <w:trHeight w:val="236"/>
        </w:trPr>
        <w:tc>
          <w:tcPr>
            <w:tcW w:w="3281" w:type="pct"/>
            <w:tcBorders>
              <w:top w:val="single" w:sz="4" w:space="0" w:color="auto"/>
              <w:left w:val="single" w:sz="4" w:space="0" w:color="auto"/>
              <w:bottom w:val="single" w:sz="4" w:space="0" w:color="auto"/>
              <w:right w:val="single" w:sz="4" w:space="0" w:color="auto"/>
            </w:tcBorders>
            <w:vAlign w:val="center"/>
          </w:tcPr>
          <w:p w14:paraId="36BCB0A8" w14:textId="77777777" w:rsidR="00C04D86" w:rsidRPr="00C04D86" w:rsidRDefault="00C04D86" w:rsidP="006E052E">
            <w:pPr>
              <w:contextualSpacing/>
            </w:pPr>
            <w:r w:rsidRPr="00C04D86">
              <w:t>Участие в курсове по въпроси на международната сигурност</w:t>
            </w:r>
          </w:p>
        </w:tc>
        <w:tc>
          <w:tcPr>
            <w:tcW w:w="570" w:type="pct"/>
            <w:gridSpan w:val="2"/>
            <w:tcBorders>
              <w:top w:val="single" w:sz="4" w:space="0" w:color="auto"/>
              <w:left w:val="nil"/>
              <w:bottom w:val="single" w:sz="4" w:space="0" w:color="auto"/>
              <w:right w:val="single" w:sz="4" w:space="0" w:color="auto"/>
            </w:tcBorders>
            <w:vAlign w:val="center"/>
          </w:tcPr>
          <w:p w14:paraId="7FD1E0EA" w14:textId="77777777" w:rsidR="00C04D86" w:rsidRPr="00C04D86" w:rsidRDefault="00C04D86" w:rsidP="006E052E">
            <w:pPr>
              <w:contextualSpacing/>
              <w:jc w:val="center"/>
            </w:pPr>
            <w:r w:rsidRPr="00C04D86">
              <w:t>Брой</w:t>
            </w:r>
          </w:p>
        </w:tc>
        <w:tc>
          <w:tcPr>
            <w:tcW w:w="406" w:type="pct"/>
            <w:tcBorders>
              <w:top w:val="single" w:sz="4" w:space="0" w:color="auto"/>
              <w:left w:val="nil"/>
              <w:bottom w:val="single" w:sz="4" w:space="0" w:color="auto"/>
              <w:right w:val="single" w:sz="4" w:space="0" w:color="auto"/>
            </w:tcBorders>
            <w:vAlign w:val="center"/>
          </w:tcPr>
          <w:p w14:paraId="31AE6094" w14:textId="77777777" w:rsidR="00C04D86" w:rsidRPr="00C04D86" w:rsidRDefault="00C04D86" w:rsidP="006E052E">
            <w:pPr>
              <w:contextualSpacing/>
              <w:jc w:val="center"/>
            </w:pPr>
            <w:r w:rsidRPr="00C04D86">
              <w:t>8</w:t>
            </w:r>
          </w:p>
        </w:tc>
        <w:tc>
          <w:tcPr>
            <w:tcW w:w="743" w:type="pct"/>
            <w:tcBorders>
              <w:top w:val="single" w:sz="4" w:space="0" w:color="auto"/>
              <w:left w:val="single" w:sz="4" w:space="0" w:color="auto"/>
              <w:bottom w:val="single" w:sz="4" w:space="0" w:color="auto"/>
              <w:right w:val="single" w:sz="4" w:space="0" w:color="auto"/>
            </w:tcBorders>
            <w:vAlign w:val="center"/>
          </w:tcPr>
          <w:p w14:paraId="09BBD314" w14:textId="77777777" w:rsidR="00C04D86" w:rsidRPr="00C04D86" w:rsidRDefault="00C04D86" w:rsidP="006E052E">
            <w:pPr>
              <w:contextualSpacing/>
              <w:jc w:val="center"/>
            </w:pPr>
          </w:p>
        </w:tc>
      </w:tr>
    </w:tbl>
    <w:p w14:paraId="00A27E89" w14:textId="77777777" w:rsidR="00B41EA8" w:rsidRDefault="00B41EA8" w:rsidP="006E052E">
      <w:pPr>
        <w:tabs>
          <w:tab w:val="left" w:pos="540"/>
        </w:tabs>
        <w:contextualSpacing/>
        <w:jc w:val="both"/>
        <w:rPr>
          <w:b/>
          <w:i/>
          <w:color w:val="943634"/>
          <w:sz w:val="22"/>
          <w:szCs w:val="22"/>
        </w:rPr>
      </w:pPr>
    </w:p>
    <w:p w14:paraId="74DD0211" w14:textId="77777777" w:rsidR="00681B32" w:rsidRPr="00901447" w:rsidRDefault="00681B32" w:rsidP="006E052E">
      <w:pPr>
        <w:contextualSpacing/>
        <w:jc w:val="both"/>
        <w:rPr>
          <w:sz w:val="22"/>
          <w:szCs w:val="22"/>
        </w:rPr>
      </w:pPr>
      <w:r w:rsidRPr="00901447">
        <w:rPr>
          <w:b/>
          <w:sz w:val="22"/>
          <w:szCs w:val="22"/>
        </w:rPr>
        <w:t>Водещи структурни звена:</w:t>
      </w:r>
      <w:r w:rsidRPr="0095780B">
        <w:rPr>
          <w:sz w:val="22"/>
          <w:szCs w:val="22"/>
        </w:rPr>
        <w:t xml:space="preserve"> </w:t>
      </w:r>
      <w:r w:rsidRPr="00901447">
        <w:rPr>
          <w:b/>
          <w:sz w:val="22"/>
          <w:szCs w:val="22"/>
        </w:rPr>
        <w:t>ГДПВ</w:t>
      </w:r>
      <w:r w:rsidRPr="00901447">
        <w:rPr>
          <w:sz w:val="22"/>
          <w:szCs w:val="22"/>
        </w:rPr>
        <w:t xml:space="preserve">, </w:t>
      </w:r>
      <w:r w:rsidR="00D823D2">
        <w:rPr>
          <w:b/>
          <w:sz w:val="22"/>
          <w:szCs w:val="22"/>
        </w:rPr>
        <w:t>д</w:t>
      </w:r>
      <w:r w:rsidRPr="00901447">
        <w:rPr>
          <w:b/>
          <w:sz w:val="22"/>
          <w:szCs w:val="22"/>
        </w:rPr>
        <w:t>ирекции:</w:t>
      </w:r>
      <w:r w:rsidRPr="00901447">
        <w:rPr>
          <w:sz w:val="22"/>
          <w:szCs w:val="22"/>
        </w:rPr>
        <w:t xml:space="preserve"> </w:t>
      </w:r>
      <w:r w:rsidRPr="00901447">
        <w:rPr>
          <w:b/>
          <w:sz w:val="22"/>
          <w:szCs w:val="22"/>
        </w:rPr>
        <w:t>„Обща външна политика и политика за сигурност на ЕС“</w:t>
      </w:r>
      <w:r w:rsidRPr="00901447">
        <w:rPr>
          <w:sz w:val="22"/>
          <w:szCs w:val="22"/>
        </w:rPr>
        <w:t xml:space="preserve"> и </w:t>
      </w:r>
      <w:r w:rsidRPr="00901447">
        <w:rPr>
          <w:b/>
          <w:sz w:val="22"/>
          <w:szCs w:val="22"/>
        </w:rPr>
        <w:t>„Политика за сигурност“</w:t>
      </w:r>
      <w:r w:rsidRPr="00901447">
        <w:rPr>
          <w:sz w:val="22"/>
          <w:szCs w:val="22"/>
        </w:rPr>
        <w:t>.</w:t>
      </w:r>
    </w:p>
    <w:p w14:paraId="5DA53E23" w14:textId="77777777" w:rsidR="00681B32" w:rsidRPr="00901447" w:rsidRDefault="00681B32" w:rsidP="006E052E">
      <w:pPr>
        <w:contextualSpacing/>
        <w:jc w:val="both"/>
        <w:rPr>
          <w:sz w:val="22"/>
          <w:szCs w:val="22"/>
        </w:rPr>
      </w:pPr>
      <w:r w:rsidRPr="00901447">
        <w:rPr>
          <w:sz w:val="22"/>
          <w:szCs w:val="22"/>
        </w:rPr>
        <w:t>Изпълнява се координирано с други дирекции с принос по ОВППС на ЕС</w:t>
      </w:r>
      <w:r w:rsidRPr="0095780B">
        <w:rPr>
          <w:sz w:val="22"/>
          <w:szCs w:val="22"/>
        </w:rPr>
        <w:t xml:space="preserve"> </w:t>
      </w:r>
      <w:r w:rsidRPr="00901447">
        <w:rPr>
          <w:sz w:val="22"/>
          <w:szCs w:val="22"/>
        </w:rPr>
        <w:t>и по партньорските политики на НАТО, както и с компетентните задгранични представителства</w:t>
      </w:r>
    </w:p>
    <w:p w14:paraId="274DA2C0" w14:textId="77777777" w:rsidR="0028198B" w:rsidRDefault="0028198B" w:rsidP="006E052E">
      <w:pPr>
        <w:tabs>
          <w:tab w:val="left" w:pos="540"/>
        </w:tabs>
        <w:contextualSpacing/>
        <w:jc w:val="both"/>
        <w:rPr>
          <w:b/>
          <w:sz w:val="22"/>
          <w:szCs w:val="22"/>
        </w:rPr>
      </w:pPr>
    </w:p>
    <w:p w14:paraId="68697803" w14:textId="77777777" w:rsidR="004757F0" w:rsidRPr="00901447" w:rsidRDefault="004757F0" w:rsidP="006E052E">
      <w:pPr>
        <w:contextualSpacing/>
        <w:jc w:val="both"/>
        <w:rPr>
          <w:b/>
          <w:sz w:val="22"/>
          <w:szCs w:val="22"/>
        </w:rPr>
      </w:pPr>
      <w:r w:rsidRPr="00901447">
        <w:rPr>
          <w:b/>
          <w:sz w:val="22"/>
          <w:szCs w:val="22"/>
        </w:rPr>
        <w:t>Външни фактори, които са имали въздействие върху постигането на целите на програмата</w:t>
      </w:r>
    </w:p>
    <w:p w14:paraId="312E0A3F" w14:textId="77777777" w:rsidR="00954440" w:rsidRPr="007142E7" w:rsidRDefault="00954440" w:rsidP="006E052E">
      <w:pPr>
        <w:contextualSpacing/>
        <w:jc w:val="both"/>
        <w:rPr>
          <w:sz w:val="22"/>
          <w:szCs w:val="22"/>
        </w:rPr>
      </w:pPr>
      <w:r w:rsidRPr="007142E7">
        <w:rPr>
          <w:sz w:val="22"/>
          <w:szCs w:val="22"/>
        </w:rPr>
        <w:t>Международната среда, в т.ч. руската агресия срещу Украйна, терористичната атака на „Хамас“ срещу Израел и последвалия отговор на израелската страна, военните преврати в страните от района на Сахел.</w:t>
      </w:r>
    </w:p>
    <w:p w14:paraId="4E4BCFBA" w14:textId="77777777" w:rsidR="00954440" w:rsidRPr="007142E7" w:rsidRDefault="00954440" w:rsidP="006E052E">
      <w:pPr>
        <w:contextualSpacing/>
        <w:jc w:val="both"/>
        <w:rPr>
          <w:sz w:val="22"/>
          <w:szCs w:val="22"/>
        </w:rPr>
      </w:pPr>
      <w:r w:rsidRPr="007142E7">
        <w:rPr>
          <w:sz w:val="22"/>
          <w:szCs w:val="22"/>
        </w:rPr>
        <w:t>Неблагоприятни промени в икономическата среда, бюджетни рестрикции, които могат да се отразят на бюджетните и кадрови ресурси за реализиране на заложените цели;</w:t>
      </w:r>
    </w:p>
    <w:p w14:paraId="4D6CFF4A" w14:textId="77777777" w:rsidR="00954440" w:rsidRPr="007142E7" w:rsidRDefault="00954440" w:rsidP="006E052E">
      <w:pPr>
        <w:contextualSpacing/>
        <w:jc w:val="both"/>
        <w:rPr>
          <w:sz w:val="22"/>
          <w:szCs w:val="22"/>
        </w:rPr>
      </w:pPr>
      <w:r w:rsidRPr="007142E7">
        <w:rPr>
          <w:sz w:val="22"/>
          <w:szCs w:val="22"/>
        </w:rPr>
        <w:lastRenderedPageBreak/>
        <w:t>Неизпълнение на международните ангажименти от държави, предизвикващи загрижеността на международната общност;</w:t>
      </w:r>
    </w:p>
    <w:p w14:paraId="698AA939" w14:textId="77777777" w:rsidR="00954440" w:rsidRPr="007142E7" w:rsidRDefault="00954440" w:rsidP="006E052E">
      <w:pPr>
        <w:contextualSpacing/>
        <w:jc w:val="both"/>
        <w:rPr>
          <w:sz w:val="22"/>
          <w:szCs w:val="22"/>
        </w:rPr>
      </w:pPr>
      <w:r w:rsidRPr="007142E7">
        <w:rPr>
          <w:sz w:val="22"/>
          <w:szCs w:val="22"/>
        </w:rPr>
        <w:t>Липса на консенсус, политическа воля или заинтересованост сред държавите членки на ЕС по отношение на дискусията и напредъка за постигане на договореност по конкретни въпроси и проблеми, разработвани по линия на съответните международни организации и за конкретни страни и региони;</w:t>
      </w:r>
    </w:p>
    <w:p w14:paraId="078AECC4" w14:textId="77777777" w:rsidR="00C1178A" w:rsidRPr="007142E7" w:rsidRDefault="00954440" w:rsidP="006E052E">
      <w:pPr>
        <w:contextualSpacing/>
        <w:jc w:val="both"/>
        <w:rPr>
          <w:sz w:val="22"/>
          <w:szCs w:val="22"/>
        </w:rPr>
      </w:pPr>
      <w:r w:rsidRPr="007142E7">
        <w:rPr>
          <w:sz w:val="22"/>
          <w:szCs w:val="22"/>
        </w:rPr>
        <w:t>Политически кризи, промени в политическата конфигурация и в ръководството на отделни държави в резултат на редовни или предсрочни парламентарни избори, които могат да доведат до забавяне на реализирането на някои инициативи или договорености.</w:t>
      </w:r>
    </w:p>
    <w:p w14:paraId="77A9D4BF" w14:textId="77777777" w:rsidR="00C1178A" w:rsidRPr="00C1178A" w:rsidRDefault="00C1178A" w:rsidP="006E052E">
      <w:pPr>
        <w:contextualSpacing/>
        <w:jc w:val="both"/>
        <w:rPr>
          <w:b/>
          <w:sz w:val="22"/>
          <w:szCs w:val="22"/>
        </w:rPr>
      </w:pPr>
      <w:r w:rsidRPr="00C1178A">
        <w:rPr>
          <w:b/>
          <w:sz w:val="22"/>
          <w:szCs w:val="22"/>
        </w:rPr>
        <w:t>Информация за наличността и качеството на данните</w:t>
      </w:r>
    </w:p>
    <w:p w14:paraId="49539068" w14:textId="77777777" w:rsidR="00C1178A" w:rsidRPr="00C1178A" w:rsidRDefault="00C1178A" w:rsidP="006E052E">
      <w:pPr>
        <w:numPr>
          <w:ilvl w:val="0"/>
          <w:numId w:val="18"/>
        </w:numPr>
        <w:ind w:left="0" w:firstLine="0"/>
        <w:contextualSpacing/>
        <w:jc w:val="both"/>
        <w:rPr>
          <w:sz w:val="22"/>
          <w:szCs w:val="22"/>
        </w:rPr>
      </w:pPr>
      <w:r w:rsidRPr="00C1178A">
        <w:rPr>
          <w:sz w:val="22"/>
          <w:szCs w:val="22"/>
        </w:rPr>
        <w:t>Доклади и данни на институциите на ЕС и от заседанията на Съвет „Външни работи” и работните органи на ЕС;</w:t>
      </w:r>
    </w:p>
    <w:p w14:paraId="25D7CAB6" w14:textId="77777777" w:rsidR="00C1178A" w:rsidRPr="00C1178A" w:rsidRDefault="00C1178A" w:rsidP="006E052E">
      <w:pPr>
        <w:numPr>
          <w:ilvl w:val="0"/>
          <w:numId w:val="18"/>
        </w:numPr>
        <w:ind w:left="0" w:firstLine="0"/>
        <w:contextualSpacing/>
        <w:jc w:val="both"/>
        <w:rPr>
          <w:sz w:val="22"/>
          <w:szCs w:val="22"/>
        </w:rPr>
      </w:pPr>
      <w:r w:rsidRPr="00C1178A">
        <w:rPr>
          <w:sz w:val="22"/>
          <w:szCs w:val="22"/>
        </w:rPr>
        <w:t xml:space="preserve">Паметни бележки от срещи и събития на двустранна и многостранна основа; </w:t>
      </w:r>
    </w:p>
    <w:p w14:paraId="6288754B" w14:textId="77777777" w:rsidR="00C1178A" w:rsidRPr="00C1178A" w:rsidRDefault="00C1178A" w:rsidP="006E052E">
      <w:pPr>
        <w:numPr>
          <w:ilvl w:val="0"/>
          <w:numId w:val="18"/>
        </w:numPr>
        <w:ind w:left="0" w:firstLine="0"/>
        <w:contextualSpacing/>
        <w:jc w:val="both"/>
        <w:rPr>
          <w:sz w:val="22"/>
          <w:szCs w:val="22"/>
        </w:rPr>
      </w:pPr>
      <w:r w:rsidRPr="00C1178A">
        <w:rPr>
          <w:sz w:val="22"/>
          <w:szCs w:val="22"/>
        </w:rPr>
        <w:t>Информации от двустранни и многостранни консултации;</w:t>
      </w:r>
    </w:p>
    <w:p w14:paraId="28089B89" w14:textId="77777777" w:rsidR="00C1178A" w:rsidRPr="00C1178A" w:rsidRDefault="00C1178A" w:rsidP="006E052E">
      <w:pPr>
        <w:numPr>
          <w:ilvl w:val="0"/>
          <w:numId w:val="18"/>
        </w:numPr>
        <w:ind w:left="0" w:firstLine="0"/>
        <w:contextualSpacing/>
        <w:jc w:val="both"/>
        <w:rPr>
          <w:sz w:val="22"/>
          <w:szCs w:val="22"/>
        </w:rPr>
      </w:pPr>
      <w:r w:rsidRPr="00C1178A">
        <w:rPr>
          <w:sz w:val="22"/>
          <w:szCs w:val="22"/>
        </w:rPr>
        <w:t>Информация от ПП-Брюксел, ПП-Виена и от Делегация към НАТО;</w:t>
      </w:r>
    </w:p>
    <w:p w14:paraId="6D438FB6" w14:textId="6B7F239D" w:rsidR="00C1178A" w:rsidRDefault="00C1178A" w:rsidP="006E052E">
      <w:pPr>
        <w:numPr>
          <w:ilvl w:val="0"/>
          <w:numId w:val="18"/>
        </w:numPr>
        <w:ind w:left="0" w:firstLine="0"/>
        <w:contextualSpacing/>
        <w:jc w:val="both"/>
        <w:rPr>
          <w:sz w:val="22"/>
          <w:szCs w:val="22"/>
        </w:rPr>
      </w:pPr>
      <w:r w:rsidRPr="00C1178A">
        <w:rPr>
          <w:sz w:val="22"/>
          <w:szCs w:val="22"/>
        </w:rPr>
        <w:t>Информации и доклади от участията в международни форуми, заседания на НАТО, ОССЕ, ЕС, ООН, двустранни и многостранни консултации.</w:t>
      </w:r>
    </w:p>
    <w:p w14:paraId="07862165" w14:textId="3FBBCDC6" w:rsidR="009A7D70" w:rsidRDefault="009A7D70" w:rsidP="009A7D70">
      <w:pPr>
        <w:contextualSpacing/>
        <w:jc w:val="both"/>
        <w:rPr>
          <w:sz w:val="22"/>
          <w:szCs w:val="22"/>
        </w:rPr>
      </w:pPr>
    </w:p>
    <w:p w14:paraId="0E5F2EF7" w14:textId="7D415990" w:rsidR="009A7D70" w:rsidRPr="009A7D70" w:rsidRDefault="009A7D70" w:rsidP="009A7D70">
      <w:pPr>
        <w:contextualSpacing/>
        <w:jc w:val="both"/>
        <w:rPr>
          <w:b/>
          <w:i/>
          <w:sz w:val="22"/>
          <w:szCs w:val="22"/>
        </w:rPr>
      </w:pPr>
      <w:bookmarkStart w:id="26" w:name="_Hlk182856623"/>
      <w:r w:rsidRPr="009A7D70">
        <w:rPr>
          <w:b/>
          <w:bCs/>
          <w:i/>
          <w:iCs/>
          <w:sz w:val="22"/>
          <w:szCs w:val="22"/>
        </w:rPr>
        <w:t>Отчет на разходите</w:t>
      </w:r>
      <w:r w:rsidRPr="009A7D70">
        <w:rPr>
          <w:b/>
          <w:i/>
          <w:sz w:val="22"/>
          <w:szCs w:val="22"/>
        </w:rPr>
        <w:t xml:space="preserve"> по </w:t>
      </w:r>
      <w:r w:rsidRPr="009A7D70">
        <w:rPr>
          <w:b/>
          <w:bCs/>
          <w:i/>
          <w:iCs/>
          <w:sz w:val="22"/>
          <w:szCs w:val="22"/>
        </w:rPr>
        <w:t>бюджетна програма 1100.01.01</w:t>
      </w:r>
      <w:r w:rsidRPr="009A7D70">
        <w:rPr>
          <w:b/>
          <w:i/>
          <w:sz w:val="22"/>
          <w:szCs w:val="22"/>
        </w:rPr>
        <w:t xml:space="preserve"> „Принос за формиране на политики на НАТО, обща външна политика и политика на сигурност на ЕС и участие на България в ОССЕ"</w:t>
      </w:r>
      <w:r w:rsidRPr="009A7D70">
        <w:rPr>
          <w:b/>
          <w:i/>
          <w:sz w:val="22"/>
          <w:szCs w:val="22"/>
        </w:rPr>
        <w:tab/>
      </w:r>
    </w:p>
    <w:tbl>
      <w:tblPr>
        <w:tblW w:w="9498" w:type="dxa"/>
        <w:tblInd w:w="-147" w:type="dxa"/>
        <w:tblCellMar>
          <w:left w:w="70" w:type="dxa"/>
          <w:right w:w="70" w:type="dxa"/>
        </w:tblCellMar>
        <w:tblLook w:val="04A0" w:firstRow="1" w:lastRow="0" w:firstColumn="1" w:lastColumn="0" w:noHBand="0" w:noVBand="1"/>
      </w:tblPr>
      <w:tblGrid>
        <w:gridCol w:w="396"/>
        <w:gridCol w:w="6125"/>
        <w:gridCol w:w="992"/>
        <w:gridCol w:w="993"/>
        <w:gridCol w:w="992"/>
      </w:tblGrid>
      <w:tr w:rsidR="007B0CF7" w:rsidRPr="005C1C64" w14:paraId="10BBAE64" w14:textId="77777777" w:rsidTr="00B26AE5">
        <w:trPr>
          <w:trHeight w:val="892"/>
        </w:trPr>
        <w:tc>
          <w:tcPr>
            <w:tcW w:w="396" w:type="dxa"/>
            <w:tcBorders>
              <w:top w:val="single" w:sz="4" w:space="0" w:color="auto"/>
              <w:left w:val="single" w:sz="4" w:space="0" w:color="auto"/>
              <w:bottom w:val="single" w:sz="4" w:space="0" w:color="auto"/>
              <w:right w:val="single" w:sz="4" w:space="0" w:color="auto"/>
            </w:tcBorders>
            <w:shd w:val="clear" w:color="D9D9D9" w:fill="E6E6E6"/>
            <w:noWrap/>
            <w:vAlign w:val="center"/>
            <w:hideMark/>
          </w:tcPr>
          <w:bookmarkEnd w:id="26"/>
          <w:p w14:paraId="67FB3A70" w14:textId="77777777" w:rsidR="007B0CF7" w:rsidRPr="005C1C64" w:rsidRDefault="007B0CF7" w:rsidP="007B0CF7">
            <w:pPr>
              <w:jc w:val="center"/>
              <w:rPr>
                <w:b/>
                <w:bCs/>
                <w:sz w:val="18"/>
                <w:szCs w:val="18"/>
              </w:rPr>
            </w:pPr>
            <w:r w:rsidRPr="005C1C64">
              <w:rPr>
                <w:b/>
                <w:bCs/>
                <w:sz w:val="18"/>
                <w:szCs w:val="18"/>
              </w:rPr>
              <w:t>№</w:t>
            </w:r>
          </w:p>
        </w:tc>
        <w:tc>
          <w:tcPr>
            <w:tcW w:w="6125" w:type="dxa"/>
            <w:tcBorders>
              <w:top w:val="single" w:sz="4" w:space="0" w:color="auto"/>
              <w:left w:val="nil"/>
              <w:bottom w:val="single" w:sz="4" w:space="0" w:color="auto"/>
              <w:right w:val="single" w:sz="4" w:space="0" w:color="auto"/>
            </w:tcBorders>
            <w:shd w:val="clear" w:color="D9D9D9" w:fill="E6E6E6"/>
            <w:vAlign w:val="center"/>
            <w:hideMark/>
          </w:tcPr>
          <w:p w14:paraId="2BFDD725" w14:textId="77777777" w:rsidR="007B0CF7" w:rsidRPr="005C1C64" w:rsidRDefault="007B0CF7" w:rsidP="007B0CF7">
            <w:pPr>
              <w:jc w:val="center"/>
              <w:rPr>
                <w:b/>
                <w:bCs/>
                <w:sz w:val="18"/>
                <w:szCs w:val="18"/>
              </w:rPr>
            </w:pPr>
            <w:r w:rsidRPr="005C1C64">
              <w:rPr>
                <w:b/>
                <w:bCs/>
                <w:sz w:val="18"/>
                <w:szCs w:val="18"/>
              </w:rPr>
              <w:t>1100.01.01 Бюджетна програма "Принос за формиране на политики на НАТО, обща външна политика и политика на сигурност на ЕС и участие на България в ОССЕ"                                                                                                                                                (в лева)</w:t>
            </w:r>
          </w:p>
        </w:tc>
        <w:tc>
          <w:tcPr>
            <w:tcW w:w="992" w:type="dxa"/>
            <w:tcBorders>
              <w:top w:val="single" w:sz="4" w:space="0" w:color="auto"/>
              <w:left w:val="nil"/>
              <w:bottom w:val="single" w:sz="4" w:space="0" w:color="auto"/>
              <w:right w:val="single" w:sz="4" w:space="0" w:color="auto"/>
            </w:tcBorders>
            <w:shd w:val="clear" w:color="D9D9D9" w:fill="E6E6E6"/>
            <w:vAlign w:val="center"/>
            <w:hideMark/>
          </w:tcPr>
          <w:p w14:paraId="443374F7" w14:textId="77777777" w:rsidR="007B0CF7" w:rsidRPr="005C1C64" w:rsidRDefault="007B0CF7" w:rsidP="007B0CF7">
            <w:pPr>
              <w:jc w:val="center"/>
              <w:rPr>
                <w:b/>
                <w:bCs/>
                <w:sz w:val="18"/>
                <w:szCs w:val="18"/>
              </w:rPr>
            </w:pPr>
            <w:r w:rsidRPr="005C1C64">
              <w:rPr>
                <w:b/>
                <w:bCs/>
                <w:sz w:val="18"/>
                <w:szCs w:val="18"/>
              </w:rPr>
              <w:t>Закон</w:t>
            </w:r>
          </w:p>
        </w:tc>
        <w:tc>
          <w:tcPr>
            <w:tcW w:w="993" w:type="dxa"/>
            <w:tcBorders>
              <w:top w:val="single" w:sz="4" w:space="0" w:color="auto"/>
              <w:left w:val="nil"/>
              <w:bottom w:val="single" w:sz="4" w:space="0" w:color="auto"/>
              <w:right w:val="single" w:sz="4" w:space="0" w:color="auto"/>
            </w:tcBorders>
            <w:shd w:val="clear" w:color="D9D9D9" w:fill="E6E6E6"/>
            <w:vAlign w:val="center"/>
            <w:hideMark/>
          </w:tcPr>
          <w:p w14:paraId="051B0F5C" w14:textId="77777777" w:rsidR="007B0CF7" w:rsidRPr="005C1C64" w:rsidRDefault="007B0CF7" w:rsidP="007B0CF7">
            <w:pPr>
              <w:jc w:val="center"/>
              <w:rPr>
                <w:b/>
                <w:bCs/>
                <w:sz w:val="18"/>
                <w:szCs w:val="18"/>
              </w:rPr>
            </w:pPr>
            <w:r w:rsidRPr="005C1C64">
              <w:rPr>
                <w:b/>
                <w:bCs/>
                <w:sz w:val="18"/>
                <w:szCs w:val="18"/>
              </w:rPr>
              <w:t>Уточнен план</w:t>
            </w:r>
          </w:p>
        </w:tc>
        <w:tc>
          <w:tcPr>
            <w:tcW w:w="992" w:type="dxa"/>
            <w:tcBorders>
              <w:top w:val="single" w:sz="4" w:space="0" w:color="auto"/>
              <w:left w:val="nil"/>
              <w:bottom w:val="single" w:sz="4" w:space="0" w:color="auto"/>
              <w:right w:val="single" w:sz="4" w:space="0" w:color="auto"/>
            </w:tcBorders>
            <w:shd w:val="clear" w:color="D9D9D9" w:fill="E6E6E6"/>
            <w:vAlign w:val="center"/>
            <w:hideMark/>
          </w:tcPr>
          <w:p w14:paraId="7A28F7E9" w14:textId="77777777" w:rsidR="007B0CF7" w:rsidRPr="005C1C64" w:rsidRDefault="007B0CF7" w:rsidP="007B0CF7">
            <w:pPr>
              <w:jc w:val="center"/>
              <w:rPr>
                <w:b/>
                <w:bCs/>
                <w:sz w:val="18"/>
                <w:szCs w:val="18"/>
              </w:rPr>
            </w:pPr>
            <w:r w:rsidRPr="005C1C64">
              <w:rPr>
                <w:b/>
                <w:bCs/>
                <w:sz w:val="18"/>
                <w:szCs w:val="18"/>
              </w:rPr>
              <w:t>Отчет</w:t>
            </w:r>
          </w:p>
        </w:tc>
      </w:tr>
      <w:tr w:rsidR="007B0CF7" w:rsidRPr="005C1C64" w14:paraId="72475EF3" w14:textId="77777777" w:rsidTr="00B26AE5">
        <w:trPr>
          <w:trHeight w:val="239"/>
        </w:trPr>
        <w:tc>
          <w:tcPr>
            <w:tcW w:w="396" w:type="dxa"/>
            <w:tcBorders>
              <w:top w:val="nil"/>
              <w:left w:val="single" w:sz="4" w:space="0" w:color="auto"/>
              <w:bottom w:val="single" w:sz="4" w:space="0" w:color="auto"/>
              <w:right w:val="single" w:sz="4" w:space="0" w:color="auto"/>
            </w:tcBorders>
            <w:shd w:val="clear" w:color="D9D9D9" w:fill="E6E6E6"/>
            <w:noWrap/>
            <w:vAlign w:val="center"/>
            <w:hideMark/>
          </w:tcPr>
          <w:p w14:paraId="0B1DF8D7" w14:textId="77777777" w:rsidR="007B0CF7" w:rsidRPr="005C1C64" w:rsidRDefault="007B0CF7" w:rsidP="007B0CF7">
            <w:pPr>
              <w:jc w:val="center"/>
              <w:rPr>
                <w:b/>
                <w:bCs/>
                <w:sz w:val="18"/>
                <w:szCs w:val="18"/>
              </w:rPr>
            </w:pPr>
            <w:r w:rsidRPr="005C1C64">
              <w:rPr>
                <w:b/>
                <w:bCs/>
                <w:sz w:val="18"/>
                <w:szCs w:val="18"/>
              </w:rPr>
              <w:t>І.</w:t>
            </w:r>
          </w:p>
        </w:tc>
        <w:tc>
          <w:tcPr>
            <w:tcW w:w="6125" w:type="dxa"/>
            <w:tcBorders>
              <w:top w:val="nil"/>
              <w:left w:val="nil"/>
              <w:bottom w:val="single" w:sz="4" w:space="0" w:color="auto"/>
              <w:right w:val="single" w:sz="4" w:space="0" w:color="auto"/>
            </w:tcBorders>
            <w:shd w:val="clear" w:color="D9D9D9" w:fill="E6E6E6"/>
            <w:noWrap/>
            <w:vAlign w:val="bottom"/>
            <w:hideMark/>
          </w:tcPr>
          <w:p w14:paraId="17E000A9" w14:textId="77777777" w:rsidR="007B0CF7" w:rsidRPr="005C1C64" w:rsidRDefault="007B0CF7" w:rsidP="007B0CF7">
            <w:pPr>
              <w:rPr>
                <w:b/>
                <w:bCs/>
                <w:sz w:val="18"/>
                <w:szCs w:val="18"/>
              </w:rPr>
            </w:pPr>
            <w:r w:rsidRPr="005C1C64">
              <w:rPr>
                <w:b/>
                <w:bCs/>
                <w:sz w:val="18"/>
                <w:szCs w:val="18"/>
              </w:rPr>
              <w:t>Общо ведомствени разходи:</w:t>
            </w:r>
          </w:p>
        </w:tc>
        <w:tc>
          <w:tcPr>
            <w:tcW w:w="992" w:type="dxa"/>
            <w:tcBorders>
              <w:top w:val="nil"/>
              <w:left w:val="nil"/>
              <w:bottom w:val="single" w:sz="4" w:space="0" w:color="auto"/>
              <w:right w:val="single" w:sz="4" w:space="0" w:color="auto"/>
            </w:tcBorders>
            <w:shd w:val="clear" w:color="000000" w:fill="E6E6E6"/>
            <w:noWrap/>
            <w:vAlign w:val="center"/>
            <w:hideMark/>
          </w:tcPr>
          <w:p w14:paraId="078621D9" w14:textId="77777777" w:rsidR="007B0CF7" w:rsidRPr="005C1C64" w:rsidRDefault="007B0CF7" w:rsidP="007B0CF7">
            <w:pPr>
              <w:jc w:val="right"/>
              <w:rPr>
                <w:b/>
                <w:bCs/>
                <w:color w:val="000000"/>
                <w:sz w:val="18"/>
                <w:szCs w:val="18"/>
              </w:rPr>
            </w:pPr>
            <w:r w:rsidRPr="005C1C64">
              <w:rPr>
                <w:b/>
                <w:bCs/>
                <w:color w:val="000000"/>
                <w:sz w:val="18"/>
                <w:szCs w:val="18"/>
              </w:rPr>
              <w:t>1 170 000</w:t>
            </w:r>
          </w:p>
        </w:tc>
        <w:tc>
          <w:tcPr>
            <w:tcW w:w="993" w:type="dxa"/>
            <w:tcBorders>
              <w:top w:val="nil"/>
              <w:left w:val="nil"/>
              <w:bottom w:val="single" w:sz="4" w:space="0" w:color="auto"/>
              <w:right w:val="single" w:sz="4" w:space="0" w:color="auto"/>
            </w:tcBorders>
            <w:shd w:val="clear" w:color="000000" w:fill="E6E6E6"/>
            <w:noWrap/>
            <w:vAlign w:val="center"/>
            <w:hideMark/>
          </w:tcPr>
          <w:p w14:paraId="3FCD3C20" w14:textId="77777777" w:rsidR="007B0CF7" w:rsidRPr="005C1C64" w:rsidRDefault="007B0CF7" w:rsidP="007B0CF7">
            <w:pPr>
              <w:jc w:val="right"/>
              <w:rPr>
                <w:b/>
                <w:bCs/>
                <w:color w:val="000000"/>
                <w:sz w:val="18"/>
                <w:szCs w:val="18"/>
              </w:rPr>
            </w:pPr>
            <w:r w:rsidRPr="005C1C64">
              <w:rPr>
                <w:b/>
                <w:bCs/>
                <w:color w:val="000000"/>
                <w:sz w:val="18"/>
                <w:szCs w:val="18"/>
              </w:rPr>
              <w:t>1 170 000</w:t>
            </w:r>
          </w:p>
        </w:tc>
        <w:tc>
          <w:tcPr>
            <w:tcW w:w="992" w:type="dxa"/>
            <w:tcBorders>
              <w:top w:val="nil"/>
              <w:left w:val="nil"/>
              <w:bottom w:val="single" w:sz="4" w:space="0" w:color="auto"/>
              <w:right w:val="single" w:sz="4" w:space="0" w:color="auto"/>
            </w:tcBorders>
            <w:shd w:val="clear" w:color="000000" w:fill="E6E6E6"/>
            <w:noWrap/>
            <w:vAlign w:val="center"/>
            <w:hideMark/>
          </w:tcPr>
          <w:p w14:paraId="3F887D9A" w14:textId="77777777" w:rsidR="007B0CF7" w:rsidRPr="005C1C64" w:rsidRDefault="007B0CF7" w:rsidP="007B0CF7">
            <w:pPr>
              <w:jc w:val="right"/>
              <w:rPr>
                <w:b/>
                <w:bCs/>
                <w:color w:val="000000"/>
                <w:sz w:val="18"/>
                <w:szCs w:val="18"/>
              </w:rPr>
            </w:pPr>
            <w:r w:rsidRPr="005C1C64">
              <w:rPr>
                <w:b/>
                <w:bCs/>
                <w:color w:val="000000"/>
                <w:sz w:val="18"/>
                <w:szCs w:val="18"/>
              </w:rPr>
              <w:t>107 043</w:t>
            </w:r>
          </w:p>
        </w:tc>
      </w:tr>
      <w:tr w:rsidR="007B0CF7" w:rsidRPr="005C1C64" w14:paraId="7C317A13" w14:textId="77777777" w:rsidTr="00B26AE5">
        <w:trPr>
          <w:trHeight w:val="129"/>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37128099" w14:textId="77777777" w:rsidR="007B0CF7" w:rsidRPr="005C1C64" w:rsidRDefault="007B0CF7" w:rsidP="007B0CF7">
            <w:pPr>
              <w:jc w:val="center"/>
              <w:rPr>
                <w:sz w:val="18"/>
                <w:szCs w:val="18"/>
              </w:rPr>
            </w:pPr>
            <w:r w:rsidRPr="005C1C64">
              <w:rPr>
                <w:sz w:val="18"/>
                <w:szCs w:val="18"/>
              </w:rPr>
              <w:t> </w:t>
            </w:r>
          </w:p>
        </w:tc>
        <w:tc>
          <w:tcPr>
            <w:tcW w:w="6125" w:type="dxa"/>
            <w:tcBorders>
              <w:top w:val="nil"/>
              <w:left w:val="nil"/>
              <w:bottom w:val="single" w:sz="4" w:space="0" w:color="auto"/>
              <w:right w:val="single" w:sz="4" w:space="0" w:color="auto"/>
            </w:tcBorders>
            <w:shd w:val="clear" w:color="auto" w:fill="auto"/>
            <w:noWrap/>
            <w:vAlign w:val="bottom"/>
            <w:hideMark/>
          </w:tcPr>
          <w:p w14:paraId="5BDC2BD9" w14:textId="77777777" w:rsidR="007B0CF7" w:rsidRPr="005C1C64" w:rsidRDefault="007B0CF7" w:rsidP="007B0CF7">
            <w:pPr>
              <w:rPr>
                <w:sz w:val="18"/>
                <w:szCs w:val="18"/>
              </w:rPr>
            </w:pPr>
            <w:r w:rsidRPr="005C1C64">
              <w:rPr>
                <w:sz w:val="18"/>
                <w:szCs w:val="18"/>
              </w:rPr>
              <w:t xml:space="preserve">   Персонал</w:t>
            </w:r>
          </w:p>
        </w:tc>
        <w:tc>
          <w:tcPr>
            <w:tcW w:w="992" w:type="dxa"/>
            <w:tcBorders>
              <w:top w:val="nil"/>
              <w:left w:val="nil"/>
              <w:bottom w:val="single" w:sz="4" w:space="0" w:color="auto"/>
              <w:right w:val="single" w:sz="4" w:space="0" w:color="auto"/>
            </w:tcBorders>
            <w:shd w:val="clear" w:color="auto" w:fill="auto"/>
            <w:noWrap/>
            <w:vAlign w:val="center"/>
            <w:hideMark/>
          </w:tcPr>
          <w:p w14:paraId="288AFB80" w14:textId="77777777" w:rsidR="007B0CF7" w:rsidRPr="005C1C64" w:rsidRDefault="007B0CF7" w:rsidP="007B0CF7">
            <w:pPr>
              <w:jc w:val="right"/>
              <w:rPr>
                <w:color w:val="000000"/>
                <w:sz w:val="18"/>
                <w:szCs w:val="18"/>
              </w:rPr>
            </w:pPr>
            <w:r w:rsidRPr="005C1C64">
              <w:rPr>
                <w:color w:val="000000"/>
                <w:sz w:val="18"/>
                <w:szCs w:val="18"/>
              </w:rPr>
              <w:t>0</w:t>
            </w:r>
          </w:p>
        </w:tc>
        <w:tc>
          <w:tcPr>
            <w:tcW w:w="993" w:type="dxa"/>
            <w:tcBorders>
              <w:top w:val="nil"/>
              <w:left w:val="nil"/>
              <w:bottom w:val="single" w:sz="4" w:space="0" w:color="auto"/>
              <w:right w:val="single" w:sz="4" w:space="0" w:color="auto"/>
            </w:tcBorders>
            <w:shd w:val="clear" w:color="auto" w:fill="auto"/>
            <w:noWrap/>
            <w:vAlign w:val="center"/>
            <w:hideMark/>
          </w:tcPr>
          <w:p w14:paraId="76DF24E7" w14:textId="77777777" w:rsidR="007B0CF7" w:rsidRPr="005C1C64" w:rsidRDefault="007B0CF7" w:rsidP="007B0CF7">
            <w:pPr>
              <w:jc w:val="right"/>
              <w:rPr>
                <w:color w:val="000000"/>
                <w:sz w:val="18"/>
                <w:szCs w:val="18"/>
              </w:rPr>
            </w:pPr>
            <w:r w:rsidRPr="005C1C64">
              <w:rPr>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14:paraId="6997B617" w14:textId="77777777" w:rsidR="007B0CF7" w:rsidRPr="005C1C64" w:rsidRDefault="007B0CF7" w:rsidP="007B0CF7">
            <w:pPr>
              <w:jc w:val="right"/>
              <w:rPr>
                <w:color w:val="000000"/>
                <w:sz w:val="18"/>
                <w:szCs w:val="18"/>
              </w:rPr>
            </w:pPr>
            <w:r w:rsidRPr="005C1C64">
              <w:rPr>
                <w:color w:val="000000"/>
                <w:sz w:val="18"/>
                <w:szCs w:val="18"/>
              </w:rPr>
              <w:t>0</w:t>
            </w:r>
          </w:p>
        </w:tc>
      </w:tr>
      <w:tr w:rsidR="007B0CF7" w:rsidRPr="005C1C64" w14:paraId="715CB67B" w14:textId="77777777" w:rsidTr="00B26AE5">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1125366C" w14:textId="77777777" w:rsidR="007B0CF7" w:rsidRPr="005C1C64" w:rsidRDefault="007B0CF7" w:rsidP="007B0CF7">
            <w:pPr>
              <w:jc w:val="center"/>
              <w:rPr>
                <w:sz w:val="18"/>
                <w:szCs w:val="18"/>
              </w:rPr>
            </w:pPr>
            <w:r w:rsidRPr="005C1C64">
              <w:rPr>
                <w:sz w:val="18"/>
                <w:szCs w:val="18"/>
              </w:rPr>
              <w:t> </w:t>
            </w:r>
          </w:p>
        </w:tc>
        <w:tc>
          <w:tcPr>
            <w:tcW w:w="6125" w:type="dxa"/>
            <w:tcBorders>
              <w:top w:val="nil"/>
              <w:left w:val="nil"/>
              <w:bottom w:val="single" w:sz="4" w:space="0" w:color="auto"/>
              <w:right w:val="single" w:sz="4" w:space="0" w:color="auto"/>
            </w:tcBorders>
            <w:shd w:val="clear" w:color="auto" w:fill="auto"/>
            <w:noWrap/>
            <w:vAlign w:val="bottom"/>
            <w:hideMark/>
          </w:tcPr>
          <w:p w14:paraId="5BA5891A" w14:textId="77777777" w:rsidR="007B0CF7" w:rsidRPr="005C1C64" w:rsidRDefault="007B0CF7" w:rsidP="007B0CF7">
            <w:pPr>
              <w:rPr>
                <w:sz w:val="18"/>
                <w:szCs w:val="18"/>
              </w:rPr>
            </w:pPr>
            <w:r w:rsidRPr="005C1C64">
              <w:rPr>
                <w:sz w:val="18"/>
                <w:szCs w:val="18"/>
              </w:rPr>
              <w:t xml:space="preserve">   Издръжка</w:t>
            </w:r>
          </w:p>
        </w:tc>
        <w:tc>
          <w:tcPr>
            <w:tcW w:w="992" w:type="dxa"/>
            <w:tcBorders>
              <w:top w:val="nil"/>
              <w:left w:val="nil"/>
              <w:bottom w:val="single" w:sz="4" w:space="0" w:color="auto"/>
              <w:right w:val="single" w:sz="4" w:space="0" w:color="auto"/>
            </w:tcBorders>
            <w:shd w:val="clear" w:color="auto" w:fill="auto"/>
            <w:noWrap/>
            <w:vAlign w:val="center"/>
            <w:hideMark/>
          </w:tcPr>
          <w:p w14:paraId="7889894D" w14:textId="77777777" w:rsidR="007B0CF7" w:rsidRPr="005C1C64" w:rsidRDefault="007B0CF7" w:rsidP="007B0CF7">
            <w:pPr>
              <w:jc w:val="right"/>
              <w:rPr>
                <w:color w:val="000000"/>
                <w:sz w:val="18"/>
                <w:szCs w:val="18"/>
              </w:rPr>
            </w:pPr>
            <w:r w:rsidRPr="005C1C64">
              <w:rPr>
                <w:color w:val="000000"/>
                <w:sz w:val="18"/>
                <w:szCs w:val="18"/>
              </w:rPr>
              <w:t>1 170 000</w:t>
            </w:r>
          </w:p>
        </w:tc>
        <w:tc>
          <w:tcPr>
            <w:tcW w:w="993" w:type="dxa"/>
            <w:tcBorders>
              <w:top w:val="nil"/>
              <w:left w:val="nil"/>
              <w:bottom w:val="single" w:sz="4" w:space="0" w:color="auto"/>
              <w:right w:val="single" w:sz="4" w:space="0" w:color="auto"/>
            </w:tcBorders>
            <w:shd w:val="clear" w:color="auto" w:fill="auto"/>
            <w:noWrap/>
            <w:vAlign w:val="center"/>
            <w:hideMark/>
          </w:tcPr>
          <w:p w14:paraId="4F654D87" w14:textId="77777777" w:rsidR="007B0CF7" w:rsidRPr="005C1C64" w:rsidRDefault="007B0CF7" w:rsidP="007B0CF7">
            <w:pPr>
              <w:jc w:val="right"/>
              <w:rPr>
                <w:color w:val="000000"/>
                <w:sz w:val="18"/>
                <w:szCs w:val="18"/>
              </w:rPr>
            </w:pPr>
            <w:r w:rsidRPr="005C1C64">
              <w:rPr>
                <w:color w:val="000000"/>
                <w:sz w:val="18"/>
                <w:szCs w:val="18"/>
              </w:rPr>
              <w:t>1 170 000</w:t>
            </w:r>
          </w:p>
        </w:tc>
        <w:tc>
          <w:tcPr>
            <w:tcW w:w="992" w:type="dxa"/>
            <w:tcBorders>
              <w:top w:val="nil"/>
              <w:left w:val="nil"/>
              <w:bottom w:val="single" w:sz="4" w:space="0" w:color="auto"/>
              <w:right w:val="single" w:sz="4" w:space="0" w:color="auto"/>
            </w:tcBorders>
            <w:shd w:val="clear" w:color="auto" w:fill="auto"/>
            <w:noWrap/>
            <w:vAlign w:val="center"/>
            <w:hideMark/>
          </w:tcPr>
          <w:p w14:paraId="7C5C05F0" w14:textId="77777777" w:rsidR="007B0CF7" w:rsidRPr="005C1C64" w:rsidRDefault="007B0CF7" w:rsidP="007B0CF7">
            <w:pPr>
              <w:jc w:val="right"/>
              <w:rPr>
                <w:color w:val="000000"/>
                <w:sz w:val="18"/>
                <w:szCs w:val="18"/>
              </w:rPr>
            </w:pPr>
            <w:r w:rsidRPr="005C1C64">
              <w:rPr>
                <w:color w:val="000000"/>
                <w:sz w:val="18"/>
                <w:szCs w:val="18"/>
              </w:rPr>
              <w:t>107 043</w:t>
            </w:r>
          </w:p>
        </w:tc>
      </w:tr>
      <w:tr w:rsidR="007B0CF7" w:rsidRPr="005C1C64" w14:paraId="0AE94C78" w14:textId="77777777" w:rsidTr="00B26AE5">
        <w:trPr>
          <w:trHeight w:val="79"/>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0CD174EA" w14:textId="77777777" w:rsidR="007B0CF7" w:rsidRPr="005C1C64" w:rsidRDefault="007B0CF7" w:rsidP="007B0CF7">
            <w:pPr>
              <w:jc w:val="center"/>
              <w:rPr>
                <w:sz w:val="18"/>
                <w:szCs w:val="18"/>
              </w:rPr>
            </w:pPr>
            <w:r w:rsidRPr="005C1C64">
              <w:rPr>
                <w:sz w:val="18"/>
                <w:szCs w:val="18"/>
              </w:rPr>
              <w:t> </w:t>
            </w:r>
          </w:p>
        </w:tc>
        <w:tc>
          <w:tcPr>
            <w:tcW w:w="6125" w:type="dxa"/>
            <w:tcBorders>
              <w:top w:val="nil"/>
              <w:left w:val="nil"/>
              <w:bottom w:val="single" w:sz="4" w:space="0" w:color="auto"/>
              <w:right w:val="single" w:sz="4" w:space="0" w:color="auto"/>
            </w:tcBorders>
            <w:shd w:val="clear" w:color="auto" w:fill="auto"/>
            <w:noWrap/>
            <w:vAlign w:val="bottom"/>
            <w:hideMark/>
          </w:tcPr>
          <w:p w14:paraId="5A7EDB98" w14:textId="77777777" w:rsidR="007B0CF7" w:rsidRPr="005C1C64" w:rsidRDefault="007B0CF7" w:rsidP="007B0CF7">
            <w:pPr>
              <w:rPr>
                <w:sz w:val="18"/>
                <w:szCs w:val="18"/>
              </w:rPr>
            </w:pPr>
            <w:r w:rsidRPr="005C1C64">
              <w:rPr>
                <w:sz w:val="18"/>
                <w:szCs w:val="18"/>
              </w:rPr>
              <w:t xml:space="preserve">   Капиталови разходи</w:t>
            </w:r>
          </w:p>
        </w:tc>
        <w:tc>
          <w:tcPr>
            <w:tcW w:w="992" w:type="dxa"/>
            <w:tcBorders>
              <w:top w:val="nil"/>
              <w:left w:val="nil"/>
              <w:bottom w:val="single" w:sz="4" w:space="0" w:color="auto"/>
              <w:right w:val="single" w:sz="4" w:space="0" w:color="auto"/>
            </w:tcBorders>
            <w:shd w:val="clear" w:color="auto" w:fill="auto"/>
            <w:noWrap/>
            <w:vAlign w:val="center"/>
            <w:hideMark/>
          </w:tcPr>
          <w:p w14:paraId="4FBB44F6" w14:textId="77777777" w:rsidR="007B0CF7" w:rsidRPr="005C1C64" w:rsidRDefault="007B0CF7" w:rsidP="007B0CF7">
            <w:pPr>
              <w:jc w:val="right"/>
              <w:rPr>
                <w:color w:val="000000"/>
                <w:sz w:val="18"/>
                <w:szCs w:val="18"/>
              </w:rPr>
            </w:pPr>
            <w:r w:rsidRPr="005C1C64">
              <w:rPr>
                <w:color w:val="000000"/>
                <w:sz w:val="18"/>
                <w:szCs w:val="18"/>
              </w:rPr>
              <w:t>0</w:t>
            </w:r>
          </w:p>
        </w:tc>
        <w:tc>
          <w:tcPr>
            <w:tcW w:w="993" w:type="dxa"/>
            <w:tcBorders>
              <w:top w:val="nil"/>
              <w:left w:val="nil"/>
              <w:bottom w:val="single" w:sz="4" w:space="0" w:color="auto"/>
              <w:right w:val="single" w:sz="4" w:space="0" w:color="auto"/>
            </w:tcBorders>
            <w:shd w:val="clear" w:color="auto" w:fill="auto"/>
            <w:noWrap/>
            <w:vAlign w:val="center"/>
            <w:hideMark/>
          </w:tcPr>
          <w:p w14:paraId="5E517D0A" w14:textId="77777777" w:rsidR="007B0CF7" w:rsidRPr="005C1C64" w:rsidRDefault="007B0CF7" w:rsidP="007B0CF7">
            <w:pPr>
              <w:jc w:val="right"/>
              <w:rPr>
                <w:color w:val="000000"/>
                <w:sz w:val="18"/>
                <w:szCs w:val="18"/>
              </w:rPr>
            </w:pPr>
            <w:r w:rsidRPr="005C1C64">
              <w:rPr>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14:paraId="7736C325" w14:textId="77777777" w:rsidR="007B0CF7" w:rsidRPr="005C1C64" w:rsidRDefault="007B0CF7" w:rsidP="007B0CF7">
            <w:pPr>
              <w:jc w:val="right"/>
              <w:rPr>
                <w:color w:val="000000"/>
                <w:sz w:val="18"/>
                <w:szCs w:val="18"/>
              </w:rPr>
            </w:pPr>
            <w:r w:rsidRPr="005C1C64">
              <w:rPr>
                <w:color w:val="000000"/>
                <w:sz w:val="18"/>
                <w:szCs w:val="18"/>
              </w:rPr>
              <w:t>0</w:t>
            </w:r>
          </w:p>
        </w:tc>
      </w:tr>
      <w:tr w:rsidR="007B0CF7" w:rsidRPr="005C1C64" w14:paraId="10E4CF8D" w14:textId="77777777" w:rsidTr="00B26AE5">
        <w:trPr>
          <w:trHeight w:val="111"/>
        </w:trPr>
        <w:tc>
          <w:tcPr>
            <w:tcW w:w="396" w:type="dxa"/>
            <w:tcBorders>
              <w:top w:val="nil"/>
              <w:left w:val="single" w:sz="4" w:space="0" w:color="auto"/>
              <w:bottom w:val="single" w:sz="4" w:space="0" w:color="auto"/>
              <w:right w:val="single" w:sz="4" w:space="0" w:color="auto"/>
            </w:tcBorders>
            <w:shd w:val="clear" w:color="D9D9D9" w:fill="E6E6E6"/>
            <w:noWrap/>
            <w:vAlign w:val="center"/>
            <w:hideMark/>
          </w:tcPr>
          <w:p w14:paraId="33274BF8" w14:textId="77777777" w:rsidR="007B0CF7" w:rsidRPr="005C1C64" w:rsidRDefault="007B0CF7" w:rsidP="007B0CF7">
            <w:pPr>
              <w:jc w:val="center"/>
              <w:rPr>
                <w:b/>
                <w:bCs/>
                <w:sz w:val="18"/>
                <w:szCs w:val="18"/>
              </w:rPr>
            </w:pPr>
            <w:r w:rsidRPr="005C1C64">
              <w:rPr>
                <w:b/>
                <w:bCs/>
                <w:sz w:val="18"/>
                <w:szCs w:val="18"/>
              </w:rPr>
              <w:t>1</w:t>
            </w:r>
          </w:p>
        </w:tc>
        <w:tc>
          <w:tcPr>
            <w:tcW w:w="6125" w:type="dxa"/>
            <w:tcBorders>
              <w:top w:val="nil"/>
              <w:left w:val="nil"/>
              <w:bottom w:val="single" w:sz="4" w:space="0" w:color="auto"/>
              <w:right w:val="single" w:sz="4" w:space="0" w:color="auto"/>
            </w:tcBorders>
            <w:shd w:val="clear" w:color="D9D9D9" w:fill="E6E6E6"/>
            <w:noWrap/>
            <w:vAlign w:val="bottom"/>
            <w:hideMark/>
          </w:tcPr>
          <w:p w14:paraId="059A41AA" w14:textId="77777777" w:rsidR="007B0CF7" w:rsidRPr="005C1C64" w:rsidRDefault="007B0CF7" w:rsidP="007B0CF7">
            <w:pPr>
              <w:ind w:firstLineChars="200" w:firstLine="361"/>
              <w:rPr>
                <w:b/>
                <w:bCs/>
                <w:sz w:val="18"/>
                <w:szCs w:val="18"/>
              </w:rPr>
            </w:pPr>
            <w:r w:rsidRPr="005C1C64">
              <w:rPr>
                <w:b/>
                <w:bCs/>
                <w:sz w:val="18"/>
                <w:szCs w:val="18"/>
              </w:rPr>
              <w:t>Ведомствени разходи по бюджета на ПРБ:</w:t>
            </w:r>
          </w:p>
        </w:tc>
        <w:tc>
          <w:tcPr>
            <w:tcW w:w="992" w:type="dxa"/>
            <w:tcBorders>
              <w:top w:val="nil"/>
              <w:left w:val="nil"/>
              <w:bottom w:val="single" w:sz="4" w:space="0" w:color="auto"/>
              <w:right w:val="single" w:sz="4" w:space="0" w:color="auto"/>
            </w:tcBorders>
            <w:shd w:val="clear" w:color="000000" w:fill="E6E6E6"/>
            <w:noWrap/>
            <w:vAlign w:val="center"/>
            <w:hideMark/>
          </w:tcPr>
          <w:p w14:paraId="09D5BEB3" w14:textId="77777777" w:rsidR="007B0CF7" w:rsidRPr="005C1C64" w:rsidRDefault="007B0CF7" w:rsidP="007B0CF7">
            <w:pPr>
              <w:jc w:val="right"/>
              <w:rPr>
                <w:b/>
                <w:bCs/>
                <w:color w:val="000000"/>
                <w:sz w:val="18"/>
                <w:szCs w:val="18"/>
              </w:rPr>
            </w:pPr>
            <w:r w:rsidRPr="005C1C64">
              <w:rPr>
                <w:b/>
                <w:bCs/>
                <w:color w:val="000000"/>
                <w:sz w:val="18"/>
                <w:szCs w:val="18"/>
              </w:rPr>
              <w:t>1 170 000</w:t>
            </w:r>
          </w:p>
        </w:tc>
        <w:tc>
          <w:tcPr>
            <w:tcW w:w="993" w:type="dxa"/>
            <w:tcBorders>
              <w:top w:val="nil"/>
              <w:left w:val="nil"/>
              <w:bottom w:val="single" w:sz="4" w:space="0" w:color="auto"/>
              <w:right w:val="single" w:sz="4" w:space="0" w:color="auto"/>
            </w:tcBorders>
            <w:shd w:val="clear" w:color="000000" w:fill="E6E6E6"/>
            <w:noWrap/>
            <w:vAlign w:val="center"/>
            <w:hideMark/>
          </w:tcPr>
          <w:p w14:paraId="68018562" w14:textId="77777777" w:rsidR="007B0CF7" w:rsidRPr="005C1C64" w:rsidRDefault="007B0CF7" w:rsidP="007B0CF7">
            <w:pPr>
              <w:jc w:val="right"/>
              <w:rPr>
                <w:b/>
                <w:bCs/>
                <w:color w:val="000000"/>
                <w:sz w:val="18"/>
                <w:szCs w:val="18"/>
              </w:rPr>
            </w:pPr>
            <w:r w:rsidRPr="005C1C64">
              <w:rPr>
                <w:b/>
                <w:bCs/>
                <w:color w:val="000000"/>
                <w:sz w:val="18"/>
                <w:szCs w:val="18"/>
              </w:rPr>
              <w:t>1 170 000</w:t>
            </w:r>
          </w:p>
        </w:tc>
        <w:tc>
          <w:tcPr>
            <w:tcW w:w="992" w:type="dxa"/>
            <w:tcBorders>
              <w:top w:val="nil"/>
              <w:left w:val="nil"/>
              <w:bottom w:val="single" w:sz="4" w:space="0" w:color="auto"/>
              <w:right w:val="single" w:sz="4" w:space="0" w:color="auto"/>
            </w:tcBorders>
            <w:shd w:val="clear" w:color="000000" w:fill="E6E6E6"/>
            <w:noWrap/>
            <w:vAlign w:val="center"/>
            <w:hideMark/>
          </w:tcPr>
          <w:p w14:paraId="1D66EED3" w14:textId="77777777" w:rsidR="007B0CF7" w:rsidRPr="005C1C64" w:rsidRDefault="007B0CF7" w:rsidP="007B0CF7">
            <w:pPr>
              <w:jc w:val="right"/>
              <w:rPr>
                <w:b/>
                <w:bCs/>
                <w:color w:val="000000"/>
                <w:sz w:val="18"/>
                <w:szCs w:val="18"/>
              </w:rPr>
            </w:pPr>
            <w:r w:rsidRPr="005C1C64">
              <w:rPr>
                <w:b/>
                <w:bCs/>
                <w:color w:val="000000"/>
                <w:sz w:val="18"/>
                <w:szCs w:val="18"/>
              </w:rPr>
              <w:t>107 043</w:t>
            </w:r>
          </w:p>
        </w:tc>
      </w:tr>
      <w:tr w:rsidR="007B0CF7" w:rsidRPr="005C1C64" w14:paraId="12F0B2C3" w14:textId="77777777" w:rsidTr="00B26AE5">
        <w:trPr>
          <w:trHeight w:val="157"/>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34FAFEDC" w14:textId="77777777" w:rsidR="007B0CF7" w:rsidRPr="005C1C64" w:rsidRDefault="007B0CF7" w:rsidP="007B0CF7">
            <w:pPr>
              <w:jc w:val="center"/>
              <w:rPr>
                <w:sz w:val="18"/>
                <w:szCs w:val="18"/>
              </w:rPr>
            </w:pPr>
            <w:r w:rsidRPr="005C1C64">
              <w:rPr>
                <w:sz w:val="18"/>
                <w:szCs w:val="18"/>
              </w:rPr>
              <w:t> </w:t>
            </w:r>
          </w:p>
        </w:tc>
        <w:tc>
          <w:tcPr>
            <w:tcW w:w="6125" w:type="dxa"/>
            <w:tcBorders>
              <w:top w:val="nil"/>
              <w:left w:val="nil"/>
              <w:bottom w:val="single" w:sz="4" w:space="0" w:color="auto"/>
              <w:right w:val="single" w:sz="4" w:space="0" w:color="auto"/>
            </w:tcBorders>
            <w:shd w:val="clear" w:color="auto" w:fill="auto"/>
            <w:noWrap/>
            <w:vAlign w:val="bottom"/>
            <w:hideMark/>
          </w:tcPr>
          <w:p w14:paraId="1C0FFEF6" w14:textId="77777777" w:rsidR="007B0CF7" w:rsidRPr="005C1C64" w:rsidRDefault="007B0CF7" w:rsidP="007B0CF7">
            <w:pPr>
              <w:ind w:firstLineChars="200" w:firstLine="360"/>
              <w:rPr>
                <w:sz w:val="18"/>
                <w:szCs w:val="18"/>
              </w:rPr>
            </w:pPr>
            <w:r w:rsidRPr="005C1C64">
              <w:rPr>
                <w:sz w:val="18"/>
                <w:szCs w:val="18"/>
              </w:rPr>
              <w:t xml:space="preserve">   Персонал</w:t>
            </w:r>
          </w:p>
        </w:tc>
        <w:tc>
          <w:tcPr>
            <w:tcW w:w="992" w:type="dxa"/>
            <w:tcBorders>
              <w:top w:val="nil"/>
              <w:left w:val="nil"/>
              <w:bottom w:val="single" w:sz="4" w:space="0" w:color="auto"/>
              <w:right w:val="single" w:sz="4" w:space="0" w:color="auto"/>
            </w:tcBorders>
            <w:shd w:val="clear" w:color="auto" w:fill="auto"/>
            <w:noWrap/>
            <w:vAlign w:val="bottom"/>
            <w:hideMark/>
          </w:tcPr>
          <w:p w14:paraId="2CB4F052" w14:textId="77777777" w:rsidR="007B0CF7" w:rsidRPr="005C1C64" w:rsidRDefault="007B0CF7" w:rsidP="007B0CF7">
            <w:pPr>
              <w:jc w:val="right"/>
              <w:rPr>
                <w:sz w:val="18"/>
                <w:szCs w:val="18"/>
              </w:rPr>
            </w:pPr>
            <w:r w:rsidRPr="005C1C64">
              <w:rPr>
                <w:sz w:val="18"/>
                <w:szCs w:val="18"/>
              </w:rPr>
              <w:t>0</w:t>
            </w:r>
          </w:p>
        </w:tc>
        <w:tc>
          <w:tcPr>
            <w:tcW w:w="993" w:type="dxa"/>
            <w:tcBorders>
              <w:top w:val="nil"/>
              <w:left w:val="nil"/>
              <w:bottom w:val="single" w:sz="4" w:space="0" w:color="auto"/>
              <w:right w:val="single" w:sz="4" w:space="0" w:color="auto"/>
            </w:tcBorders>
            <w:shd w:val="clear" w:color="auto" w:fill="auto"/>
            <w:noWrap/>
            <w:vAlign w:val="bottom"/>
            <w:hideMark/>
          </w:tcPr>
          <w:p w14:paraId="3474422C" w14:textId="77777777" w:rsidR="007B0CF7" w:rsidRPr="005C1C64" w:rsidRDefault="007B0CF7" w:rsidP="007B0CF7">
            <w:pPr>
              <w:jc w:val="right"/>
              <w:rPr>
                <w:sz w:val="18"/>
                <w:szCs w:val="18"/>
              </w:rPr>
            </w:pPr>
            <w:r w:rsidRPr="005C1C64">
              <w:rPr>
                <w:sz w:val="18"/>
                <w:szCs w:val="18"/>
              </w:rPr>
              <w:t>0</w:t>
            </w:r>
          </w:p>
        </w:tc>
        <w:tc>
          <w:tcPr>
            <w:tcW w:w="992" w:type="dxa"/>
            <w:tcBorders>
              <w:top w:val="nil"/>
              <w:left w:val="nil"/>
              <w:bottom w:val="single" w:sz="4" w:space="0" w:color="auto"/>
              <w:right w:val="single" w:sz="4" w:space="0" w:color="auto"/>
            </w:tcBorders>
            <w:shd w:val="clear" w:color="auto" w:fill="auto"/>
            <w:noWrap/>
            <w:vAlign w:val="bottom"/>
            <w:hideMark/>
          </w:tcPr>
          <w:p w14:paraId="6B1B574A" w14:textId="77777777" w:rsidR="007B0CF7" w:rsidRPr="005C1C64" w:rsidRDefault="007B0CF7" w:rsidP="007B0CF7">
            <w:pPr>
              <w:jc w:val="right"/>
              <w:rPr>
                <w:sz w:val="18"/>
                <w:szCs w:val="18"/>
              </w:rPr>
            </w:pPr>
            <w:r w:rsidRPr="005C1C64">
              <w:rPr>
                <w:sz w:val="18"/>
                <w:szCs w:val="18"/>
              </w:rPr>
              <w:t>0</w:t>
            </w:r>
          </w:p>
        </w:tc>
      </w:tr>
      <w:tr w:rsidR="007B0CF7" w:rsidRPr="005C1C64" w14:paraId="772F0DC8" w14:textId="77777777" w:rsidTr="00B26AE5">
        <w:trPr>
          <w:trHeight w:val="61"/>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3706A680" w14:textId="77777777" w:rsidR="007B0CF7" w:rsidRPr="005C1C64" w:rsidRDefault="007B0CF7" w:rsidP="007B0CF7">
            <w:pPr>
              <w:jc w:val="center"/>
              <w:rPr>
                <w:sz w:val="18"/>
                <w:szCs w:val="18"/>
              </w:rPr>
            </w:pPr>
            <w:r w:rsidRPr="005C1C64">
              <w:rPr>
                <w:sz w:val="18"/>
                <w:szCs w:val="18"/>
              </w:rPr>
              <w:t> </w:t>
            </w:r>
          </w:p>
        </w:tc>
        <w:tc>
          <w:tcPr>
            <w:tcW w:w="6125" w:type="dxa"/>
            <w:tcBorders>
              <w:top w:val="nil"/>
              <w:left w:val="nil"/>
              <w:bottom w:val="single" w:sz="4" w:space="0" w:color="auto"/>
              <w:right w:val="single" w:sz="4" w:space="0" w:color="auto"/>
            </w:tcBorders>
            <w:shd w:val="clear" w:color="auto" w:fill="auto"/>
            <w:noWrap/>
            <w:vAlign w:val="bottom"/>
            <w:hideMark/>
          </w:tcPr>
          <w:p w14:paraId="152E572B" w14:textId="77777777" w:rsidR="007B0CF7" w:rsidRPr="005C1C64" w:rsidRDefault="007B0CF7" w:rsidP="007B0CF7">
            <w:pPr>
              <w:ind w:firstLineChars="200" w:firstLine="360"/>
              <w:rPr>
                <w:sz w:val="18"/>
                <w:szCs w:val="18"/>
              </w:rPr>
            </w:pPr>
            <w:r w:rsidRPr="005C1C64">
              <w:rPr>
                <w:sz w:val="18"/>
                <w:szCs w:val="18"/>
              </w:rPr>
              <w:t xml:space="preserve">   Издръжка</w:t>
            </w:r>
          </w:p>
        </w:tc>
        <w:tc>
          <w:tcPr>
            <w:tcW w:w="992" w:type="dxa"/>
            <w:tcBorders>
              <w:top w:val="nil"/>
              <w:left w:val="nil"/>
              <w:bottom w:val="single" w:sz="4" w:space="0" w:color="auto"/>
              <w:right w:val="single" w:sz="4" w:space="0" w:color="auto"/>
            </w:tcBorders>
            <w:shd w:val="clear" w:color="auto" w:fill="auto"/>
            <w:noWrap/>
            <w:vAlign w:val="center"/>
            <w:hideMark/>
          </w:tcPr>
          <w:p w14:paraId="2DD2B7DB" w14:textId="77777777" w:rsidR="007B0CF7" w:rsidRPr="005C1C64" w:rsidRDefault="007B0CF7" w:rsidP="007B0CF7">
            <w:pPr>
              <w:jc w:val="right"/>
              <w:rPr>
                <w:color w:val="000000"/>
                <w:sz w:val="18"/>
                <w:szCs w:val="18"/>
              </w:rPr>
            </w:pPr>
            <w:r w:rsidRPr="005C1C64">
              <w:rPr>
                <w:color w:val="000000"/>
                <w:sz w:val="18"/>
                <w:szCs w:val="18"/>
              </w:rPr>
              <w:t>1 170 000</w:t>
            </w:r>
          </w:p>
        </w:tc>
        <w:tc>
          <w:tcPr>
            <w:tcW w:w="993" w:type="dxa"/>
            <w:tcBorders>
              <w:top w:val="nil"/>
              <w:left w:val="nil"/>
              <w:bottom w:val="single" w:sz="4" w:space="0" w:color="auto"/>
              <w:right w:val="single" w:sz="4" w:space="0" w:color="auto"/>
            </w:tcBorders>
            <w:shd w:val="clear" w:color="auto" w:fill="auto"/>
            <w:noWrap/>
            <w:vAlign w:val="center"/>
            <w:hideMark/>
          </w:tcPr>
          <w:p w14:paraId="07E41EFC" w14:textId="77777777" w:rsidR="007B0CF7" w:rsidRPr="005C1C64" w:rsidRDefault="007B0CF7" w:rsidP="007B0CF7">
            <w:pPr>
              <w:jc w:val="right"/>
              <w:rPr>
                <w:color w:val="000000"/>
                <w:sz w:val="18"/>
                <w:szCs w:val="18"/>
              </w:rPr>
            </w:pPr>
            <w:r w:rsidRPr="005C1C64">
              <w:rPr>
                <w:color w:val="000000"/>
                <w:sz w:val="18"/>
                <w:szCs w:val="18"/>
              </w:rPr>
              <w:t>1 170 000</w:t>
            </w:r>
          </w:p>
        </w:tc>
        <w:tc>
          <w:tcPr>
            <w:tcW w:w="992" w:type="dxa"/>
            <w:tcBorders>
              <w:top w:val="nil"/>
              <w:left w:val="nil"/>
              <w:bottom w:val="single" w:sz="4" w:space="0" w:color="auto"/>
              <w:right w:val="single" w:sz="4" w:space="0" w:color="auto"/>
            </w:tcBorders>
            <w:shd w:val="clear" w:color="auto" w:fill="auto"/>
            <w:noWrap/>
            <w:vAlign w:val="bottom"/>
            <w:hideMark/>
          </w:tcPr>
          <w:p w14:paraId="55855587" w14:textId="77777777" w:rsidR="007B0CF7" w:rsidRPr="005C1C64" w:rsidRDefault="007B0CF7" w:rsidP="007B0CF7">
            <w:pPr>
              <w:jc w:val="right"/>
              <w:rPr>
                <w:sz w:val="18"/>
                <w:szCs w:val="18"/>
              </w:rPr>
            </w:pPr>
            <w:r w:rsidRPr="005C1C64">
              <w:rPr>
                <w:sz w:val="18"/>
                <w:szCs w:val="18"/>
              </w:rPr>
              <w:t>107 043</w:t>
            </w:r>
          </w:p>
        </w:tc>
      </w:tr>
      <w:tr w:rsidR="007B0CF7" w:rsidRPr="005C1C64" w14:paraId="3316F3F5" w14:textId="77777777" w:rsidTr="00B26AE5">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6330A784" w14:textId="77777777" w:rsidR="007B0CF7" w:rsidRPr="005C1C64" w:rsidRDefault="007B0CF7" w:rsidP="007B0CF7">
            <w:pPr>
              <w:jc w:val="center"/>
              <w:rPr>
                <w:sz w:val="18"/>
                <w:szCs w:val="18"/>
              </w:rPr>
            </w:pPr>
            <w:r w:rsidRPr="005C1C64">
              <w:rPr>
                <w:sz w:val="18"/>
                <w:szCs w:val="18"/>
              </w:rPr>
              <w:t> </w:t>
            </w:r>
          </w:p>
        </w:tc>
        <w:tc>
          <w:tcPr>
            <w:tcW w:w="6125" w:type="dxa"/>
            <w:tcBorders>
              <w:top w:val="nil"/>
              <w:left w:val="nil"/>
              <w:bottom w:val="single" w:sz="4" w:space="0" w:color="auto"/>
              <w:right w:val="single" w:sz="4" w:space="0" w:color="auto"/>
            </w:tcBorders>
            <w:shd w:val="clear" w:color="auto" w:fill="auto"/>
            <w:noWrap/>
            <w:vAlign w:val="bottom"/>
            <w:hideMark/>
          </w:tcPr>
          <w:p w14:paraId="5C976884" w14:textId="77777777" w:rsidR="007B0CF7" w:rsidRPr="005C1C64" w:rsidRDefault="007B0CF7" w:rsidP="007B0CF7">
            <w:pPr>
              <w:ind w:firstLineChars="200" w:firstLine="360"/>
              <w:rPr>
                <w:sz w:val="18"/>
                <w:szCs w:val="18"/>
              </w:rPr>
            </w:pPr>
            <w:r w:rsidRPr="005C1C64">
              <w:rPr>
                <w:sz w:val="18"/>
                <w:szCs w:val="18"/>
              </w:rPr>
              <w:t xml:space="preserve">   Капиталови разходи</w:t>
            </w:r>
          </w:p>
        </w:tc>
        <w:tc>
          <w:tcPr>
            <w:tcW w:w="992" w:type="dxa"/>
            <w:tcBorders>
              <w:top w:val="nil"/>
              <w:left w:val="nil"/>
              <w:bottom w:val="single" w:sz="4" w:space="0" w:color="auto"/>
              <w:right w:val="single" w:sz="4" w:space="0" w:color="auto"/>
            </w:tcBorders>
            <w:shd w:val="clear" w:color="auto" w:fill="auto"/>
            <w:noWrap/>
            <w:vAlign w:val="bottom"/>
            <w:hideMark/>
          </w:tcPr>
          <w:p w14:paraId="37916991" w14:textId="77777777" w:rsidR="007B0CF7" w:rsidRPr="005C1C64" w:rsidRDefault="007B0CF7" w:rsidP="007B0CF7">
            <w:pPr>
              <w:jc w:val="right"/>
              <w:rPr>
                <w:sz w:val="18"/>
                <w:szCs w:val="18"/>
              </w:rPr>
            </w:pPr>
            <w:r w:rsidRPr="005C1C64">
              <w:rPr>
                <w:sz w:val="18"/>
                <w:szCs w:val="18"/>
              </w:rPr>
              <w:t>0</w:t>
            </w:r>
          </w:p>
        </w:tc>
        <w:tc>
          <w:tcPr>
            <w:tcW w:w="993" w:type="dxa"/>
            <w:tcBorders>
              <w:top w:val="nil"/>
              <w:left w:val="nil"/>
              <w:bottom w:val="single" w:sz="4" w:space="0" w:color="auto"/>
              <w:right w:val="single" w:sz="4" w:space="0" w:color="auto"/>
            </w:tcBorders>
            <w:shd w:val="clear" w:color="auto" w:fill="auto"/>
            <w:noWrap/>
            <w:vAlign w:val="bottom"/>
            <w:hideMark/>
          </w:tcPr>
          <w:p w14:paraId="608BC2CE" w14:textId="77777777" w:rsidR="007B0CF7" w:rsidRPr="005C1C64" w:rsidRDefault="007B0CF7" w:rsidP="007B0CF7">
            <w:pPr>
              <w:jc w:val="right"/>
              <w:rPr>
                <w:sz w:val="18"/>
                <w:szCs w:val="18"/>
              </w:rPr>
            </w:pPr>
            <w:r w:rsidRPr="005C1C64">
              <w:rPr>
                <w:sz w:val="18"/>
                <w:szCs w:val="18"/>
              </w:rPr>
              <w:t>0</w:t>
            </w:r>
          </w:p>
        </w:tc>
        <w:tc>
          <w:tcPr>
            <w:tcW w:w="992" w:type="dxa"/>
            <w:tcBorders>
              <w:top w:val="nil"/>
              <w:left w:val="nil"/>
              <w:bottom w:val="single" w:sz="4" w:space="0" w:color="auto"/>
              <w:right w:val="single" w:sz="4" w:space="0" w:color="auto"/>
            </w:tcBorders>
            <w:shd w:val="clear" w:color="auto" w:fill="auto"/>
            <w:noWrap/>
            <w:vAlign w:val="bottom"/>
            <w:hideMark/>
          </w:tcPr>
          <w:p w14:paraId="6CBD3E96" w14:textId="77777777" w:rsidR="007B0CF7" w:rsidRPr="005C1C64" w:rsidRDefault="007B0CF7" w:rsidP="007B0CF7">
            <w:pPr>
              <w:jc w:val="right"/>
              <w:rPr>
                <w:sz w:val="18"/>
                <w:szCs w:val="18"/>
              </w:rPr>
            </w:pPr>
            <w:r w:rsidRPr="005C1C64">
              <w:rPr>
                <w:sz w:val="18"/>
                <w:szCs w:val="18"/>
              </w:rPr>
              <w:t>0</w:t>
            </w:r>
          </w:p>
        </w:tc>
      </w:tr>
      <w:tr w:rsidR="007B0CF7" w:rsidRPr="005C1C64" w14:paraId="1AC12205" w14:textId="77777777" w:rsidTr="00B26AE5">
        <w:trPr>
          <w:trHeight w:val="153"/>
        </w:trPr>
        <w:tc>
          <w:tcPr>
            <w:tcW w:w="396" w:type="dxa"/>
            <w:tcBorders>
              <w:top w:val="nil"/>
              <w:left w:val="single" w:sz="4" w:space="0" w:color="auto"/>
              <w:bottom w:val="single" w:sz="4" w:space="0" w:color="auto"/>
              <w:right w:val="single" w:sz="4" w:space="0" w:color="auto"/>
            </w:tcBorders>
            <w:shd w:val="clear" w:color="D9D9D9" w:fill="E6E6E6"/>
            <w:noWrap/>
            <w:vAlign w:val="center"/>
            <w:hideMark/>
          </w:tcPr>
          <w:p w14:paraId="1299D466" w14:textId="77777777" w:rsidR="007B0CF7" w:rsidRPr="005C1C64" w:rsidRDefault="007B0CF7" w:rsidP="007B0CF7">
            <w:pPr>
              <w:jc w:val="center"/>
              <w:rPr>
                <w:b/>
                <w:bCs/>
                <w:sz w:val="18"/>
                <w:szCs w:val="18"/>
              </w:rPr>
            </w:pPr>
            <w:r w:rsidRPr="005C1C64">
              <w:rPr>
                <w:b/>
                <w:bCs/>
                <w:sz w:val="18"/>
                <w:szCs w:val="18"/>
              </w:rPr>
              <w:t>2</w:t>
            </w:r>
          </w:p>
        </w:tc>
        <w:tc>
          <w:tcPr>
            <w:tcW w:w="6125" w:type="dxa"/>
            <w:tcBorders>
              <w:top w:val="nil"/>
              <w:left w:val="nil"/>
              <w:bottom w:val="single" w:sz="4" w:space="0" w:color="auto"/>
              <w:right w:val="single" w:sz="4" w:space="0" w:color="auto"/>
            </w:tcBorders>
            <w:shd w:val="clear" w:color="D9D9D9" w:fill="E6E6E6"/>
            <w:vAlign w:val="bottom"/>
            <w:hideMark/>
          </w:tcPr>
          <w:p w14:paraId="32761117" w14:textId="77777777" w:rsidR="007B0CF7" w:rsidRPr="005C1C64" w:rsidRDefault="007B0CF7" w:rsidP="007B0CF7">
            <w:pPr>
              <w:ind w:firstLineChars="200" w:firstLine="361"/>
              <w:rPr>
                <w:b/>
                <w:bCs/>
                <w:sz w:val="18"/>
                <w:szCs w:val="18"/>
              </w:rPr>
            </w:pPr>
            <w:r w:rsidRPr="005C1C64">
              <w:rPr>
                <w:b/>
                <w:bCs/>
                <w:sz w:val="18"/>
                <w:szCs w:val="18"/>
              </w:rPr>
              <w:t xml:space="preserve">Ведомствени разходи по други бюджети и сметки за средства от ЕС </w:t>
            </w:r>
          </w:p>
        </w:tc>
        <w:tc>
          <w:tcPr>
            <w:tcW w:w="992" w:type="dxa"/>
            <w:tcBorders>
              <w:top w:val="nil"/>
              <w:left w:val="nil"/>
              <w:bottom w:val="single" w:sz="4" w:space="0" w:color="auto"/>
              <w:right w:val="single" w:sz="4" w:space="0" w:color="auto"/>
            </w:tcBorders>
            <w:shd w:val="clear" w:color="000000" w:fill="E6E6E6"/>
            <w:noWrap/>
            <w:vAlign w:val="center"/>
            <w:hideMark/>
          </w:tcPr>
          <w:p w14:paraId="767A767E" w14:textId="77777777" w:rsidR="007B0CF7" w:rsidRPr="005C1C64" w:rsidRDefault="007B0CF7" w:rsidP="007B0CF7">
            <w:pPr>
              <w:jc w:val="right"/>
              <w:rPr>
                <w:b/>
                <w:bCs/>
                <w:color w:val="000000"/>
                <w:sz w:val="18"/>
                <w:szCs w:val="18"/>
              </w:rPr>
            </w:pPr>
            <w:r w:rsidRPr="005C1C64">
              <w:rPr>
                <w:b/>
                <w:bCs/>
                <w:color w:val="000000"/>
                <w:sz w:val="18"/>
                <w:szCs w:val="18"/>
              </w:rPr>
              <w:t>0</w:t>
            </w:r>
          </w:p>
        </w:tc>
        <w:tc>
          <w:tcPr>
            <w:tcW w:w="993" w:type="dxa"/>
            <w:tcBorders>
              <w:top w:val="nil"/>
              <w:left w:val="nil"/>
              <w:bottom w:val="single" w:sz="4" w:space="0" w:color="auto"/>
              <w:right w:val="single" w:sz="4" w:space="0" w:color="auto"/>
            </w:tcBorders>
            <w:shd w:val="clear" w:color="000000" w:fill="E6E6E6"/>
            <w:noWrap/>
            <w:vAlign w:val="center"/>
            <w:hideMark/>
          </w:tcPr>
          <w:p w14:paraId="5320C97E" w14:textId="77777777" w:rsidR="007B0CF7" w:rsidRPr="005C1C64" w:rsidRDefault="007B0CF7" w:rsidP="007B0CF7">
            <w:pPr>
              <w:jc w:val="right"/>
              <w:rPr>
                <w:b/>
                <w:bCs/>
                <w:color w:val="000000"/>
                <w:sz w:val="18"/>
                <w:szCs w:val="18"/>
              </w:rPr>
            </w:pPr>
            <w:r w:rsidRPr="005C1C64">
              <w:rPr>
                <w:b/>
                <w:bCs/>
                <w:color w:val="000000"/>
                <w:sz w:val="18"/>
                <w:szCs w:val="18"/>
              </w:rPr>
              <w:t>0</w:t>
            </w:r>
          </w:p>
        </w:tc>
        <w:tc>
          <w:tcPr>
            <w:tcW w:w="992" w:type="dxa"/>
            <w:tcBorders>
              <w:top w:val="nil"/>
              <w:left w:val="nil"/>
              <w:bottom w:val="single" w:sz="4" w:space="0" w:color="auto"/>
              <w:right w:val="single" w:sz="4" w:space="0" w:color="auto"/>
            </w:tcBorders>
            <w:shd w:val="clear" w:color="000000" w:fill="E6E6E6"/>
            <w:noWrap/>
            <w:vAlign w:val="center"/>
            <w:hideMark/>
          </w:tcPr>
          <w:p w14:paraId="2BDEBB38" w14:textId="77777777" w:rsidR="007B0CF7" w:rsidRPr="005C1C64" w:rsidRDefault="007B0CF7" w:rsidP="007B0CF7">
            <w:pPr>
              <w:jc w:val="right"/>
              <w:rPr>
                <w:b/>
                <w:bCs/>
                <w:color w:val="000000"/>
                <w:sz w:val="18"/>
                <w:szCs w:val="18"/>
              </w:rPr>
            </w:pPr>
            <w:r w:rsidRPr="005C1C64">
              <w:rPr>
                <w:b/>
                <w:bCs/>
                <w:color w:val="000000"/>
                <w:sz w:val="18"/>
                <w:szCs w:val="18"/>
              </w:rPr>
              <w:t>0</w:t>
            </w:r>
          </w:p>
        </w:tc>
      </w:tr>
      <w:tr w:rsidR="007B0CF7" w:rsidRPr="005C1C64" w14:paraId="07BDCAE6" w14:textId="77777777" w:rsidTr="00B26AE5">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7E42E903" w14:textId="77777777" w:rsidR="007B0CF7" w:rsidRPr="005C1C64" w:rsidRDefault="007B0CF7" w:rsidP="007B0CF7">
            <w:pPr>
              <w:jc w:val="center"/>
              <w:rPr>
                <w:sz w:val="18"/>
                <w:szCs w:val="18"/>
              </w:rPr>
            </w:pPr>
            <w:r w:rsidRPr="005C1C64">
              <w:rPr>
                <w:sz w:val="18"/>
                <w:szCs w:val="18"/>
              </w:rPr>
              <w:t> </w:t>
            </w:r>
          </w:p>
        </w:tc>
        <w:tc>
          <w:tcPr>
            <w:tcW w:w="6125" w:type="dxa"/>
            <w:tcBorders>
              <w:top w:val="nil"/>
              <w:left w:val="nil"/>
              <w:bottom w:val="single" w:sz="4" w:space="0" w:color="auto"/>
              <w:right w:val="single" w:sz="4" w:space="0" w:color="auto"/>
            </w:tcBorders>
            <w:shd w:val="clear" w:color="auto" w:fill="auto"/>
            <w:noWrap/>
            <w:vAlign w:val="bottom"/>
            <w:hideMark/>
          </w:tcPr>
          <w:p w14:paraId="67F21811" w14:textId="77777777" w:rsidR="007B0CF7" w:rsidRPr="005C1C64" w:rsidRDefault="007B0CF7" w:rsidP="007B0CF7">
            <w:pPr>
              <w:ind w:firstLineChars="200" w:firstLine="360"/>
              <w:rPr>
                <w:sz w:val="18"/>
                <w:szCs w:val="18"/>
              </w:rPr>
            </w:pPr>
            <w:r w:rsidRPr="005C1C64">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4D92274E" w14:textId="77777777" w:rsidR="007B0CF7" w:rsidRPr="005C1C64" w:rsidRDefault="007B0CF7" w:rsidP="007B0CF7">
            <w:pPr>
              <w:jc w:val="right"/>
              <w:rPr>
                <w:sz w:val="18"/>
                <w:szCs w:val="18"/>
              </w:rPr>
            </w:pPr>
            <w:r w:rsidRPr="005C1C64">
              <w:rPr>
                <w:sz w:val="18"/>
                <w:szCs w:val="18"/>
              </w:rPr>
              <w:t> </w:t>
            </w:r>
          </w:p>
        </w:tc>
        <w:tc>
          <w:tcPr>
            <w:tcW w:w="993" w:type="dxa"/>
            <w:tcBorders>
              <w:top w:val="nil"/>
              <w:left w:val="nil"/>
              <w:bottom w:val="single" w:sz="4" w:space="0" w:color="auto"/>
              <w:right w:val="single" w:sz="4" w:space="0" w:color="auto"/>
            </w:tcBorders>
            <w:shd w:val="clear" w:color="auto" w:fill="auto"/>
            <w:noWrap/>
            <w:vAlign w:val="bottom"/>
            <w:hideMark/>
          </w:tcPr>
          <w:p w14:paraId="7AFAC116" w14:textId="77777777" w:rsidR="007B0CF7" w:rsidRPr="005C1C64" w:rsidRDefault="007B0CF7" w:rsidP="007B0CF7">
            <w:pPr>
              <w:jc w:val="right"/>
              <w:rPr>
                <w:sz w:val="18"/>
                <w:szCs w:val="18"/>
              </w:rPr>
            </w:pPr>
            <w:r w:rsidRPr="005C1C64">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00CE5C76" w14:textId="77777777" w:rsidR="007B0CF7" w:rsidRPr="005C1C64" w:rsidRDefault="007B0CF7" w:rsidP="007B0CF7">
            <w:pPr>
              <w:jc w:val="right"/>
              <w:rPr>
                <w:sz w:val="18"/>
                <w:szCs w:val="18"/>
              </w:rPr>
            </w:pPr>
            <w:r w:rsidRPr="005C1C64">
              <w:rPr>
                <w:sz w:val="18"/>
                <w:szCs w:val="18"/>
              </w:rPr>
              <w:t> </w:t>
            </w:r>
          </w:p>
        </w:tc>
      </w:tr>
      <w:tr w:rsidR="007B0CF7" w:rsidRPr="005C1C64" w14:paraId="0DBA3C9A" w14:textId="77777777" w:rsidTr="00B26AE5">
        <w:trPr>
          <w:trHeight w:val="60"/>
        </w:trPr>
        <w:tc>
          <w:tcPr>
            <w:tcW w:w="396" w:type="dxa"/>
            <w:tcBorders>
              <w:top w:val="nil"/>
              <w:left w:val="single" w:sz="4" w:space="0" w:color="auto"/>
              <w:bottom w:val="single" w:sz="4" w:space="0" w:color="auto"/>
              <w:right w:val="single" w:sz="4" w:space="0" w:color="auto"/>
            </w:tcBorders>
            <w:shd w:val="clear" w:color="D9D9D9" w:fill="E6E6E6"/>
            <w:noWrap/>
            <w:vAlign w:val="center"/>
            <w:hideMark/>
          </w:tcPr>
          <w:p w14:paraId="7E0C0611" w14:textId="77777777" w:rsidR="007B0CF7" w:rsidRPr="005C1C64" w:rsidRDefault="007B0CF7" w:rsidP="007B0CF7">
            <w:pPr>
              <w:jc w:val="center"/>
              <w:rPr>
                <w:b/>
                <w:bCs/>
                <w:sz w:val="18"/>
                <w:szCs w:val="18"/>
              </w:rPr>
            </w:pPr>
            <w:r w:rsidRPr="005C1C64">
              <w:rPr>
                <w:b/>
                <w:bCs/>
                <w:sz w:val="18"/>
                <w:szCs w:val="18"/>
              </w:rPr>
              <w:t>ІІ.</w:t>
            </w:r>
          </w:p>
        </w:tc>
        <w:tc>
          <w:tcPr>
            <w:tcW w:w="6125" w:type="dxa"/>
            <w:tcBorders>
              <w:top w:val="nil"/>
              <w:left w:val="nil"/>
              <w:bottom w:val="single" w:sz="4" w:space="0" w:color="auto"/>
              <w:right w:val="single" w:sz="4" w:space="0" w:color="auto"/>
            </w:tcBorders>
            <w:shd w:val="clear" w:color="D9D9D9" w:fill="E6E6E6"/>
            <w:noWrap/>
            <w:vAlign w:val="bottom"/>
            <w:hideMark/>
          </w:tcPr>
          <w:p w14:paraId="2E51B4FC" w14:textId="77777777" w:rsidR="007B0CF7" w:rsidRPr="005C1C64" w:rsidRDefault="007B0CF7" w:rsidP="007B0CF7">
            <w:pPr>
              <w:rPr>
                <w:b/>
                <w:bCs/>
                <w:sz w:val="18"/>
                <w:szCs w:val="18"/>
              </w:rPr>
            </w:pPr>
            <w:r w:rsidRPr="005C1C64">
              <w:rPr>
                <w:b/>
                <w:bCs/>
                <w:sz w:val="18"/>
                <w:szCs w:val="18"/>
              </w:rPr>
              <w:t xml:space="preserve">Администрирани разходни параграфи по бюджета </w:t>
            </w:r>
          </w:p>
        </w:tc>
        <w:tc>
          <w:tcPr>
            <w:tcW w:w="992" w:type="dxa"/>
            <w:tcBorders>
              <w:top w:val="nil"/>
              <w:left w:val="nil"/>
              <w:bottom w:val="single" w:sz="4" w:space="0" w:color="auto"/>
              <w:right w:val="single" w:sz="4" w:space="0" w:color="auto"/>
            </w:tcBorders>
            <w:shd w:val="clear" w:color="000000" w:fill="E6E6E6"/>
            <w:noWrap/>
            <w:vAlign w:val="center"/>
            <w:hideMark/>
          </w:tcPr>
          <w:p w14:paraId="0F98F64D" w14:textId="77777777" w:rsidR="007B0CF7" w:rsidRPr="005C1C64" w:rsidRDefault="007B0CF7" w:rsidP="007B0CF7">
            <w:pPr>
              <w:jc w:val="right"/>
              <w:rPr>
                <w:b/>
                <w:bCs/>
                <w:color w:val="000000"/>
                <w:sz w:val="18"/>
                <w:szCs w:val="18"/>
              </w:rPr>
            </w:pPr>
            <w:r w:rsidRPr="005C1C64">
              <w:rPr>
                <w:b/>
                <w:bCs/>
                <w:color w:val="000000"/>
                <w:sz w:val="18"/>
                <w:szCs w:val="18"/>
              </w:rPr>
              <w:t>9 071 500</w:t>
            </w:r>
          </w:p>
        </w:tc>
        <w:tc>
          <w:tcPr>
            <w:tcW w:w="993" w:type="dxa"/>
            <w:tcBorders>
              <w:top w:val="nil"/>
              <w:left w:val="nil"/>
              <w:bottom w:val="single" w:sz="4" w:space="0" w:color="auto"/>
              <w:right w:val="single" w:sz="4" w:space="0" w:color="auto"/>
            </w:tcBorders>
            <w:shd w:val="clear" w:color="000000" w:fill="E6E6E6"/>
            <w:noWrap/>
            <w:vAlign w:val="center"/>
            <w:hideMark/>
          </w:tcPr>
          <w:p w14:paraId="7A2D97C6" w14:textId="77777777" w:rsidR="007B0CF7" w:rsidRPr="005C1C64" w:rsidRDefault="007B0CF7" w:rsidP="007B0CF7">
            <w:pPr>
              <w:jc w:val="right"/>
              <w:rPr>
                <w:b/>
                <w:bCs/>
                <w:color w:val="000000"/>
                <w:sz w:val="18"/>
                <w:szCs w:val="18"/>
              </w:rPr>
            </w:pPr>
            <w:r w:rsidRPr="005C1C64">
              <w:rPr>
                <w:b/>
                <w:bCs/>
                <w:color w:val="000000"/>
                <w:sz w:val="18"/>
                <w:szCs w:val="18"/>
              </w:rPr>
              <w:t>9 071 500</w:t>
            </w:r>
          </w:p>
        </w:tc>
        <w:tc>
          <w:tcPr>
            <w:tcW w:w="992" w:type="dxa"/>
            <w:tcBorders>
              <w:top w:val="nil"/>
              <w:left w:val="nil"/>
              <w:bottom w:val="single" w:sz="4" w:space="0" w:color="auto"/>
              <w:right w:val="single" w:sz="4" w:space="0" w:color="auto"/>
            </w:tcBorders>
            <w:shd w:val="clear" w:color="000000" w:fill="E6E6E6"/>
            <w:noWrap/>
            <w:vAlign w:val="center"/>
            <w:hideMark/>
          </w:tcPr>
          <w:p w14:paraId="422482C9" w14:textId="77777777" w:rsidR="007B0CF7" w:rsidRPr="005C1C64" w:rsidRDefault="007B0CF7" w:rsidP="007B0CF7">
            <w:pPr>
              <w:jc w:val="right"/>
              <w:rPr>
                <w:b/>
                <w:bCs/>
                <w:color w:val="000000"/>
                <w:sz w:val="18"/>
                <w:szCs w:val="18"/>
              </w:rPr>
            </w:pPr>
            <w:r w:rsidRPr="005C1C64">
              <w:rPr>
                <w:b/>
                <w:bCs/>
                <w:color w:val="000000"/>
                <w:sz w:val="18"/>
                <w:szCs w:val="18"/>
              </w:rPr>
              <w:t>19 119 079</w:t>
            </w:r>
          </w:p>
        </w:tc>
      </w:tr>
      <w:tr w:rsidR="007B0CF7" w:rsidRPr="005C1C64" w14:paraId="092D33AF" w14:textId="77777777" w:rsidTr="00B26AE5">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3CB3A2C8" w14:textId="77777777" w:rsidR="007B0CF7" w:rsidRPr="005C1C64" w:rsidRDefault="007B0CF7" w:rsidP="007B0CF7">
            <w:pPr>
              <w:jc w:val="center"/>
              <w:rPr>
                <w:b/>
                <w:bCs/>
                <w:sz w:val="18"/>
                <w:szCs w:val="18"/>
              </w:rPr>
            </w:pPr>
            <w:r w:rsidRPr="005C1C64">
              <w:rPr>
                <w:b/>
                <w:bCs/>
                <w:sz w:val="18"/>
                <w:szCs w:val="18"/>
              </w:rPr>
              <w:t> </w:t>
            </w:r>
          </w:p>
        </w:tc>
        <w:tc>
          <w:tcPr>
            <w:tcW w:w="6125" w:type="dxa"/>
            <w:tcBorders>
              <w:top w:val="nil"/>
              <w:left w:val="nil"/>
              <w:bottom w:val="single" w:sz="4" w:space="0" w:color="auto"/>
              <w:right w:val="single" w:sz="4" w:space="0" w:color="auto"/>
            </w:tcBorders>
            <w:shd w:val="clear" w:color="auto" w:fill="auto"/>
            <w:noWrap/>
            <w:vAlign w:val="bottom"/>
            <w:hideMark/>
          </w:tcPr>
          <w:p w14:paraId="5278AD65" w14:textId="77777777" w:rsidR="007B0CF7" w:rsidRPr="005C1C64" w:rsidRDefault="007B0CF7" w:rsidP="007B0CF7">
            <w:pPr>
              <w:rPr>
                <w:sz w:val="18"/>
                <w:szCs w:val="18"/>
              </w:rPr>
            </w:pPr>
            <w:r w:rsidRPr="005C1C64">
              <w:rPr>
                <w:sz w:val="18"/>
                <w:szCs w:val="18"/>
              </w:rPr>
              <w:t xml:space="preserve"> в т.ч.</w:t>
            </w:r>
          </w:p>
        </w:tc>
        <w:tc>
          <w:tcPr>
            <w:tcW w:w="992" w:type="dxa"/>
            <w:tcBorders>
              <w:top w:val="nil"/>
              <w:left w:val="nil"/>
              <w:bottom w:val="single" w:sz="4" w:space="0" w:color="auto"/>
              <w:right w:val="single" w:sz="4" w:space="0" w:color="auto"/>
            </w:tcBorders>
            <w:shd w:val="clear" w:color="auto" w:fill="auto"/>
            <w:noWrap/>
            <w:vAlign w:val="center"/>
            <w:hideMark/>
          </w:tcPr>
          <w:p w14:paraId="7AA0D441" w14:textId="77777777" w:rsidR="007B0CF7" w:rsidRPr="005C1C64" w:rsidRDefault="007B0CF7" w:rsidP="007B0CF7">
            <w:pPr>
              <w:jc w:val="right"/>
              <w:rPr>
                <w:b/>
                <w:bCs/>
                <w:color w:val="000000"/>
                <w:sz w:val="18"/>
                <w:szCs w:val="18"/>
              </w:rPr>
            </w:pPr>
            <w:r w:rsidRPr="005C1C64">
              <w:rPr>
                <w:b/>
                <w:bCs/>
                <w:color w:val="000000"/>
                <w:sz w:val="18"/>
                <w:szCs w:val="18"/>
              </w:rPr>
              <w:t> </w:t>
            </w:r>
          </w:p>
        </w:tc>
        <w:tc>
          <w:tcPr>
            <w:tcW w:w="993" w:type="dxa"/>
            <w:tcBorders>
              <w:top w:val="nil"/>
              <w:left w:val="nil"/>
              <w:bottom w:val="single" w:sz="4" w:space="0" w:color="auto"/>
              <w:right w:val="single" w:sz="4" w:space="0" w:color="auto"/>
            </w:tcBorders>
            <w:shd w:val="clear" w:color="auto" w:fill="auto"/>
            <w:noWrap/>
            <w:vAlign w:val="center"/>
            <w:hideMark/>
          </w:tcPr>
          <w:p w14:paraId="06FBB648" w14:textId="77777777" w:rsidR="007B0CF7" w:rsidRPr="005C1C64" w:rsidRDefault="007B0CF7" w:rsidP="007B0CF7">
            <w:pPr>
              <w:jc w:val="right"/>
              <w:rPr>
                <w:b/>
                <w:bCs/>
                <w:color w:val="000000"/>
                <w:sz w:val="18"/>
                <w:szCs w:val="18"/>
              </w:rPr>
            </w:pPr>
            <w:r w:rsidRPr="005C1C64">
              <w:rPr>
                <w:b/>
                <w:bCs/>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018C9498" w14:textId="77777777" w:rsidR="007B0CF7" w:rsidRPr="005C1C64" w:rsidRDefault="007B0CF7" w:rsidP="007B0CF7">
            <w:pPr>
              <w:jc w:val="right"/>
              <w:rPr>
                <w:b/>
                <w:bCs/>
                <w:color w:val="000000"/>
                <w:sz w:val="18"/>
                <w:szCs w:val="18"/>
              </w:rPr>
            </w:pPr>
            <w:r w:rsidRPr="005C1C64">
              <w:rPr>
                <w:b/>
                <w:bCs/>
                <w:color w:val="000000"/>
                <w:sz w:val="18"/>
                <w:szCs w:val="18"/>
              </w:rPr>
              <w:t> </w:t>
            </w:r>
          </w:p>
        </w:tc>
      </w:tr>
      <w:tr w:rsidR="007B0CF7" w:rsidRPr="005C1C64" w14:paraId="425888C1" w14:textId="77777777" w:rsidTr="00B26AE5">
        <w:trPr>
          <w:trHeight w:val="99"/>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2624775A" w14:textId="77777777" w:rsidR="007B0CF7" w:rsidRPr="005C1C64" w:rsidRDefault="007B0CF7" w:rsidP="007B0CF7">
            <w:pPr>
              <w:jc w:val="center"/>
              <w:rPr>
                <w:b/>
                <w:bCs/>
                <w:sz w:val="18"/>
                <w:szCs w:val="18"/>
              </w:rPr>
            </w:pPr>
            <w:r w:rsidRPr="005C1C64">
              <w:rPr>
                <w:b/>
                <w:bCs/>
                <w:sz w:val="18"/>
                <w:szCs w:val="18"/>
              </w:rPr>
              <w:t> </w:t>
            </w:r>
          </w:p>
        </w:tc>
        <w:tc>
          <w:tcPr>
            <w:tcW w:w="6125" w:type="dxa"/>
            <w:tcBorders>
              <w:top w:val="nil"/>
              <w:left w:val="nil"/>
              <w:bottom w:val="single" w:sz="4" w:space="0" w:color="auto"/>
              <w:right w:val="single" w:sz="4" w:space="0" w:color="auto"/>
            </w:tcBorders>
            <w:shd w:val="clear" w:color="auto" w:fill="auto"/>
            <w:vAlign w:val="center"/>
            <w:hideMark/>
          </w:tcPr>
          <w:p w14:paraId="60036E34" w14:textId="77777777" w:rsidR="007B0CF7" w:rsidRPr="005C1C64" w:rsidRDefault="007B0CF7" w:rsidP="007B0CF7">
            <w:pPr>
              <w:rPr>
                <w:color w:val="000000"/>
                <w:sz w:val="18"/>
                <w:szCs w:val="18"/>
              </w:rPr>
            </w:pPr>
            <w:r w:rsidRPr="005C1C64">
              <w:rPr>
                <w:color w:val="000000"/>
                <w:sz w:val="18"/>
                <w:szCs w:val="18"/>
              </w:rPr>
              <w:t xml:space="preserve">   Вноски на Република България в Европейския механизъм за подкрепа на мира и други международни организации</w:t>
            </w:r>
          </w:p>
        </w:tc>
        <w:tc>
          <w:tcPr>
            <w:tcW w:w="992" w:type="dxa"/>
            <w:tcBorders>
              <w:top w:val="nil"/>
              <w:left w:val="nil"/>
              <w:bottom w:val="single" w:sz="4" w:space="0" w:color="auto"/>
              <w:right w:val="single" w:sz="4" w:space="0" w:color="auto"/>
            </w:tcBorders>
            <w:shd w:val="clear" w:color="auto" w:fill="auto"/>
            <w:vAlign w:val="center"/>
            <w:hideMark/>
          </w:tcPr>
          <w:p w14:paraId="7EA7B36A" w14:textId="77777777" w:rsidR="007B0CF7" w:rsidRPr="005C1C64" w:rsidRDefault="007B0CF7" w:rsidP="007B0CF7">
            <w:pPr>
              <w:jc w:val="right"/>
              <w:rPr>
                <w:color w:val="000000"/>
                <w:sz w:val="18"/>
                <w:szCs w:val="18"/>
              </w:rPr>
            </w:pPr>
            <w:r w:rsidRPr="005C1C64">
              <w:rPr>
                <w:color w:val="000000"/>
                <w:sz w:val="18"/>
                <w:szCs w:val="18"/>
              </w:rPr>
              <w:t>5 566 400</w:t>
            </w:r>
          </w:p>
        </w:tc>
        <w:tc>
          <w:tcPr>
            <w:tcW w:w="993" w:type="dxa"/>
            <w:tcBorders>
              <w:top w:val="nil"/>
              <w:left w:val="nil"/>
              <w:bottom w:val="single" w:sz="4" w:space="0" w:color="auto"/>
              <w:right w:val="single" w:sz="4" w:space="0" w:color="auto"/>
            </w:tcBorders>
            <w:shd w:val="clear" w:color="auto" w:fill="auto"/>
            <w:vAlign w:val="center"/>
            <w:hideMark/>
          </w:tcPr>
          <w:p w14:paraId="029AEF09" w14:textId="77777777" w:rsidR="007B0CF7" w:rsidRPr="005C1C64" w:rsidRDefault="007B0CF7" w:rsidP="007B0CF7">
            <w:pPr>
              <w:jc w:val="right"/>
              <w:rPr>
                <w:color w:val="000000"/>
                <w:sz w:val="18"/>
                <w:szCs w:val="18"/>
              </w:rPr>
            </w:pPr>
            <w:r w:rsidRPr="005C1C64">
              <w:rPr>
                <w:color w:val="000000"/>
                <w:sz w:val="18"/>
                <w:szCs w:val="18"/>
              </w:rPr>
              <w:t>5 566 400</w:t>
            </w:r>
          </w:p>
        </w:tc>
        <w:tc>
          <w:tcPr>
            <w:tcW w:w="992" w:type="dxa"/>
            <w:tcBorders>
              <w:top w:val="nil"/>
              <w:left w:val="nil"/>
              <w:bottom w:val="single" w:sz="4" w:space="0" w:color="auto"/>
              <w:right w:val="single" w:sz="4" w:space="0" w:color="auto"/>
            </w:tcBorders>
            <w:shd w:val="clear" w:color="auto" w:fill="auto"/>
            <w:vAlign w:val="center"/>
            <w:hideMark/>
          </w:tcPr>
          <w:p w14:paraId="0CD0D3C3" w14:textId="77777777" w:rsidR="007B0CF7" w:rsidRPr="005C1C64" w:rsidRDefault="007B0CF7" w:rsidP="007B0CF7">
            <w:pPr>
              <w:jc w:val="right"/>
              <w:rPr>
                <w:color w:val="000000"/>
                <w:sz w:val="18"/>
                <w:szCs w:val="18"/>
              </w:rPr>
            </w:pPr>
            <w:r w:rsidRPr="005C1C64">
              <w:rPr>
                <w:color w:val="000000"/>
                <w:sz w:val="18"/>
                <w:szCs w:val="18"/>
              </w:rPr>
              <w:t>15 747 964</w:t>
            </w:r>
          </w:p>
        </w:tc>
      </w:tr>
      <w:tr w:rsidR="007B0CF7" w:rsidRPr="005C1C64" w14:paraId="6FEE6879" w14:textId="77777777" w:rsidTr="00B26AE5">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59832553" w14:textId="77777777" w:rsidR="007B0CF7" w:rsidRPr="005C1C64" w:rsidRDefault="007B0CF7" w:rsidP="007B0CF7">
            <w:pPr>
              <w:jc w:val="center"/>
              <w:rPr>
                <w:b/>
                <w:bCs/>
                <w:sz w:val="18"/>
                <w:szCs w:val="18"/>
              </w:rPr>
            </w:pPr>
            <w:r w:rsidRPr="005C1C64">
              <w:rPr>
                <w:b/>
                <w:bCs/>
                <w:sz w:val="18"/>
                <w:szCs w:val="18"/>
              </w:rPr>
              <w:t> </w:t>
            </w:r>
          </w:p>
        </w:tc>
        <w:tc>
          <w:tcPr>
            <w:tcW w:w="6125" w:type="dxa"/>
            <w:tcBorders>
              <w:top w:val="nil"/>
              <w:left w:val="nil"/>
              <w:bottom w:val="single" w:sz="4" w:space="0" w:color="auto"/>
              <w:right w:val="single" w:sz="4" w:space="0" w:color="auto"/>
            </w:tcBorders>
            <w:shd w:val="clear" w:color="auto" w:fill="auto"/>
            <w:vAlign w:val="center"/>
            <w:hideMark/>
          </w:tcPr>
          <w:p w14:paraId="173BCE2D" w14:textId="77777777" w:rsidR="007B0CF7" w:rsidRPr="005C1C64" w:rsidRDefault="007B0CF7" w:rsidP="007B0CF7">
            <w:pPr>
              <w:rPr>
                <w:color w:val="000000"/>
                <w:sz w:val="18"/>
                <w:szCs w:val="18"/>
              </w:rPr>
            </w:pPr>
            <w:r w:rsidRPr="005C1C64">
              <w:rPr>
                <w:color w:val="000000"/>
                <w:sz w:val="18"/>
                <w:szCs w:val="18"/>
              </w:rPr>
              <w:t xml:space="preserve">   Граждански бюджет на НАТО</w:t>
            </w:r>
          </w:p>
        </w:tc>
        <w:tc>
          <w:tcPr>
            <w:tcW w:w="992" w:type="dxa"/>
            <w:tcBorders>
              <w:top w:val="nil"/>
              <w:left w:val="nil"/>
              <w:bottom w:val="single" w:sz="4" w:space="0" w:color="auto"/>
              <w:right w:val="single" w:sz="4" w:space="0" w:color="auto"/>
            </w:tcBorders>
            <w:shd w:val="clear" w:color="auto" w:fill="auto"/>
            <w:vAlign w:val="center"/>
            <w:hideMark/>
          </w:tcPr>
          <w:p w14:paraId="6C6152D6" w14:textId="77777777" w:rsidR="007B0CF7" w:rsidRPr="005C1C64" w:rsidRDefault="007B0CF7" w:rsidP="007B0CF7">
            <w:pPr>
              <w:jc w:val="right"/>
              <w:rPr>
                <w:color w:val="000000"/>
                <w:sz w:val="18"/>
                <w:szCs w:val="18"/>
              </w:rPr>
            </w:pPr>
            <w:r w:rsidRPr="005C1C64">
              <w:rPr>
                <w:color w:val="000000"/>
                <w:sz w:val="18"/>
                <w:szCs w:val="18"/>
              </w:rPr>
              <w:t>2 929 400</w:t>
            </w:r>
          </w:p>
        </w:tc>
        <w:tc>
          <w:tcPr>
            <w:tcW w:w="993" w:type="dxa"/>
            <w:tcBorders>
              <w:top w:val="nil"/>
              <w:left w:val="nil"/>
              <w:bottom w:val="single" w:sz="4" w:space="0" w:color="auto"/>
              <w:right w:val="single" w:sz="4" w:space="0" w:color="auto"/>
            </w:tcBorders>
            <w:shd w:val="clear" w:color="auto" w:fill="auto"/>
            <w:vAlign w:val="center"/>
            <w:hideMark/>
          </w:tcPr>
          <w:p w14:paraId="6CB3C850" w14:textId="77777777" w:rsidR="007B0CF7" w:rsidRPr="005C1C64" w:rsidRDefault="007B0CF7" w:rsidP="007B0CF7">
            <w:pPr>
              <w:jc w:val="right"/>
              <w:rPr>
                <w:color w:val="000000"/>
                <w:sz w:val="18"/>
                <w:szCs w:val="18"/>
              </w:rPr>
            </w:pPr>
            <w:r w:rsidRPr="005C1C64">
              <w:rPr>
                <w:color w:val="000000"/>
                <w:sz w:val="18"/>
                <w:szCs w:val="18"/>
              </w:rPr>
              <w:t>2 929 400</w:t>
            </w:r>
          </w:p>
        </w:tc>
        <w:tc>
          <w:tcPr>
            <w:tcW w:w="992" w:type="dxa"/>
            <w:tcBorders>
              <w:top w:val="nil"/>
              <w:left w:val="nil"/>
              <w:bottom w:val="single" w:sz="4" w:space="0" w:color="auto"/>
              <w:right w:val="single" w:sz="4" w:space="0" w:color="auto"/>
            </w:tcBorders>
            <w:shd w:val="clear" w:color="auto" w:fill="auto"/>
            <w:vAlign w:val="center"/>
            <w:hideMark/>
          </w:tcPr>
          <w:p w14:paraId="4818868B" w14:textId="77777777" w:rsidR="007B0CF7" w:rsidRPr="005C1C64" w:rsidRDefault="007B0CF7" w:rsidP="007B0CF7">
            <w:pPr>
              <w:jc w:val="right"/>
              <w:rPr>
                <w:color w:val="000000"/>
                <w:sz w:val="18"/>
                <w:szCs w:val="18"/>
              </w:rPr>
            </w:pPr>
            <w:r w:rsidRPr="005C1C64">
              <w:rPr>
                <w:color w:val="000000"/>
                <w:sz w:val="18"/>
                <w:szCs w:val="18"/>
              </w:rPr>
              <w:t>2 976 641</w:t>
            </w:r>
          </w:p>
        </w:tc>
      </w:tr>
      <w:tr w:rsidR="007B0CF7" w:rsidRPr="005C1C64" w14:paraId="28F2658A" w14:textId="77777777" w:rsidTr="00B26AE5">
        <w:trPr>
          <w:trHeight w:val="96"/>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282ACBF7" w14:textId="77777777" w:rsidR="007B0CF7" w:rsidRPr="005C1C64" w:rsidRDefault="007B0CF7" w:rsidP="007B0CF7">
            <w:pPr>
              <w:jc w:val="center"/>
              <w:rPr>
                <w:sz w:val="18"/>
                <w:szCs w:val="18"/>
              </w:rPr>
            </w:pPr>
            <w:r w:rsidRPr="005C1C64">
              <w:rPr>
                <w:sz w:val="18"/>
                <w:szCs w:val="18"/>
              </w:rPr>
              <w:t> </w:t>
            </w:r>
          </w:p>
        </w:tc>
        <w:tc>
          <w:tcPr>
            <w:tcW w:w="6125" w:type="dxa"/>
            <w:tcBorders>
              <w:top w:val="nil"/>
              <w:left w:val="nil"/>
              <w:bottom w:val="single" w:sz="4" w:space="0" w:color="auto"/>
              <w:right w:val="single" w:sz="4" w:space="0" w:color="auto"/>
            </w:tcBorders>
            <w:shd w:val="clear" w:color="auto" w:fill="auto"/>
            <w:vAlign w:val="center"/>
            <w:hideMark/>
          </w:tcPr>
          <w:p w14:paraId="0CDF8CB0" w14:textId="77777777" w:rsidR="007B0CF7" w:rsidRPr="005C1C64" w:rsidRDefault="007B0CF7" w:rsidP="007B0CF7">
            <w:pPr>
              <w:rPr>
                <w:color w:val="000000"/>
                <w:sz w:val="18"/>
                <w:szCs w:val="18"/>
              </w:rPr>
            </w:pPr>
            <w:r w:rsidRPr="005C1C64">
              <w:rPr>
                <w:color w:val="000000"/>
                <w:sz w:val="18"/>
                <w:szCs w:val="18"/>
              </w:rPr>
              <w:t xml:space="preserve">   Пенсионен фонд за цивилни служители на НАТО</w:t>
            </w:r>
          </w:p>
        </w:tc>
        <w:tc>
          <w:tcPr>
            <w:tcW w:w="992" w:type="dxa"/>
            <w:tcBorders>
              <w:top w:val="nil"/>
              <w:left w:val="nil"/>
              <w:bottom w:val="single" w:sz="4" w:space="0" w:color="auto"/>
              <w:right w:val="single" w:sz="4" w:space="0" w:color="auto"/>
            </w:tcBorders>
            <w:shd w:val="clear" w:color="auto" w:fill="auto"/>
            <w:vAlign w:val="center"/>
            <w:hideMark/>
          </w:tcPr>
          <w:p w14:paraId="7724FA20" w14:textId="77777777" w:rsidR="007B0CF7" w:rsidRPr="005C1C64" w:rsidRDefault="007B0CF7" w:rsidP="007B0CF7">
            <w:pPr>
              <w:jc w:val="right"/>
              <w:rPr>
                <w:color w:val="000000"/>
                <w:sz w:val="18"/>
                <w:szCs w:val="18"/>
              </w:rPr>
            </w:pPr>
            <w:r w:rsidRPr="005C1C64">
              <w:rPr>
                <w:color w:val="000000"/>
                <w:sz w:val="18"/>
                <w:szCs w:val="18"/>
              </w:rPr>
              <w:t>503 900</w:t>
            </w:r>
          </w:p>
        </w:tc>
        <w:tc>
          <w:tcPr>
            <w:tcW w:w="993" w:type="dxa"/>
            <w:tcBorders>
              <w:top w:val="nil"/>
              <w:left w:val="nil"/>
              <w:bottom w:val="single" w:sz="4" w:space="0" w:color="auto"/>
              <w:right w:val="single" w:sz="4" w:space="0" w:color="auto"/>
            </w:tcBorders>
            <w:shd w:val="clear" w:color="auto" w:fill="auto"/>
            <w:vAlign w:val="center"/>
            <w:hideMark/>
          </w:tcPr>
          <w:p w14:paraId="609C94AF" w14:textId="77777777" w:rsidR="007B0CF7" w:rsidRPr="005C1C64" w:rsidRDefault="007B0CF7" w:rsidP="007B0CF7">
            <w:pPr>
              <w:jc w:val="right"/>
              <w:rPr>
                <w:color w:val="000000"/>
                <w:sz w:val="18"/>
                <w:szCs w:val="18"/>
              </w:rPr>
            </w:pPr>
            <w:r w:rsidRPr="005C1C64">
              <w:rPr>
                <w:color w:val="000000"/>
                <w:sz w:val="18"/>
                <w:szCs w:val="18"/>
              </w:rPr>
              <w:t>503 900</w:t>
            </w:r>
          </w:p>
        </w:tc>
        <w:tc>
          <w:tcPr>
            <w:tcW w:w="992" w:type="dxa"/>
            <w:tcBorders>
              <w:top w:val="nil"/>
              <w:left w:val="nil"/>
              <w:bottom w:val="single" w:sz="4" w:space="0" w:color="auto"/>
              <w:right w:val="single" w:sz="4" w:space="0" w:color="auto"/>
            </w:tcBorders>
            <w:shd w:val="clear" w:color="auto" w:fill="auto"/>
            <w:vAlign w:val="center"/>
            <w:hideMark/>
          </w:tcPr>
          <w:p w14:paraId="7200EF8A" w14:textId="77777777" w:rsidR="007B0CF7" w:rsidRPr="005C1C64" w:rsidRDefault="007B0CF7" w:rsidP="007B0CF7">
            <w:pPr>
              <w:jc w:val="right"/>
              <w:rPr>
                <w:color w:val="000000"/>
                <w:sz w:val="18"/>
                <w:szCs w:val="18"/>
              </w:rPr>
            </w:pPr>
            <w:r w:rsidRPr="005C1C64">
              <w:rPr>
                <w:color w:val="000000"/>
                <w:sz w:val="18"/>
                <w:szCs w:val="18"/>
              </w:rPr>
              <w:t>394 474</w:t>
            </w:r>
          </w:p>
        </w:tc>
      </w:tr>
      <w:tr w:rsidR="007B0CF7" w:rsidRPr="005C1C64" w14:paraId="15D17091" w14:textId="77777777" w:rsidTr="00B26AE5">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762E21E4" w14:textId="77777777" w:rsidR="007B0CF7" w:rsidRPr="005C1C64" w:rsidRDefault="007B0CF7" w:rsidP="007B0CF7">
            <w:pPr>
              <w:jc w:val="center"/>
              <w:rPr>
                <w:sz w:val="18"/>
                <w:szCs w:val="18"/>
              </w:rPr>
            </w:pPr>
            <w:r w:rsidRPr="005C1C64">
              <w:rPr>
                <w:sz w:val="18"/>
                <w:szCs w:val="18"/>
              </w:rPr>
              <w:t> </w:t>
            </w:r>
          </w:p>
        </w:tc>
        <w:tc>
          <w:tcPr>
            <w:tcW w:w="6125" w:type="dxa"/>
            <w:tcBorders>
              <w:top w:val="nil"/>
              <w:left w:val="single" w:sz="8" w:space="0" w:color="auto"/>
              <w:bottom w:val="single" w:sz="8" w:space="0" w:color="auto"/>
              <w:right w:val="single" w:sz="8" w:space="0" w:color="auto"/>
            </w:tcBorders>
            <w:shd w:val="clear" w:color="auto" w:fill="auto"/>
            <w:vAlign w:val="center"/>
            <w:hideMark/>
          </w:tcPr>
          <w:p w14:paraId="62D721F6" w14:textId="77777777" w:rsidR="007B0CF7" w:rsidRPr="005C1C64" w:rsidRDefault="007B0CF7" w:rsidP="007B0CF7">
            <w:pPr>
              <w:rPr>
                <w:sz w:val="18"/>
                <w:szCs w:val="18"/>
              </w:rPr>
            </w:pPr>
            <w:r w:rsidRPr="005C1C64">
              <w:rPr>
                <w:sz w:val="18"/>
                <w:szCs w:val="18"/>
              </w:rPr>
              <w:t>Адаптация на ГК на НАТО</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23EB733" w14:textId="77777777" w:rsidR="007B0CF7" w:rsidRPr="005C1C64" w:rsidRDefault="007B0CF7" w:rsidP="007B0CF7">
            <w:pPr>
              <w:jc w:val="right"/>
              <w:rPr>
                <w:color w:val="000000"/>
                <w:sz w:val="18"/>
                <w:szCs w:val="18"/>
              </w:rPr>
            </w:pPr>
            <w:r w:rsidRPr="005C1C64">
              <w:rPr>
                <w:color w:val="000000"/>
                <w:sz w:val="18"/>
                <w:szCs w:val="18"/>
              </w:rPr>
              <w:t>71 800</w:t>
            </w:r>
          </w:p>
        </w:tc>
        <w:tc>
          <w:tcPr>
            <w:tcW w:w="993" w:type="dxa"/>
            <w:tcBorders>
              <w:top w:val="nil"/>
              <w:left w:val="nil"/>
              <w:bottom w:val="single" w:sz="4" w:space="0" w:color="auto"/>
              <w:right w:val="single" w:sz="4" w:space="0" w:color="auto"/>
            </w:tcBorders>
            <w:shd w:val="clear" w:color="auto" w:fill="auto"/>
            <w:vAlign w:val="center"/>
            <w:hideMark/>
          </w:tcPr>
          <w:p w14:paraId="6B0721C0" w14:textId="77777777" w:rsidR="007B0CF7" w:rsidRPr="005C1C64" w:rsidRDefault="007B0CF7" w:rsidP="007B0CF7">
            <w:pPr>
              <w:jc w:val="right"/>
              <w:rPr>
                <w:color w:val="000000"/>
                <w:sz w:val="18"/>
                <w:szCs w:val="18"/>
              </w:rPr>
            </w:pPr>
            <w:r w:rsidRPr="005C1C64">
              <w:rPr>
                <w:color w:val="000000"/>
                <w:sz w:val="18"/>
                <w:szCs w:val="18"/>
              </w:rPr>
              <w:t>71 800</w:t>
            </w:r>
          </w:p>
        </w:tc>
        <w:tc>
          <w:tcPr>
            <w:tcW w:w="992" w:type="dxa"/>
            <w:tcBorders>
              <w:top w:val="nil"/>
              <w:left w:val="nil"/>
              <w:bottom w:val="single" w:sz="4" w:space="0" w:color="auto"/>
              <w:right w:val="single" w:sz="4" w:space="0" w:color="auto"/>
            </w:tcBorders>
            <w:shd w:val="clear" w:color="auto" w:fill="auto"/>
            <w:vAlign w:val="center"/>
            <w:hideMark/>
          </w:tcPr>
          <w:p w14:paraId="0BA6B744" w14:textId="77777777" w:rsidR="007B0CF7" w:rsidRPr="005C1C64" w:rsidRDefault="007B0CF7" w:rsidP="007B0CF7">
            <w:pPr>
              <w:jc w:val="right"/>
              <w:rPr>
                <w:color w:val="000000"/>
                <w:sz w:val="18"/>
                <w:szCs w:val="18"/>
              </w:rPr>
            </w:pPr>
            <w:r w:rsidRPr="005C1C64">
              <w:rPr>
                <w:color w:val="000000"/>
                <w:sz w:val="18"/>
                <w:szCs w:val="18"/>
              </w:rPr>
              <w:t> </w:t>
            </w:r>
          </w:p>
        </w:tc>
      </w:tr>
      <w:tr w:rsidR="007B0CF7" w:rsidRPr="005C1C64" w14:paraId="1051B785" w14:textId="77777777" w:rsidTr="00B26AE5">
        <w:trPr>
          <w:trHeight w:val="50"/>
        </w:trPr>
        <w:tc>
          <w:tcPr>
            <w:tcW w:w="396" w:type="dxa"/>
            <w:tcBorders>
              <w:top w:val="nil"/>
              <w:left w:val="single" w:sz="4" w:space="0" w:color="auto"/>
              <w:bottom w:val="single" w:sz="4" w:space="0" w:color="auto"/>
              <w:right w:val="single" w:sz="4" w:space="0" w:color="auto"/>
            </w:tcBorders>
            <w:shd w:val="clear" w:color="D9D9D9" w:fill="E6E6E6"/>
            <w:noWrap/>
            <w:vAlign w:val="center"/>
            <w:hideMark/>
          </w:tcPr>
          <w:p w14:paraId="1ED81B62" w14:textId="77777777" w:rsidR="007B0CF7" w:rsidRPr="005C1C64" w:rsidRDefault="007B0CF7" w:rsidP="007B0CF7">
            <w:pPr>
              <w:jc w:val="center"/>
              <w:rPr>
                <w:b/>
                <w:bCs/>
                <w:sz w:val="18"/>
                <w:szCs w:val="18"/>
              </w:rPr>
            </w:pPr>
            <w:r w:rsidRPr="005C1C64">
              <w:rPr>
                <w:b/>
                <w:bCs/>
                <w:sz w:val="18"/>
                <w:szCs w:val="18"/>
              </w:rPr>
              <w:t>ІІІ.</w:t>
            </w:r>
          </w:p>
        </w:tc>
        <w:tc>
          <w:tcPr>
            <w:tcW w:w="6125" w:type="dxa"/>
            <w:tcBorders>
              <w:top w:val="nil"/>
              <w:left w:val="nil"/>
              <w:bottom w:val="single" w:sz="4" w:space="0" w:color="auto"/>
              <w:right w:val="single" w:sz="4" w:space="0" w:color="auto"/>
            </w:tcBorders>
            <w:shd w:val="clear" w:color="D9D9D9" w:fill="E6E6E6"/>
            <w:vAlign w:val="bottom"/>
            <w:hideMark/>
          </w:tcPr>
          <w:p w14:paraId="639F349F" w14:textId="77777777" w:rsidR="007B0CF7" w:rsidRPr="005C1C64" w:rsidRDefault="007B0CF7" w:rsidP="007B0CF7">
            <w:pPr>
              <w:rPr>
                <w:b/>
                <w:bCs/>
                <w:sz w:val="18"/>
                <w:szCs w:val="18"/>
              </w:rPr>
            </w:pPr>
            <w:r w:rsidRPr="005C1C64">
              <w:rPr>
                <w:b/>
                <w:bCs/>
                <w:sz w:val="18"/>
                <w:szCs w:val="18"/>
              </w:rPr>
              <w:t>Администрирани разходни параграфи по други бюджети и сметки за средства от ЕС</w:t>
            </w:r>
          </w:p>
        </w:tc>
        <w:tc>
          <w:tcPr>
            <w:tcW w:w="992" w:type="dxa"/>
            <w:tcBorders>
              <w:top w:val="nil"/>
              <w:left w:val="nil"/>
              <w:bottom w:val="single" w:sz="4" w:space="0" w:color="auto"/>
              <w:right w:val="single" w:sz="4" w:space="0" w:color="auto"/>
            </w:tcBorders>
            <w:shd w:val="clear" w:color="000000" w:fill="E6E6E6"/>
            <w:noWrap/>
            <w:vAlign w:val="center"/>
            <w:hideMark/>
          </w:tcPr>
          <w:p w14:paraId="6DB2B68A" w14:textId="77777777" w:rsidR="007B0CF7" w:rsidRPr="005C1C64" w:rsidRDefault="007B0CF7" w:rsidP="007B0CF7">
            <w:pPr>
              <w:jc w:val="right"/>
              <w:rPr>
                <w:b/>
                <w:bCs/>
                <w:color w:val="000000"/>
                <w:sz w:val="18"/>
                <w:szCs w:val="18"/>
              </w:rPr>
            </w:pPr>
            <w:r w:rsidRPr="005C1C64">
              <w:rPr>
                <w:b/>
                <w:bCs/>
                <w:color w:val="000000"/>
                <w:sz w:val="18"/>
                <w:szCs w:val="18"/>
              </w:rPr>
              <w:t>0</w:t>
            </w:r>
          </w:p>
        </w:tc>
        <w:tc>
          <w:tcPr>
            <w:tcW w:w="993" w:type="dxa"/>
            <w:tcBorders>
              <w:top w:val="nil"/>
              <w:left w:val="nil"/>
              <w:bottom w:val="single" w:sz="4" w:space="0" w:color="auto"/>
              <w:right w:val="single" w:sz="4" w:space="0" w:color="auto"/>
            </w:tcBorders>
            <w:shd w:val="clear" w:color="000000" w:fill="E6E6E6"/>
            <w:noWrap/>
            <w:vAlign w:val="center"/>
            <w:hideMark/>
          </w:tcPr>
          <w:p w14:paraId="7C11B2DB" w14:textId="77777777" w:rsidR="007B0CF7" w:rsidRPr="005C1C64" w:rsidRDefault="007B0CF7" w:rsidP="007B0CF7">
            <w:pPr>
              <w:jc w:val="right"/>
              <w:rPr>
                <w:b/>
                <w:bCs/>
                <w:color w:val="000000"/>
                <w:sz w:val="18"/>
                <w:szCs w:val="18"/>
              </w:rPr>
            </w:pPr>
            <w:r w:rsidRPr="005C1C64">
              <w:rPr>
                <w:b/>
                <w:bCs/>
                <w:color w:val="000000"/>
                <w:sz w:val="18"/>
                <w:szCs w:val="18"/>
              </w:rPr>
              <w:t>0</w:t>
            </w:r>
          </w:p>
        </w:tc>
        <w:tc>
          <w:tcPr>
            <w:tcW w:w="992" w:type="dxa"/>
            <w:tcBorders>
              <w:top w:val="nil"/>
              <w:left w:val="nil"/>
              <w:bottom w:val="single" w:sz="4" w:space="0" w:color="auto"/>
              <w:right w:val="single" w:sz="4" w:space="0" w:color="auto"/>
            </w:tcBorders>
            <w:shd w:val="clear" w:color="000000" w:fill="E6E6E6"/>
            <w:noWrap/>
            <w:vAlign w:val="center"/>
            <w:hideMark/>
          </w:tcPr>
          <w:p w14:paraId="4E077CF6" w14:textId="77777777" w:rsidR="007B0CF7" w:rsidRPr="005C1C64" w:rsidRDefault="007B0CF7" w:rsidP="007B0CF7">
            <w:pPr>
              <w:jc w:val="right"/>
              <w:rPr>
                <w:b/>
                <w:bCs/>
                <w:color w:val="000000"/>
                <w:sz w:val="18"/>
                <w:szCs w:val="18"/>
              </w:rPr>
            </w:pPr>
            <w:r w:rsidRPr="005C1C64">
              <w:rPr>
                <w:b/>
                <w:bCs/>
                <w:color w:val="000000"/>
                <w:sz w:val="18"/>
                <w:szCs w:val="18"/>
              </w:rPr>
              <w:t>0</w:t>
            </w:r>
          </w:p>
        </w:tc>
      </w:tr>
      <w:tr w:rsidR="007B0CF7" w:rsidRPr="005C1C64" w14:paraId="584E1053" w14:textId="77777777" w:rsidTr="00B26AE5">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29FA2E1A" w14:textId="77777777" w:rsidR="007B0CF7" w:rsidRPr="005C1C64" w:rsidRDefault="007B0CF7" w:rsidP="007B0CF7">
            <w:pPr>
              <w:jc w:val="center"/>
              <w:rPr>
                <w:sz w:val="18"/>
                <w:szCs w:val="18"/>
              </w:rPr>
            </w:pPr>
            <w:r w:rsidRPr="005C1C64">
              <w:rPr>
                <w:sz w:val="18"/>
                <w:szCs w:val="18"/>
              </w:rPr>
              <w:t> </w:t>
            </w:r>
          </w:p>
        </w:tc>
        <w:tc>
          <w:tcPr>
            <w:tcW w:w="6125" w:type="dxa"/>
            <w:tcBorders>
              <w:top w:val="nil"/>
              <w:left w:val="nil"/>
              <w:bottom w:val="single" w:sz="4" w:space="0" w:color="auto"/>
              <w:right w:val="single" w:sz="4" w:space="0" w:color="auto"/>
            </w:tcBorders>
            <w:shd w:val="clear" w:color="auto" w:fill="auto"/>
            <w:noWrap/>
            <w:vAlign w:val="bottom"/>
            <w:hideMark/>
          </w:tcPr>
          <w:p w14:paraId="7DC76B8A" w14:textId="77777777" w:rsidR="007B0CF7" w:rsidRPr="005C1C64" w:rsidRDefault="007B0CF7" w:rsidP="007B0CF7">
            <w:pPr>
              <w:ind w:firstLineChars="100" w:firstLine="180"/>
              <w:rPr>
                <w:sz w:val="18"/>
                <w:szCs w:val="18"/>
              </w:rPr>
            </w:pPr>
            <w:r w:rsidRPr="005C1C64">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66759400" w14:textId="77777777" w:rsidR="007B0CF7" w:rsidRPr="005C1C64" w:rsidRDefault="007B0CF7" w:rsidP="007B0CF7">
            <w:pPr>
              <w:jc w:val="right"/>
              <w:rPr>
                <w:sz w:val="18"/>
                <w:szCs w:val="18"/>
              </w:rPr>
            </w:pPr>
            <w:r w:rsidRPr="005C1C64">
              <w:rPr>
                <w:sz w:val="18"/>
                <w:szCs w:val="18"/>
              </w:rPr>
              <w:t> </w:t>
            </w:r>
          </w:p>
        </w:tc>
        <w:tc>
          <w:tcPr>
            <w:tcW w:w="993" w:type="dxa"/>
            <w:tcBorders>
              <w:top w:val="nil"/>
              <w:left w:val="nil"/>
              <w:bottom w:val="single" w:sz="4" w:space="0" w:color="auto"/>
              <w:right w:val="single" w:sz="4" w:space="0" w:color="auto"/>
            </w:tcBorders>
            <w:shd w:val="clear" w:color="auto" w:fill="auto"/>
            <w:noWrap/>
            <w:vAlign w:val="bottom"/>
            <w:hideMark/>
          </w:tcPr>
          <w:p w14:paraId="47BBC267" w14:textId="77777777" w:rsidR="007B0CF7" w:rsidRPr="005C1C64" w:rsidRDefault="007B0CF7" w:rsidP="007B0CF7">
            <w:pPr>
              <w:jc w:val="right"/>
              <w:rPr>
                <w:sz w:val="18"/>
                <w:szCs w:val="18"/>
              </w:rPr>
            </w:pPr>
            <w:r w:rsidRPr="005C1C64">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091DD3AC" w14:textId="77777777" w:rsidR="007B0CF7" w:rsidRPr="005C1C64" w:rsidRDefault="007B0CF7" w:rsidP="007B0CF7">
            <w:pPr>
              <w:jc w:val="right"/>
              <w:rPr>
                <w:sz w:val="18"/>
                <w:szCs w:val="18"/>
              </w:rPr>
            </w:pPr>
            <w:r w:rsidRPr="005C1C64">
              <w:rPr>
                <w:sz w:val="18"/>
                <w:szCs w:val="18"/>
              </w:rPr>
              <w:t> </w:t>
            </w:r>
          </w:p>
        </w:tc>
      </w:tr>
      <w:tr w:rsidR="007B0CF7" w:rsidRPr="005C1C64" w14:paraId="27F964A9" w14:textId="77777777" w:rsidTr="00B26AE5">
        <w:trPr>
          <w:trHeight w:val="60"/>
        </w:trPr>
        <w:tc>
          <w:tcPr>
            <w:tcW w:w="396" w:type="dxa"/>
            <w:tcBorders>
              <w:top w:val="nil"/>
              <w:left w:val="single" w:sz="4" w:space="0" w:color="auto"/>
              <w:bottom w:val="single" w:sz="4" w:space="0" w:color="auto"/>
              <w:right w:val="single" w:sz="4" w:space="0" w:color="auto"/>
            </w:tcBorders>
            <w:shd w:val="clear" w:color="D9D9D9" w:fill="E6E6E6"/>
            <w:noWrap/>
            <w:vAlign w:val="center"/>
            <w:hideMark/>
          </w:tcPr>
          <w:p w14:paraId="6C33408B" w14:textId="77777777" w:rsidR="007B0CF7" w:rsidRPr="005C1C64" w:rsidRDefault="007B0CF7" w:rsidP="007B0CF7">
            <w:pPr>
              <w:jc w:val="center"/>
              <w:rPr>
                <w:b/>
                <w:bCs/>
                <w:sz w:val="18"/>
                <w:szCs w:val="18"/>
              </w:rPr>
            </w:pPr>
            <w:r w:rsidRPr="005C1C64">
              <w:rPr>
                <w:b/>
                <w:bCs/>
                <w:sz w:val="18"/>
                <w:szCs w:val="18"/>
              </w:rPr>
              <w:t> </w:t>
            </w:r>
          </w:p>
        </w:tc>
        <w:tc>
          <w:tcPr>
            <w:tcW w:w="6125" w:type="dxa"/>
            <w:tcBorders>
              <w:top w:val="nil"/>
              <w:left w:val="nil"/>
              <w:bottom w:val="single" w:sz="4" w:space="0" w:color="auto"/>
              <w:right w:val="single" w:sz="4" w:space="0" w:color="auto"/>
            </w:tcBorders>
            <w:shd w:val="clear" w:color="D9D9D9" w:fill="E6E6E6"/>
            <w:noWrap/>
            <w:vAlign w:val="bottom"/>
            <w:hideMark/>
          </w:tcPr>
          <w:p w14:paraId="05401839" w14:textId="77777777" w:rsidR="007B0CF7" w:rsidRPr="005C1C64" w:rsidRDefault="007B0CF7" w:rsidP="007B0CF7">
            <w:pPr>
              <w:rPr>
                <w:b/>
                <w:bCs/>
                <w:sz w:val="18"/>
                <w:szCs w:val="18"/>
              </w:rPr>
            </w:pPr>
            <w:r w:rsidRPr="005C1C64">
              <w:rPr>
                <w:b/>
                <w:bCs/>
                <w:sz w:val="18"/>
                <w:szCs w:val="18"/>
              </w:rPr>
              <w:t>Общо администрирани разходи (ІІ+ІІІ):</w:t>
            </w:r>
          </w:p>
        </w:tc>
        <w:tc>
          <w:tcPr>
            <w:tcW w:w="992" w:type="dxa"/>
            <w:tcBorders>
              <w:top w:val="nil"/>
              <w:left w:val="nil"/>
              <w:bottom w:val="single" w:sz="4" w:space="0" w:color="auto"/>
              <w:right w:val="single" w:sz="4" w:space="0" w:color="auto"/>
            </w:tcBorders>
            <w:shd w:val="clear" w:color="000000" w:fill="E6E6E6"/>
            <w:noWrap/>
            <w:vAlign w:val="center"/>
            <w:hideMark/>
          </w:tcPr>
          <w:p w14:paraId="06EE02C6" w14:textId="77777777" w:rsidR="007B0CF7" w:rsidRPr="005C1C64" w:rsidRDefault="007B0CF7" w:rsidP="007B0CF7">
            <w:pPr>
              <w:jc w:val="right"/>
              <w:rPr>
                <w:b/>
                <w:bCs/>
                <w:color w:val="000000"/>
                <w:sz w:val="18"/>
                <w:szCs w:val="18"/>
              </w:rPr>
            </w:pPr>
            <w:r w:rsidRPr="005C1C64">
              <w:rPr>
                <w:b/>
                <w:bCs/>
                <w:color w:val="000000"/>
                <w:sz w:val="18"/>
                <w:szCs w:val="18"/>
              </w:rPr>
              <w:t>9 071 500</w:t>
            </w:r>
          </w:p>
        </w:tc>
        <w:tc>
          <w:tcPr>
            <w:tcW w:w="993" w:type="dxa"/>
            <w:tcBorders>
              <w:top w:val="nil"/>
              <w:left w:val="nil"/>
              <w:bottom w:val="single" w:sz="4" w:space="0" w:color="auto"/>
              <w:right w:val="single" w:sz="4" w:space="0" w:color="auto"/>
            </w:tcBorders>
            <w:shd w:val="clear" w:color="000000" w:fill="E6E6E6"/>
            <w:noWrap/>
            <w:vAlign w:val="center"/>
            <w:hideMark/>
          </w:tcPr>
          <w:p w14:paraId="73ED2504" w14:textId="77777777" w:rsidR="007B0CF7" w:rsidRPr="005C1C64" w:rsidRDefault="007B0CF7" w:rsidP="007B0CF7">
            <w:pPr>
              <w:jc w:val="right"/>
              <w:rPr>
                <w:b/>
                <w:bCs/>
                <w:color w:val="000000"/>
                <w:sz w:val="18"/>
                <w:szCs w:val="18"/>
              </w:rPr>
            </w:pPr>
            <w:r w:rsidRPr="005C1C64">
              <w:rPr>
                <w:b/>
                <w:bCs/>
                <w:color w:val="000000"/>
                <w:sz w:val="18"/>
                <w:szCs w:val="18"/>
              </w:rPr>
              <w:t>9 071 500</w:t>
            </w:r>
          </w:p>
        </w:tc>
        <w:tc>
          <w:tcPr>
            <w:tcW w:w="992" w:type="dxa"/>
            <w:tcBorders>
              <w:top w:val="nil"/>
              <w:left w:val="nil"/>
              <w:bottom w:val="single" w:sz="4" w:space="0" w:color="auto"/>
              <w:right w:val="single" w:sz="4" w:space="0" w:color="auto"/>
            </w:tcBorders>
            <w:shd w:val="clear" w:color="000000" w:fill="E6E6E6"/>
            <w:noWrap/>
            <w:vAlign w:val="center"/>
            <w:hideMark/>
          </w:tcPr>
          <w:p w14:paraId="6BB20868" w14:textId="77777777" w:rsidR="007B0CF7" w:rsidRPr="005C1C64" w:rsidRDefault="007B0CF7" w:rsidP="007B0CF7">
            <w:pPr>
              <w:jc w:val="right"/>
              <w:rPr>
                <w:b/>
                <w:bCs/>
                <w:color w:val="000000"/>
                <w:sz w:val="18"/>
                <w:szCs w:val="18"/>
              </w:rPr>
            </w:pPr>
            <w:r w:rsidRPr="005C1C64">
              <w:rPr>
                <w:b/>
                <w:bCs/>
                <w:color w:val="000000"/>
                <w:sz w:val="18"/>
                <w:szCs w:val="18"/>
              </w:rPr>
              <w:t>19 119 079</w:t>
            </w:r>
          </w:p>
        </w:tc>
      </w:tr>
      <w:tr w:rsidR="007B0CF7" w:rsidRPr="005C1C64" w14:paraId="5479A48E" w14:textId="77777777" w:rsidTr="00B26AE5">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25976A02" w14:textId="77777777" w:rsidR="007B0CF7" w:rsidRPr="005C1C64" w:rsidRDefault="007B0CF7" w:rsidP="007B0CF7">
            <w:pPr>
              <w:jc w:val="center"/>
              <w:rPr>
                <w:sz w:val="18"/>
                <w:szCs w:val="18"/>
              </w:rPr>
            </w:pPr>
            <w:r w:rsidRPr="005C1C64">
              <w:rPr>
                <w:sz w:val="18"/>
                <w:szCs w:val="18"/>
              </w:rPr>
              <w:t> </w:t>
            </w:r>
          </w:p>
        </w:tc>
        <w:tc>
          <w:tcPr>
            <w:tcW w:w="6125" w:type="dxa"/>
            <w:tcBorders>
              <w:top w:val="nil"/>
              <w:left w:val="nil"/>
              <w:bottom w:val="single" w:sz="4" w:space="0" w:color="auto"/>
              <w:right w:val="single" w:sz="4" w:space="0" w:color="auto"/>
            </w:tcBorders>
            <w:shd w:val="clear" w:color="auto" w:fill="auto"/>
            <w:noWrap/>
            <w:vAlign w:val="bottom"/>
            <w:hideMark/>
          </w:tcPr>
          <w:p w14:paraId="3CCA948F" w14:textId="77777777" w:rsidR="007B0CF7" w:rsidRPr="005C1C64" w:rsidRDefault="007B0CF7" w:rsidP="007B0CF7">
            <w:pPr>
              <w:rPr>
                <w:sz w:val="18"/>
                <w:szCs w:val="18"/>
              </w:rPr>
            </w:pPr>
            <w:r w:rsidRPr="005C1C64">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42B216E1" w14:textId="77777777" w:rsidR="007B0CF7" w:rsidRPr="005C1C64" w:rsidRDefault="007B0CF7" w:rsidP="007B0CF7">
            <w:pPr>
              <w:jc w:val="right"/>
              <w:rPr>
                <w:sz w:val="18"/>
                <w:szCs w:val="18"/>
              </w:rPr>
            </w:pPr>
            <w:r w:rsidRPr="005C1C64">
              <w:rPr>
                <w:sz w:val="18"/>
                <w:szCs w:val="18"/>
              </w:rPr>
              <w:t>0</w:t>
            </w:r>
          </w:p>
        </w:tc>
        <w:tc>
          <w:tcPr>
            <w:tcW w:w="993" w:type="dxa"/>
            <w:tcBorders>
              <w:top w:val="nil"/>
              <w:left w:val="nil"/>
              <w:bottom w:val="single" w:sz="4" w:space="0" w:color="auto"/>
              <w:right w:val="single" w:sz="4" w:space="0" w:color="auto"/>
            </w:tcBorders>
            <w:shd w:val="clear" w:color="auto" w:fill="auto"/>
            <w:noWrap/>
            <w:vAlign w:val="bottom"/>
            <w:hideMark/>
          </w:tcPr>
          <w:p w14:paraId="452482EA" w14:textId="77777777" w:rsidR="007B0CF7" w:rsidRPr="005C1C64" w:rsidRDefault="007B0CF7" w:rsidP="007B0CF7">
            <w:pPr>
              <w:jc w:val="right"/>
              <w:rPr>
                <w:sz w:val="18"/>
                <w:szCs w:val="18"/>
              </w:rPr>
            </w:pPr>
            <w:r w:rsidRPr="005C1C64">
              <w:rPr>
                <w:sz w:val="18"/>
                <w:szCs w:val="18"/>
              </w:rPr>
              <w:t>0</w:t>
            </w:r>
          </w:p>
        </w:tc>
        <w:tc>
          <w:tcPr>
            <w:tcW w:w="992" w:type="dxa"/>
            <w:tcBorders>
              <w:top w:val="nil"/>
              <w:left w:val="nil"/>
              <w:bottom w:val="single" w:sz="4" w:space="0" w:color="auto"/>
              <w:right w:val="single" w:sz="4" w:space="0" w:color="auto"/>
            </w:tcBorders>
            <w:shd w:val="clear" w:color="auto" w:fill="auto"/>
            <w:noWrap/>
            <w:vAlign w:val="bottom"/>
            <w:hideMark/>
          </w:tcPr>
          <w:p w14:paraId="24BF284C" w14:textId="77777777" w:rsidR="007B0CF7" w:rsidRPr="005C1C64" w:rsidRDefault="007B0CF7" w:rsidP="007B0CF7">
            <w:pPr>
              <w:jc w:val="right"/>
              <w:rPr>
                <w:sz w:val="18"/>
                <w:szCs w:val="18"/>
              </w:rPr>
            </w:pPr>
            <w:r w:rsidRPr="005C1C64">
              <w:rPr>
                <w:sz w:val="18"/>
                <w:szCs w:val="18"/>
              </w:rPr>
              <w:t> </w:t>
            </w:r>
          </w:p>
        </w:tc>
      </w:tr>
      <w:tr w:rsidR="007B0CF7" w:rsidRPr="005C1C64" w14:paraId="044E3CAC" w14:textId="77777777" w:rsidTr="00B26AE5">
        <w:trPr>
          <w:trHeight w:val="60"/>
        </w:trPr>
        <w:tc>
          <w:tcPr>
            <w:tcW w:w="396" w:type="dxa"/>
            <w:tcBorders>
              <w:top w:val="nil"/>
              <w:left w:val="single" w:sz="4" w:space="0" w:color="auto"/>
              <w:bottom w:val="single" w:sz="4" w:space="0" w:color="auto"/>
              <w:right w:val="single" w:sz="4" w:space="0" w:color="auto"/>
            </w:tcBorders>
            <w:shd w:val="clear" w:color="D9D9D9" w:fill="E6E6E6"/>
            <w:noWrap/>
            <w:vAlign w:val="center"/>
            <w:hideMark/>
          </w:tcPr>
          <w:p w14:paraId="59AAB739" w14:textId="77777777" w:rsidR="007B0CF7" w:rsidRPr="005C1C64" w:rsidRDefault="007B0CF7" w:rsidP="007B0CF7">
            <w:pPr>
              <w:jc w:val="center"/>
              <w:rPr>
                <w:b/>
                <w:bCs/>
                <w:sz w:val="18"/>
                <w:szCs w:val="18"/>
              </w:rPr>
            </w:pPr>
            <w:r w:rsidRPr="005C1C64">
              <w:rPr>
                <w:b/>
                <w:bCs/>
                <w:sz w:val="18"/>
                <w:szCs w:val="18"/>
              </w:rPr>
              <w:t> </w:t>
            </w:r>
          </w:p>
        </w:tc>
        <w:tc>
          <w:tcPr>
            <w:tcW w:w="6125" w:type="dxa"/>
            <w:tcBorders>
              <w:top w:val="nil"/>
              <w:left w:val="nil"/>
              <w:bottom w:val="single" w:sz="4" w:space="0" w:color="auto"/>
              <w:right w:val="single" w:sz="4" w:space="0" w:color="auto"/>
            </w:tcBorders>
            <w:shd w:val="clear" w:color="D9D9D9" w:fill="E6E6E6"/>
            <w:noWrap/>
            <w:vAlign w:val="bottom"/>
            <w:hideMark/>
          </w:tcPr>
          <w:p w14:paraId="0543E52B" w14:textId="77777777" w:rsidR="007B0CF7" w:rsidRPr="005C1C64" w:rsidRDefault="007B0CF7" w:rsidP="007B0CF7">
            <w:pPr>
              <w:rPr>
                <w:b/>
                <w:bCs/>
                <w:sz w:val="18"/>
                <w:szCs w:val="18"/>
              </w:rPr>
            </w:pPr>
            <w:r w:rsidRPr="005C1C64">
              <w:rPr>
                <w:b/>
                <w:bCs/>
                <w:sz w:val="18"/>
                <w:szCs w:val="18"/>
              </w:rPr>
              <w:t>Общо разходи по бюджета (І.1+ІІ):</w:t>
            </w:r>
          </w:p>
        </w:tc>
        <w:tc>
          <w:tcPr>
            <w:tcW w:w="992" w:type="dxa"/>
            <w:tcBorders>
              <w:top w:val="nil"/>
              <w:left w:val="nil"/>
              <w:bottom w:val="single" w:sz="4" w:space="0" w:color="auto"/>
              <w:right w:val="single" w:sz="4" w:space="0" w:color="auto"/>
            </w:tcBorders>
            <w:shd w:val="clear" w:color="000000" w:fill="E6E6E6"/>
            <w:noWrap/>
            <w:vAlign w:val="center"/>
            <w:hideMark/>
          </w:tcPr>
          <w:p w14:paraId="18BB65D6" w14:textId="77777777" w:rsidR="007B0CF7" w:rsidRPr="005C1C64" w:rsidRDefault="007B0CF7" w:rsidP="007B0CF7">
            <w:pPr>
              <w:jc w:val="right"/>
              <w:rPr>
                <w:b/>
                <w:bCs/>
                <w:color w:val="000000"/>
                <w:sz w:val="18"/>
                <w:szCs w:val="18"/>
              </w:rPr>
            </w:pPr>
            <w:r w:rsidRPr="005C1C64">
              <w:rPr>
                <w:b/>
                <w:bCs/>
                <w:color w:val="000000"/>
                <w:sz w:val="18"/>
                <w:szCs w:val="18"/>
              </w:rPr>
              <w:t>10 241 500</w:t>
            </w:r>
          </w:p>
        </w:tc>
        <w:tc>
          <w:tcPr>
            <w:tcW w:w="993" w:type="dxa"/>
            <w:tcBorders>
              <w:top w:val="nil"/>
              <w:left w:val="nil"/>
              <w:bottom w:val="single" w:sz="4" w:space="0" w:color="auto"/>
              <w:right w:val="single" w:sz="4" w:space="0" w:color="auto"/>
            </w:tcBorders>
            <w:shd w:val="clear" w:color="000000" w:fill="E6E6E6"/>
            <w:noWrap/>
            <w:vAlign w:val="center"/>
            <w:hideMark/>
          </w:tcPr>
          <w:p w14:paraId="683E7398" w14:textId="77777777" w:rsidR="007B0CF7" w:rsidRPr="005C1C64" w:rsidRDefault="007B0CF7" w:rsidP="007B0CF7">
            <w:pPr>
              <w:jc w:val="right"/>
              <w:rPr>
                <w:b/>
                <w:bCs/>
                <w:color w:val="000000"/>
                <w:sz w:val="18"/>
                <w:szCs w:val="18"/>
              </w:rPr>
            </w:pPr>
            <w:r w:rsidRPr="005C1C64">
              <w:rPr>
                <w:b/>
                <w:bCs/>
                <w:color w:val="000000"/>
                <w:sz w:val="18"/>
                <w:szCs w:val="18"/>
              </w:rPr>
              <w:t>10 241 500</w:t>
            </w:r>
          </w:p>
        </w:tc>
        <w:tc>
          <w:tcPr>
            <w:tcW w:w="992" w:type="dxa"/>
            <w:tcBorders>
              <w:top w:val="nil"/>
              <w:left w:val="nil"/>
              <w:bottom w:val="single" w:sz="4" w:space="0" w:color="auto"/>
              <w:right w:val="single" w:sz="4" w:space="0" w:color="auto"/>
            </w:tcBorders>
            <w:shd w:val="clear" w:color="000000" w:fill="E6E6E6"/>
            <w:noWrap/>
            <w:vAlign w:val="center"/>
            <w:hideMark/>
          </w:tcPr>
          <w:p w14:paraId="3EE5788B" w14:textId="77777777" w:rsidR="007B0CF7" w:rsidRPr="005C1C64" w:rsidRDefault="007B0CF7" w:rsidP="007B0CF7">
            <w:pPr>
              <w:jc w:val="right"/>
              <w:rPr>
                <w:b/>
                <w:bCs/>
                <w:color w:val="000000"/>
                <w:sz w:val="18"/>
                <w:szCs w:val="18"/>
              </w:rPr>
            </w:pPr>
            <w:r w:rsidRPr="005C1C64">
              <w:rPr>
                <w:b/>
                <w:bCs/>
                <w:color w:val="000000"/>
                <w:sz w:val="18"/>
                <w:szCs w:val="18"/>
              </w:rPr>
              <w:t>19 226 122</w:t>
            </w:r>
          </w:p>
        </w:tc>
      </w:tr>
      <w:tr w:rsidR="007B0CF7" w:rsidRPr="005C1C64" w14:paraId="3DD6F2B8" w14:textId="77777777" w:rsidTr="00B26AE5">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487A5399" w14:textId="77777777" w:rsidR="007B0CF7" w:rsidRPr="005C1C64" w:rsidRDefault="007B0CF7" w:rsidP="007B0CF7">
            <w:pPr>
              <w:jc w:val="center"/>
              <w:rPr>
                <w:sz w:val="18"/>
                <w:szCs w:val="18"/>
              </w:rPr>
            </w:pPr>
            <w:r w:rsidRPr="005C1C64">
              <w:rPr>
                <w:sz w:val="18"/>
                <w:szCs w:val="18"/>
              </w:rPr>
              <w:t> </w:t>
            </w:r>
          </w:p>
        </w:tc>
        <w:tc>
          <w:tcPr>
            <w:tcW w:w="6125" w:type="dxa"/>
            <w:tcBorders>
              <w:top w:val="nil"/>
              <w:left w:val="nil"/>
              <w:bottom w:val="single" w:sz="4" w:space="0" w:color="auto"/>
              <w:right w:val="single" w:sz="4" w:space="0" w:color="auto"/>
            </w:tcBorders>
            <w:shd w:val="clear" w:color="auto" w:fill="auto"/>
            <w:noWrap/>
            <w:vAlign w:val="bottom"/>
            <w:hideMark/>
          </w:tcPr>
          <w:p w14:paraId="17E5E881" w14:textId="77777777" w:rsidR="007B0CF7" w:rsidRPr="005C1C64" w:rsidRDefault="007B0CF7" w:rsidP="007B0CF7">
            <w:pPr>
              <w:rPr>
                <w:sz w:val="18"/>
                <w:szCs w:val="18"/>
              </w:rPr>
            </w:pPr>
            <w:r w:rsidRPr="005C1C64">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6A15611F" w14:textId="77777777" w:rsidR="007B0CF7" w:rsidRPr="005C1C64" w:rsidRDefault="007B0CF7" w:rsidP="007B0CF7">
            <w:pPr>
              <w:jc w:val="right"/>
              <w:rPr>
                <w:sz w:val="18"/>
                <w:szCs w:val="18"/>
              </w:rPr>
            </w:pPr>
            <w:r w:rsidRPr="005C1C64">
              <w:rPr>
                <w:sz w:val="18"/>
                <w:szCs w:val="18"/>
              </w:rPr>
              <w:t> </w:t>
            </w:r>
          </w:p>
        </w:tc>
        <w:tc>
          <w:tcPr>
            <w:tcW w:w="993" w:type="dxa"/>
            <w:tcBorders>
              <w:top w:val="nil"/>
              <w:left w:val="nil"/>
              <w:bottom w:val="single" w:sz="4" w:space="0" w:color="auto"/>
              <w:right w:val="single" w:sz="4" w:space="0" w:color="auto"/>
            </w:tcBorders>
            <w:shd w:val="clear" w:color="auto" w:fill="auto"/>
            <w:noWrap/>
            <w:vAlign w:val="bottom"/>
            <w:hideMark/>
          </w:tcPr>
          <w:p w14:paraId="513BCE4F" w14:textId="77777777" w:rsidR="007B0CF7" w:rsidRPr="005C1C64" w:rsidRDefault="007B0CF7" w:rsidP="007B0CF7">
            <w:pPr>
              <w:jc w:val="right"/>
              <w:rPr>
                <w:sz w:val="18"/>
                <w:szCs w:val="18"/>
              </w:rPr>
            </w:pPr>
            <w:r w:rsidRPr="005C1C64">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7E6683B0" w14:textId="77777777" w:rsidR="007B0CF7" w:rsidRPr="005C1C64" w:rsidRDefault="007B0CF7" w:rsidP="007B0CF7">
            <w:pPr>
              <w:jc w:val="right"/>
              <w:rPr>
                <w:sz w:val="18"/>
                <w:szCs w:val="18"/>
              </w:rPr>
            </w:pPr>
            <w:r w:rsidRPr="005C1C64">
              <w:rPr>
                <w:sz w:val="18"/>
                <w:szCs w:val="18"/>
              </w:rPr>
              <w:t> </w:t>
            </w:r>
          </w:p>
        </w:tc>
      </w:tr>
      <w:tr w:rsidR="007B0CF7" w:rsidRPr="005C1C64" w14:paraId="1D22C20E" w14:textId="77777777" w:rsidTr="00B26AE5">
        <w:trPr>
          <w:trHeight w:val="60"/>
        </w:trPr>
        <w:tc>
          <w:tcPr>
            <w:tcW w:w="396" w:type="dxa"/>
            <w:tcBorders>
              <w:top w:val="nil"/>
              <w:left w:val="single" w:sz="4" w:space="0" w:color="auto"/>
              <w:bottom w:val="single" w:sz="4" w:space="0" w:color="auto"/>
              <w:right w:val="single" w:sz="4" w:space="0" w:color="auto"/>
            </w:tcBorders>
            <w:shd w:val="clear" w:color="D9D9D9" w:fill="E6E6E6"/>
            <w:noWrap/>
            <w:vAlign w:val="center"/>
            <w:hideMark/>
          </w:tcPr>
          <w:p w14:paraId="7A2A5961" w14:textId="77777777" w:rsidR="007B0CF7" w:rsidRPr="005C1C64" w:rsidRDefault="007B0CF7" w:rsidP="007B0CF7">
            <w:pPr>
              <w:jc w:val="center"/>
              <w:rPr>
                <w:b/>
                <w:bCs/>
                <w:sz w:val="18"/>
                <w:szCs w:val="18"/>
              </w:rPr>
            </w:pPr>
            <w:r w:rsidRPr="005C1C64">
              <w:rPr>
                <w:b/>
                <w:bCs/>
                <w:sz w:val="18"/>
                <w:szCs w:val="18"/>
              </w:rPr>
              <w:t> </w:t>
            </w:r>
          </w:p>
        </w:tc>
        <w:tc>
          <w:tcPr>
            <w:tcW w:w="6125" w:type="dxa"/>
            <w:tcBorders>
              <w:top w:val="nil"/>
              <w:left w:val="nil"/>
              <w:bottom w:val="single" w:sz="4" w:space="0" w:color="auto"/>
              <w:right w:val="single" w:sz="4" w:space="0" w:color="auto"/>
            </w:tcBorders>
            <w:shd w:val="clear" w:color="D9D9D9" w:fill="E6E6E6"/>
            <w:noWrap/>
            <w:vAlign w:val="bottom"/>
            <w:hideMark/>
          </w:tcPr>
          <w:p w14:paraId="45B3C497" w14:textId="77777777" w:rsidR="007B0CF7" w:rsidRPr="005C1C64" w:rsidRDefault="007B0CF7" w:rsidP="007B0CF7">
            <w:pPr>
              <w:rPr>
                <w:b/>
                <w:bCs/>
                <w:sz w:val="18"/>
                <w:szCs w:val="18"/>
              </w:rPr>
            </w:pPr>
            <w:r w:rsidRPr="005C1C64">
              <w:rPr>
                <w:b/>
                <w:bCs/>
                <w:sz w:val="18"/>
                <w:szCs w:val="18"/>
              </w:rPr>
              <w:t>Общо разходи (І+ІІ+ІІІ):</w:t>
            </w:r>
          </w:p>
        </w:tc>
        <w:tc>
          <w:tcPr>
            <w:tcW w:w="992" w:type="dxa"/>
            <w:tcBorders>
              <w:top w:val="nil"/>
              <w:left w:val="nil"/>
              <w:bottom w:val="single" w:sz="4" w:space="0" w:color="auto"/>
              <w:right w:val="single" w:sz="4" w:space="0" w:color="auto"/>
            </w:tcBorders>
            <w:shd w:val="clear" w:color="000000" w:fill="E6E6E6"/>
            <w:noWrap/>
            <w:vAlign w:val="center"/>
            <w:hideMark/>
          </w:tcPr>
          <w:p w14:paraId="1C89B37E" w14:textId="77777777" w:rsidR="007B0CF7" w:rsidRPr="005C1C64" w:rsidRDefault="007B0CF7" w:rsidP="007B0CF7">
            <w:pPr>
              <w:jc w:val="right"/>
              <w:rPr>
                <w:b/>
                <w:bCs/>
                <w:color w:val="000000"/>
                <w:sz w:val="18"/>
                <w:szCs w:val="18"/>
              </w:rPr>
            </w:pPr>
            <w:r w:rsidRPr="005C1C64">
              <w:rPr>
                <w:b/>
                <w:bCs/>
                <w:color w:val="000000"/>
                <w:sz w:val="18"/>
                <w:szCs w:val="18"/>
              </w:rPr>
              <w:t>10 241 500</w:t>
            </w:r>
          </w:p>
        </w:tc>
        <w:tc>
          <w:tcPr>
            <w:tcW w:w="993" w:type="dxa"/>
            <w:tcBorders>
              <w:top w:val="nil"/>
              <w:left w:val="nil"/>
              <w:bottom w:val="single" w:sz="4" w:space="0" w:color="auto"/>
              <w:right w:val="single" w:sz="4" w:space="0" w:color="auto"/>
            </w:tcBorders>
            <w:shd w:val="clear" w:color="000000" w:fill="E6E6E6"/>
            <w:noWrap/>
            <w:vAlign w:val="center"/>
            <w:hideMark/>
          </w:tcPr>
          <w:p w14:paraId="69B7AC0F" w14:textId="77777777" w:rsidR="007B0CF7" w:rsidRPr="005C1C64" w:rsidRDefault="007B0CF7" w:rsidP="007B0CF7">
            <w:pPr>
              <w:jc w:val="right"/>
              <w:rPr>
                <w:b/>
                <w:bCs/>
                <w:color w:val="000000"/>
                <w:sz w:val="18"/>
                <w:szCs w:val="18"/>
              </w:rPr>
            </w:pPr>
            <w:r w:rsidRPr="005C1C64">
              <w:rPr>
                <w:b/>
                <w:bCs/>
                <w:color w:val="000000"/>
                <w:sz w:val="18"/>
                <w:szCs w:val="18"/>
              </w:rPr>
              <w:t>10 241 500</w:t>
            </w:r>
          </w:p>
        </w:tc>
        <w:tc>
          <w:tcPr>
            <w:tcW w:w="992" w:type="dxa"/>
            <w:tcBorders>
              <w:top w:val="nil"/>
              <w:left w:val="nil"/>
              <w:bottom w:val="single" w:sz="4" w:space="0" w:color="auto"/>
              <w:right w:val="single" w:sz="4" w:space="0" w:color="auto"/>
            </w:tcBorders>
            <w:shd w:val="clear" w:color="000000" w:fill="E6E6E6"/>
            <w:noWrap/>
            <w:vAlign w:val="center"/>
            <w:hideMark/>
          </w:tcPr>
          <w:p w14:paraId="465099A2" w14:textId="77777777" w:rsidR="007B0CF7" w:rsidRPr="005C1C64" w:rsidRDefault="007B0CF7" w:rsidP="007B0CF7">
            <w:pPr>
              <w:jc w:val="right"/>
              <w:rPr>
                <w:b/>
                <w:bCs/>
                <w:color w:val="000000"/>
                <w:sz w:val="18"/>
                <w:szCs w:val="18"/>
              </w:rPr>
            </w:pPr>
            <w:r w:rsidRPr="005C1C64">
              <w:rPr>
                <w:b/>
                <w:bCs/>
                <w:color w:val="000000"/>
                <w:sz w:val="18"/>
                <w:szCs w:val="18"/>
              </w:rPr>
              <w:t>19 226 122</w:t>
            </w:r>
          </w:p>
        </w:tc>
      </w:tr>
      <w:tr w:rsidR="007B0CF7" w:rsidRPr="005C1C64" w14:paraId="7773F555" w14:textId="77777777" w:rsidTr="00B26AE5">
        <w:trPr>
          <w:trHeight w:val="74"/>
        </w:trPr>
        <w:tc>
          <w:tcPr>
            <w:tcW w:w="396" w:type="dxa"/>
            <w:tcBorders>
              <w:top w:val="nil"/>
              <w:left w:val="single" w:sz="4" w:space="0" w:color="auto"/>
              <w:bottom w:val="single" w:sz="4" w:space="0" w:color="auto"/>
              <w:right w:val="single" w:sz="4" w:space="0" w:color="auto"/>
            </w:tcBorders>
            <w:shd w:val="clear" w:color="auto" w:fill="auto"/>
            <w:noWrap/>
            <w:vAlign w:val="center"/>
          </w:tcPr>
          <w:p w14:paraId="09C17885" w14:textId="21C04487" w:rsidR="007B0CF7" w:rsidRPr="005C1C64" w:rsidRDefault="007B0CF7" w:rsidP="007B0CF7">
            <w:pPr>
              <w:jc w:val="center"/>
              <w:rPr>
                <w:sz w:val="18"/>
                <w:szCs w:val="18"/>
              </w:rPr>
            </w:pPr>
          </w:p>
        </w:tc>
        <w:tc>
          <w:tcPr>
            <w:tcW w:w="6125" w:type="dxa"/>
            <w:tcBorders>
              <w:top w:val="nil"/>
              <w:left w:val="nil"/>
              <w:bottom w:val="single" w:sz="4" w:space="0" w:color="auto"/>
              <w:right w:val="single" w:sz="4" w:space="0" w:color="auto"/>
            </w:tcBorders>
            <w:shd w:val="clear" w:color="auto" w:fill="auto"/>
            <w:noWrap/>
            <w:vAlign w:val="bottom"/>
          </w:tcPr>
          <w:p w14:paraId="5E3934B2" w14:textId="0731EF91" w:rsidR="007B0CF7" w:rsidRPr="005C1C64" w:rsidRDefault="007B0CF7" w:rsidP="007B0CF7">
            <w:pPr>
              <w:rPr>
                <w:sz w:val="18"/>
                <w:szCs w:val="18"/>
              </w:rPr>
            </w:pPr>
          </w:p>
        </w:tc>
        <w:tc>
          <w:tcPr>
            <w:tcW w:w="992" w:type="dxa"/>
            <w:tcBorders>
              <w:top w:val="nil"/>
              <w:left w:val="nil"/>
              <w:bottom w:val="single" w:sz="4" w:space="0" w:color="auto"/>
              <w:right w:val="single" w:sz="4" w:space="0" w:color="auto"/>
            </w:tcBorders>
            <w:shd w:val="clear" w:color="auto" w:fill="auto"/>
            <w:noWrap/>
            <w:vAlign w:val="bottom"/>
            <w:hideMark/>
          </w:tcPr>
          <w:p w14:paraId="53A77B36" w14:textId="77777777" w:rsidR="007B0CF7" w:rsidRPr="005C1C64" w:rsidRDefault="007B0CF7" w:rsidP="007B0CF7">
            <w:pPr>
              <w:jc w:val="right"/>
              <w:rPr>
                <w:sz w:val="18"/>
                <w:szCs w:val="18"/>
              </w:rPr>
            </w:pPr>
            <w:r w:rsidRPr="005C1C64">
              <w:rPr>
                <w:sz w:val="18"/>
                <w:szCs w:val="18"/>
              </w:rPr>
              <w:t> </w:t>
            </w:r>
          </w:p>
        </w:tc>
        <w:tc>
          <w:tcPr>
            <w:tcW w:w="993" w:type="dxa"/>
            <w:tcBorders>
              <w:top w:val="nil"/>
              <w:left w:val="nil"/>
              <w:bottom w:val="single" w:sz="4" w:space="0" w:color="auto"/>
              <w:right w:val="single" w:sz="4" w:space="0" w:color="auto"/>
            </w:tcBorders>
            <w:shd w:val="clear" w:color="auto" w:fill="auto"/>
            <w:noWrap/>
            <w:vAlign w:val="bottom"/>
            <w:hideMark/>
          </w:tcPr>
          <w:p w14:paraId="5B2EABB2" w14:textId="77777777" w:rsidR="007B0CF7" w:rsidRPr="005C1C64" w:rsidRDefault="007B0CF7" w:rsidP="007B0CF7">
            <w:pPr>
              <w:jc w:val="right"/>
              <w:rPr>
                <w:sz w:val="18"/>
                <w:szCs w:val="18"/>
              </w:rPr>
            </w:pPr>
            <w:r w:rsidRPr="005C1C64">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287DA6C7" w14:textId="77777777" w:rsidR="007B0CF7" w:rsidRPr="005C1C64" w:rsidRDefault="007B0CF7" w:rsidP="007B0CF7">
            <w:pPr>
              <w:jc w:val="right"/>
              <w:rPr>
                <w:sz w:val="18"/>
                <w:szCs w:val="18"/>
              </w:rPr>
            </w:pPr>
            <w:r w:rsidRPr="005C1C64">
              <w:rPr>
                <w:sz w:val="18"/>
                <w:szCs w:val="18"/>
              </w:rPr>
              <w:t> </w:t>
            </w:r>
          </w:p>
        </w:tc>
      </w:tr>
      <w:tr w:rsidR="00192A1C" w:rsidRPr="005C1C64" w14:paraId="6762A428" w14:textId="77777777" w:rsidTr="00B26AE5">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tcPr>
          <w:p w14:paraId="2E0F67AE" w14:textId="77777777" w:rsidR="00192A1C" w:rsidRPr="005C1C64" w:rsidRDefault="00192A1C" w:rsidP="007B0CF7">
            <w:pPr>
              <w:jc w:val="center"/>
              <w:rPr>
                <w:sz w:val="18"/>
                <w:szCs w:val="18"/>
              </w:rPr>
            </w:pPr>
          </w:p>
        </w:tc>
        <w:tc>
          <w:tcPr>
            <w:tcW w:w="6125" w:type="dxa"/>
            <w:tcBorders>
              <w:top w:val="nil"/>
              <w:left w:val="nil"/>
              <w:bottom w:val="single" w:sz="4" w:space="0" w:color="auto"/>
              <w:right w:val="single" w:sz="4" w:space="0" w:color="auto"/>
            </w:tcBorders>
            <w:shd w:val="clear" w:color="auto" w:fill="auto"/>
            <w:noWrap/>
            <w:vAlign w:val="bottom"/>
          </w:tcPr>
          <w:p w14:paraId="2009441F" w14:textId="0B5D34C7" w:rsidR="00192A1C" w:rsidRPr="005C1C64" w:rsidRDefault="00192A1C" w:rsidP="007B0CF7">
            <w:pPr>
              <w:rPr>
                <w:sz w:val="18"/>
                <w:szCs w:val="18"/>
              </w:rPr>
            </w:pPr>
            <w:r w:rsidRPr="005C1C64">
              <w:rPr>
                <w:sz w:val="18"/>
                <w:szCs w:val="18"/>
              </w:rPr>
              <w:t>Численост на щатния персонал</w:t>
            </w:r>
          </w:p>
        </w:tc>
        <w:tc>
          <w:tcPr>
            <w:tcW w:w="992" w:type="dxa"/>
            <w:tcBorders>
              <w:top w:val="nil"/>
              <w:left w:val="nil"/>
              <w:bottom w:val="single" w:sz="4" w:space="0" w:color="auto"/>
              <w:right w:val="single" w:sz="4" w:space="0" w:color="auto"/>
            </w:tcBorders>
            <w:shd w:val="clear" w:color="auto" w:fill="auto"/>
            <w:noWrap/>
            <w:vAlign w:val="bottom"/>
          </w:tcPr>
          <w:p w14:paraId="1E871ECC" w14:textId="77777777" w:rsidR="00192A1C" w:rsidRPr="005C1C64" w:rsidRDefault="00192A1C" w:rsidP="007B0CF7">
            <w:pPr>
              <w:jc w:val="right"/>
              <w:rPr>
                <w:sz w:val="18"/>
                <w:szCs w:val="18"/>
              </w:rPr>
            </w:pPr>
          </w:p>
        </w:tc>
        <w:tc>
          <w:tcPr>
            <w:tcW w:w="993" w:type="dxa"/>
            <w:tcBorders>
              <w:top w:val="nil"/>
              <w:left w:val="nil"/>
              <w:bottom w:val="single" w:sz="4" w:space="0" w:color="auto"/>
              <w:right w:val="single" w:sz="4" w:space="0" w:color="auto"/>
            </w:tcBorders>
            <w:shd w:val="clear" w:color="auto" w:fill="auto"/>
            <w:noWrap/>
            <w:vAlign w:val="bottom"/>
          </w:tcPr>
          <w:p w14:paraId="40B5412A" w14:textId="77777777" w:rsidR="00192A1C" w:rsidRPr="005C1C64" w:rsidRDefault="00192A1C" w:rsidP="007B0CF7">
            <w:pPr>
              <w:jc w:val="right"/>
              <w:rPr>
                <w:sz w:val="18"/>
                <w:szCs w:val="18"/>
              </w:rPr>
            </w:pPr>
          </w:p>
        </w:tc>
        <w:tc>
          <w:tcPr>
            <w:tcW w:w="992" w:type="dxa"/>
            <w:tcBorders>
              <w:top w:val="nil"/>
              <w:left w:val="nil"/>
              <w:bottom w:val="single" w:sz="4" w:space="0" w:color="auto"/>
              <w:right w:val="single" w:sz="4" w:space="0" w:color="auto"/>
            </w:tcBorders>
            <w:shd w:val="clear" w:color="auto" w:fill="auto"/>
            <w:noWrap/>
            <w:vAlign w:val="bottom"/>
          </w:tcPr>
          <w:p w14:paraId="0491C5EC" w14:textId="77777777" w:rsidR="00192A1C" w:rsidRPr="005C1C64" w:rsidRDefault="00192A1C" w:rsidP="007B0CF7">
            <w:pPr>
              <w:jc w:val="right"/>
              <w:rPr>
                <w:sz w:val="18"/>
                <w:szCs w:val="18"/>
              </w:rPr>
            </w:pPr>
          </w:p>
        </w:tc>
      </w:tr>
      <w:tr w:rsidR="007B0CF7" w:rsidRPr="005C1C64" w14:paraId="41AA8E33" w14:textId="77777777" w:rsidTr="00B26AE5">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3697C44D" w14:textId="77777777" w:rsidR="007B0CF7" w:rsidRPr="005C1C64" w:rsidRDefault="007B0CF7" w:rsidP="007B0CF7">
            <w:pPr>
              <w:jc w:val="center"/>
              <w:rPr>
                <w:sz w:val="18"/>
                <w:szCs w:val="18"/>
              </w:rPr>
            </w:pPr>
            <w:r w:rsidRPr="005C1C64">
              <w:rPr>
                <w:sz w:val="18"/>
                <w:szCs w:val="18"/>
              </w:rPr>
              <w:t> </w:t>
            </w:r>
          </w:p>
        </w:tc>
        <w:tc>
          <w:tcPr>
            <w:tcW w:w="6125" w:type="dxa"/>
            <w:tcBorders>
              <w:top w:val="nil"/>
              <w:left w:val="nil"/>
              <w:bottom w:val="single" w:sz="4" w:space="0" w:color="auto"/>
              <w:right w:val="single" w:sz="4" w:space="0" w:color="auto"/>
            </w:tcBorders>
            <w:shd w:val="clear" w:color="auto" w:fill="auto"/>
            <w:noWrap/>
            <w:vAlign w:val="bottom"/>
            <w:hideMark/>
          </w:tcPr>
          <w:p w14:paraId="775292B7" w14:textId="77777777" w:rsidR="007B0CF7" w:rsidRPr="005C1C64" w:rsidRDefault="007B0CF7" w:rsidP="007B0CF7">
            <w:pPr>
              <w:rPr>
                <w:sz w:val="18"/>
                <w:szCs w:val="18"/>
              </w:rPr>
            </w:pPr>
            <w:r w:rsidRPr="005C1C64">
              <w:rPr>
                <w:sz w:val="18"/>
                <w:szCs w:val="18"/>
              </w:rPr>
              <w:t>Численост на извънщатния персонал</w:t>
            </w:r>
          </w:p>
        </w:tc>
        <w:tc>
          <w:tcPr>
            <w:tcW w:w="992" w:type="dxa"/>
            <w:tcBorders>
              <w:top w:val="nil"/>
              <w:left w:val="nil"/>
              <w:bottom w:val="single" w:sz="4" w:space="0" w:color="auto"/>
              <w:right w:val="single" w:sz="4" w:space="0" w:color="auto"/>
            </w:tcBorders>
            <w:shd w:val="clear" w:color="auto" w:fill="auto"/>
            <w:noWrap/>
            <w:vAlign w:val="bottom"/>
            <w:hideMark/>
          </w:tcPr>
          <w:p w14:paraId="35D36108" w14:textId="77777777" w:rsidR="007B0CF7" w:rsidRPr="005C1C64" w:rsidRDefault="007B0CF7" w:rsidP="007B0CF7">
            <w:pPr>
              <w:jc w:val="right"/>
              <w:rPr>
                <w:sz w:val="18"/>
                <w:szCs w:val="18"/>
              </w:rPr>
            </w:pPr>
            <w:r w:rsidRPr="005C1C64">
              <w:rPr>
                <w:sz w:val="18"/>
                <w:szCs w:val="18"/>
              </w:rPr>
              <w:t> </w:t>
            </w:r>
          </w:p>
        </w:tc>
        <w:tc>
          <w:tcPr>
            <w:tcW w:w="993" w:type="dxa"/>
            <w:tcBorders>
              <w:top w:val="nil"/>
              <w:left w:val="nil"/>
              <w:bottom w:val="single" w:sz="4" w:space="0" w:color="auto"/>
              <w:right w:val="single" w:sz="4" w:space="0" w:color="auto"/>
            </w:tcBorders>
            <w:shd w:val="clear" w:color="auto" w:fill="auto"/>
            <w:noWrap/>
            <w:vAlign w:val="bottom"/>
            <w:hideMark/>
          </w:tcPr>
          <w:p w14:paraId="093E2EC6" w14:textId="77777777" w:rsidR="007B0CF7" w:rsidRPr="005C1C64" w:rsidRDefault="007B0CF7" w:rsidP="007B0CF7">
            <w:pPr>
              <w:jc w:val="right"/>
              <w:rPr>
                <w:sz w:val="18"/>
                <w:szCs w:val="18"/>
              </w:rPr>
            </w:pPr>
            <w:r w:rsidRPr="005C1C64">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3195249E" w14:textId="77777777" w:rsidR="007B0CF7" w:rsidRPr="005C1C64" w:rsidRDefault="007B0CF7" w:rsidP="007B0CF7">
            <w:pPr>
              <w:jc w:val="right"/>
              <w:rPr>
                <w:sz w:val="18"/>
                <w:szCs w:val="18"/>
              </w:rPr>
            </w:pPr>
            <w:r w:rsidRPr="005C1C64">
              <w:rPr>
                <w:sz w:val="18"/>
                <w:szCs w:val="18"/>
              </w:rPr>
              <w:t> </w:t>
            </w:r>
          </w:p>
        </w:tc>
      </w:tr>
    </w:tbl>
    <w:p w14:paraId="32B83D28" w14:textId="30039DB1" w:rsidR="004F0D43" w:rsidRDefault="004F0D43" w:rsidP="004F0D43">
      <w:bookmarkStart w:id="27" w:name="_Toc204935474"/>
    </w:p>
    <w:p w14:paraId="15C54A46" w14:textId="77777777" w:rsidR="00B26AE5" w:rsidRPr="004F0D43" w:rsidRDefault="00B26AE5" w:rsidP="004F0D43"/>
    <w:p w14:paraId="53ED3B1E" w14:textId="6EA5B09B" w:rsidR="00FB1324" w:rsidRDefault="00FB1324" w:rsidP="006E052E">
      <w:pPr>
        <w:pStyle w:val="Heading2"/>
      </w:pPr>
      <w:r w:rsidRPr="00901447">
        <w:lastRenderedPageBreak/>
        <w:t>Програма 1100.01.02 „Европейска политика. Регионално и двустранно сътрудничество с държавите от ЮИЕ. Двустранни отношения с държавите</w:t>
      </w:r>
      <w:r w:rsidR="00D823D2">
        <w:t xml:space="preserve"> </w:t>
      </w:r>
      <w:r w:rsidRPr="00901447">
        <w:t>членки на ЕС, ЕИП, ЕАСТ и с Обединеното Кралство”</w:t>
      </w:r>
      <w:bookmarkEnd w:id="27"/>
    </w:p>
    <w:p w14:paraId="65752F74" w14:textId="77777777" w:rsidR="00D31E7E" w:rsidRPr="00D31E7E" w:rsidRDefault="00D31E7E" w:rsidP="00D31E7E"/>
    <w:p w14:paraId="4F01CD6E" w14:textId="77777777" w:rsidR="00FB1324" w:rsidRDefault="00FB1324" w:rsidP="006E052E">
      <w:pPr>
        <w:tabs>
          <w:tab w:val="left" w:pos="540"/>
        </w:tabs>
        <w:contextualSpacing/>
        <w:jc w:val="both"/>
        <w:rPr>
          <w:b/>
          <w:i/>
          <w:color w:val="0070C0"/>
          <w:sz w:val="22"/>
          <w:szCs w:val="22"/>
        </w:rPr>
      </w:pPr>
      <w:r w:rsidRPr="00901447">
        <w:rPr>
          <w:b/>
          <w:i/>
          <w:color w:val="0070C0"/>
          <w:sz w:val="22"/>
          <w:szCs w:val="22"/>
        </w:rPr>
        <w:t>Степен на изпълнение на целите на програмата</w:t>
      </w:r>
    </w:p>
    <w:p w14:paraId="1332E582" w14:textId="77777777" w:rsidR="005E7CCA" w:rsidRPr="00C1178A" w:rsidRDefault="005E7CCA" w:rsidP="006E052E">
      <w:pPr>
        <w:tabs>
          <w:tab w:val="left" w:pos="540"/>
        </w:tabs>
        <w:contextualSpacing/>
        <w:jc w:val="both"/>
        <w:rPr>
          <w:b/>
          <w:i/>
          <w:sz w:val="22"/>
          <w:szCs w:val="22"/>
        </w:rPr>
      </w:pPr>
      <w:r w:rsidRPr="00C1178A">
        <w:rPr>
          <w:bCs/>
          <w:sz w:val="22"/>
          <w:szCs w:val="22"/>
        </w:rPr>
        <w:t xml:space="preserve">В рамките на Програмата Министерството на външните работи последователно и ефективно работи в изпълнение на всички дейности, допринасящи за реализиране на външнополитическите цели и приоритети на България в </w:t>
      </w:r>
      <w:r w:rsidR="000B32E3">
        <w:rPr>
          <w:bCs/>
          <w:sz w:val="22"/>
          <w:szCs w:val="22"/>
        </w:rPr>
        <w:t>ЕС</w:t>
      </w:r>
      <w:r w:rsidRPr="00C1178A">
        <w:rPr>
          <w:bCs/>
          <w:sz w:val="22"/>
          <w:szCs w:val="22"/>
        </w:rPr>
        <w:t>, в т.ч. по формулираните в Програмата, в съответствие със структурата на програмното бюджетиране, дейности.</w:t>
      </w:r>
    </w:p>
    <w:p w14:paraId="229B58F6" w14:textId="77777777" w:rsidR="003E7FEA" w:rsidRPr="00901447" w:rsidRDefault="003E7FEA" w:rsidP="006E052E">
      <w:pPr>
        <w:pStyle w:val="ListParagraph"/>
        <w:numPr>
          <w:ilvl w:val="0"/>
          <w:numId w:val="1"/>
        </w:numPr>
        <w:tabs>
          <w:tab w:val="left" w:pos="540"/>
        </w:tabs>
        <w:ind w:left="0" w:firstLine="0"/>
        <w:jc w:val="both"/>
        <w:rPr>
          <w:b/>
          <w:i/>
          <w:color w:val="0070C0"/>
          <w:sz w:val="22"/>
          <w:szCs w:val="22"/>
        </w:rPr>
      </w:pPr>
      <w:r w:rsidRPr="00901447">
        <w:rPr>
          <w:b/>
          <w:bCs/>
          <w:i/>
          <w:color w:val="0070C0"/>
          <w:sz w:val="22"/>
          <w:szCs w:val="22"/>
        </w:rPr>
        <w:t>Участие на България в институциите на Европейския съюз като цяло</w:t>
      </w:r>
    </w:p>
    <w:p w14:paraId="3CB099B4" w14:textId="77777777" w:rsidR="003E7FEA" w:rsidRPr="00901447" w:rsidRDefault="00CD29FC" w:rsidP="006E052E">
      <w:pPr>
        <w:tabs>
          <w:tab w:val="left" w:pos="540"/>
        </w:tabs>
        <w:contextualSpacing/>
        <w:jc w:val="both"/>
        <w:rPr>
          <w:b/>
          <w:i/>
          <w:color w:val="943634"/>
          <w:sz w:val="22"/>
          <w:szCs w:val="22"/>
        </w:rPr>
      </w:pPr>
      <w:r w:rsidRPr="00901447">
        <w:rPr>
          <w:b/>
          <w:i/>
          <w:color w:val="833C0B" w:themeColor="accent2" w:themeShade="80"/>
          <w:sz w:val="22"/>
          <w:szCs w:val="22"/>
        </w:rPr>
        <w:t xml:space="preserve">Дейности за предоставяне на продукта/услугата. </w:t>
      </w:r>
      <w:r w:rsidR="003E7FEA" w:rsidRPr="00901447">
        <w:rPr>
          <w:b/>
          <w:i/>
          <w:color w:val="833C0B" w:themeColor="accent2" w:themeShade="80"/>
          <w:sz w:val="22"/>
          <w:szCs w:val="22"/>
        </w:rPr>
        <w:t>Резултати</w:t>
      </w:r>
      <w:r w:rsidR="003E7FEA" w:rsidRPr="00901447">
        <w:rPr>
          <w:b/>
          <w:i/>
          <w:color w:val="943634"/>
          <w:sz w:val="22"/>
          <w:szCs w:val="22"/>
        </w:rPr>
        <w:t xml:space="preserve"> от предоставянето на продукта/услугата</w:t>
      </w:r>
    </w:p>
    <w:p w14:paraId="5E055B0A" w14:textId="77777777" w:rsidR="00C04D86" w:rsidRPr="007142E7" w:rsidRDefault="00C04D86" w:rsidP="006E052E">
      <w:pPr>
        <w:pStyle w:val="ListParagraph"/>
        <w:ind w:left="0"/>
        <w:jc w:val="both"/>
        <w:rPr>
          <w:b/>
          <w:bCs/>
          <w:sz w:val="22"/>
          <w:szCs w:val="22"/>
        </w:rPr>
      </w:pPr>
      <w:r w:rsidRPr="007142E7">
        <w:rPr>
          <w:b/>
          <w:bCs/>
          <w:sz w:val="22"/>
          <w:szCs w:val="22"/>
        </w:rPr>
        <w:t>Подготовка на българското участие в заседанията на Европейския съвет</w:t>
      </w:r>
    </w:p>
    <w:p w14:paraId="0E8287DF" w14:textId="77777777" w:rsidR="00C04D86" w:rsidRPr="007142E7" w:rsidRDefault="00C04D86" w:rsidP="006E052E">
      <w:pPr>
        <w:pStyle w:val="ListParagraph"/>
        <w:ind w:left="0"/>
        <w:jc w:val="both"/>
        <w:rPr>
          <w:bCs/>
          <w:sz w:val="22"/>
          <w:szCs w:val="22"/>
        </w:rPr>
      </w:pPr>
      <w:r w:rsidRPr="007142E7">
        <w:rPr>
          <w:bCs/>
          <w:sz w:val="22"/>
          <w:szCs w:val="22"/>
        </w:rPr>
        <w:t>Министерството на външните работи подготви българското участие в редовните заседания на Европейския съвет на 21-22 март и на 26 юни и в специалното заседание на 6 март. Сред основните теми, разгледани от Европейския съвет през отчетния период, бяха подкрепата за Украйна, ситуацията в Близкия изток, въпросите на европейската сигурност и развитие на отбранителните способности на ЕС, повишаване на конкурентоспособността на ЕС и  опростяване на законодателната рамка, готовност на ЕС, миграция и следващата Многогодишна финансова рамка.</w:t>
      </w:r>
    </w:p>
    <w:p w14:paraId="40A32571" w14:textId="77777777" w:rsidR="00C04D86" w:rsidRPr="007142E7" w:rsidRDefault="00C04D86" w:rsidP="006E052E">
      <w:pPr>
        <w:pStyle w:val="ListParagraph"/>
        <w:ind w:left="0"/>
        <w:jc w:val="both"/>
        <w:rPr>
          <w:b/>
          <w:bCs/>
          <w:sz w:val="22"/>
          <w:szCs w:val="22"/>
        </w:rPr>
      </w:pPr>
      <w:r w:rsidRPr="007142E7">
        <w:rPr>
          <w:b/>
          <w:bCs/>
          <w:sz w:val="22"/>
          <w:szCs w:val="22"/>
        </w:rPr>
        <w:t>Подготовка на българското участие в заседанията на Съвет „Общи въпроси”</w:t>
      </w:r>
    </w:p>
    <w:p w14:paraId="4DE03911" w14:textId="77777777" w:rsidR="00C04D86" w:rsidRPr="007142E7" w:rsidRDefault="00C04D86" w:rsidP="006E052E">
      <w:pPr>
        <w:pStyle w:val="ListParagraph"/>
        <w:ind w:left="0"/>
        <w:jc w:val="both"/>
        <w:rPr>
          <w:bCs/>
          <w:sz w:val="22"/>
          <w:szCs w:val="22"/>
        </w:rPr>
      </w:pPr>
      <w:r w:rsidRPr="007142E7">
        <w:rPr>
          <w:bCs/>
          <w:sz w:val="22"/>
          <w:szCs w:val="22"/>
        </w:rPr>
        <w:t xml:space="preserve">МВнР подготви и внесе съответни позиции в Министерския съвет за участието на България в  заседанията на Съвет </w:t>
      </w:r>
      <w:r w:rsidR="00AC6BDB">
        <w:rPr>
          <w:bCs/>
          <w:sz w:val="22"/>
          <w:szCs w:val="22"/>
        </w:rPr>
        <w:t>„</w:t>
      </w:r>
      <w:r w:rsidRPr="007142E7">
        <w:rPr>
          <w:bCs/>
          <w:sz w:val="22"/>
          <w:szCs w:val="22"/>
        </w:rPr>
        <w:t>Общи въпроси</w:t>
      </w:r>
      <w:r w:rsidR="00AC6BDB">
        <w:rPr>
          <w:bCs/>
          <w:sz w:val="22"/>
          <w:szCs w:val="22"/>
        </w:rPr>
        <w:t>“</w:t>
      </w:r>
      <w:r w:rsidRPr="007142E7">
        <w:rPr>
          <w:bCs/>
          <w:sz w:val="22"/>
          <w:szCs w:val="22"/>
        </w:rPr>
        <w:t xml:space="preserve"> (СОВ) на 28 януари, 25 февруари, 18 март, 27 май и 24 юни, както и в неформалното заседание на 18 февруари. Като основен подготвителен орган на Европейския съвет, СОВ проведе задълбочени дискусии по всички теми от дневния ред на лидерите. Заедно с това, през отчетния период бяха проведени няколко дискусии по върховенството на правото, бъдещето на ЕС, отношенията ЕС-Обединеното кралство, законодателно програмиране, предложението на Испания за включване на езиците каталунски, баски и галисийски, ползващи се с официален статут в Испания. </w:t>
      </w:r>
    </w:p>
    <w:p w14:paraId="2DFA12ED" w14:textId="77777777" w:rsidR="00C04D86" w:rsidRPr="007142E7" w:rsidRDefault="00C04D86" w:rsidP="006E052E">
      <w:pPr>
        <w:pStyle w:val="ListParagraph"/>
        <w:ind w:left="0"/>
        <w:jc w:val="both"/>
        <w:rPr>
          <w:b/>
          <w:bCs/>
          <w:sz w:val="22"/>
          <w:szCs w:val="22"/>
        </w:rPr>
      </w:pPr>
      <w:r w:rsidRPr="007142E7">
        <w:rPr>
          <w:b/>
          <w:bCs/>
          <w:sz w:val="22"/>
          <w:szCs w:val="22"/>
        </w:rPr>
        <w:t>Заседания на Комитета на постоянните представители (КОРЕПЕР-II) и техните заместници (КОРЕПЕР-I)</w:t>
      </w:r>
    </w:p>
    <w:p w14:paraId="6DB4C817" w14:textId="77777777" w:rsidR="00C04D86" w:rsidRPr="007142E7" w:rsidRDefault="00C04D86" w:rsidP="006E052E">
      <w:pPr>
        <w:pStyle w:val="ListParagraph"/>
        <w:ind w:left="0"/>
        <w:jc w:val="both"/>
        <w:rPr>
          <w:bCs/>
          <w:sz w:val="22"/>
          <w:szCs w:val="22"/>
        </w:rPr>
      </w:pPr>
      <w:r w:rsidRPr="007142E7">
        <w:rPr>
          <w:bCs/>
          <w:sz w:val="22"/>
          <w:szCs w:val="22"/>
        </w:rPr>
        <w:t>В изпълнение на възложените с ПМС 85/2007 за координация по въпросите на ЕС функции, МВнР изготвяше и изпращаше своевременно указания до ППРБЕС за участие в заседанията на Комитетите на постоянните представители към ЕС и на заместник-постоянните представители към ЕС.</w:t>
      </w:r>
    </w:p>
    <w:p w14:paraId="4B6D0AD3" w14:textId="77777777" w:rsidR="00C04D86" w:rsidRPr="007142E7" w:rsidRDefault="00C04D86" w:rsidP="006E052E">
      <w:pPr>
        <w:pStyle w:val="ListParagraph"/>
        <w:ind w:left="0"/>
        <w:jc w:val="both"/>
        <w:rPr>
          <w:bCs/>
          <w:sz w:val="22"/>
          <w:szCs w:val="22"/>
        </w:rPr>
      </w:pPr>
      <w:r w:rsidRPr="007142E7">
        <w:rPr>
          <w:bCs/>
          <w:sz w:val="22"/>
          <w:szCs w:val="22"/>
        </w:rPr>
        <w:t>МВнР, в качеството си на секретариат и председател на  РГ 30 „Разширяване“ и секретариат и председател на РГ 37 „Отношения ЕС-Обединено кралство“ към Съвета по европейските въпроси, координираше позиции по теми в обхвата на тези работни групи. МВнР осигури участието на България в Комитета по Инструмента за предприсъединителна помощ към ЕК.</w:t>
      </w:r>
    </w:p>
    <w:p w14:paraId="31450CDB" w14:textId="77777777" w:rsidR="00C04D86" w:rsidRPr="007142E7" w:rsidRDefault="00C04D86" w:rsidP="006E052E">
      <w:pPr>
        <w:pStyle w:val="ListParagraph"/>
        <w:ind w:left="0"/>
        <w:jc w:val="both"/>
        <w:rPr>
          <w:b/>
          <w:bCs/>
          <w:sz w:val="22"/>
          <w:szCs w:val="22"/>
        </w:rPr>
      </w:pPr>
      <w:r w:rsidRPr="007142E7">
        <w:rPr>
          <w:b/>
          <w:bCs/>
          <w:sz w:val="22"/>
          <w:szCs w:val="22"/>
        </w:rPr>
        <w:t>Участие в националния механизъм за координация по въпросите на ЕС</w:t>
      </w:r>
    </w:p>
    <w:p w14:paraId="410AFCFC" w14:textId="77777777" w:rsidR="00C04D86" w:rsidRPr="007142E7" w:rsidRDefault="00C04D86" w:rsidP="006E052E">
      <w:pPr>
        <w:pStyle w:val="ListParagraph"/>
        <w:ind w:left="0"/>
        <w:jc w:val="both"/>
        <w:rPr>
          <w:bCs/>
          <w:sz w:val="22"/>
          <w:szCs w:val="22"/>
        </w:rPr>
      </w:pPr>
      <w:r w:rsidRPr="007142E7">
        <w:rPr>
          <w:bCs/>
          <w:sz w:val="22"/>
          <w:szCs w:val="22"/>
        </w:rPr>
        <w:t>МВнР осъществяваше предвидените съгласно ПМС 85/2007 г. за координация по въпросите на ЕС функции по осигуряване на единна и съгласувана политика на Република България по въпросите на ЕС чрез участието на представители на МВнР в работните групи към СЕВ, осигуряване на председателството на СЕВ, подготовката и внасяне на позиции за заседанията на СОВ и Европейския съвет, подготовка и изпращане на указания за заседанията на КОРЕПЕР I и КОРЕПЕР II.</w:t>
      </w:r>
    </w:p>
    <w:p w14:paraId="5D9817B4" w14:textId="77777777" w:rsidR="00C04D86" w:rsidRPr="007142E7" w:rsidRDefault="00C04D86" w:rsidP="006E052E">
      <w:pPr>
        <w:pStyle w:val="ListParagraph"/>
        <w:ind w:left="0"/>
        <w:jc w:val="both"/>
        <w:rPr>
          <w:b/>
          <w:bCs/>
          <w:sz w:val="22"/>
          <w:szCs w:val="22"/>
        </w:rPr>
      </w:pPr>
      <w:r w:rsidRPr="007142E7">
        <w:rPr>
          <w:b/>
          <w:bCs/>
          <w:sz w:val="22"/>
          <w:szCs w:val="22"/>
        </w:rPr>
        <w:t>Двустранни консултации по въпросите на ЕС</w:t>
      </w:r>
    </w:p>
    <w:p w14:paraId="2ED22B29" w14:textId="77777777" w:rsidR="00C04D86" w:rsidRPr="007142E7" w:rsidRDefault="00C04D86" w:rsidP="006E052E">
      <w:pPr>
        <w:pStyle w:val="ListParagraph"/>
        <w:ind w:left="0"/>
        <w:jc w:val="both"/>
        <w:rPr>
          <w:bCs/>
          <w:sz w:val="22"/>
          <w:szCs w:val="22"/>
        </w:rPr>
      </w:pPr>
      <w:r w:rsidRPr="007142E7">
        <w:rPr>
          <w:bCs/>
          <w:sz w:val="22"/>
          <w:szCs w:val="22"/>
        </w:rPr>
        <w:t>Приоритетни за страната ни теми от дневния ред на ЕС (Шенген, миграция, върховенство на правото, разширяване на ЕС, запазване на единодушие при взимане на решения от Съвета на ЕС, присъединяване към еврозоната, конкурентоспособност, енергийна и транспортна свързаност, зелена сделка) присъстваха в разговорите на всички равнища с партньорите ни от ЕС. През отчетния период бяха проведени двустранни консултации по европейските въпроси с Австрия, Полша, Дания, Кипър, Словакия и Франция, в хода на които бяха идентифицирани съвместни дейности по въпроси от взаимен интерес.</w:t>
      </w:r>
    </w:p>
    <w:p w14:paraId="4FCE8468" w14:textId="77777777" w:rsidR="00C04D86" w:rsidRPr="007142E7" w:rsidRDefault="00C04D86" w:rsidP="006E052E">
      <w:pPr>
        <w:pStyle w:val="ListParagraph"/>
        <w:ind w:left="0"/>
        <w:jc w:val="both"/>
        <w:rPr>
          <w:b/>
          <w:bCs/>
          <w:sz w:val="22"/>
          <w:szCs w:val="22"/>
        </w:rPr>
      </w:pPr>
      <w:r w:rsidRPr="007142E7">
        <w:rPr>
          <w:b/>
          <w:bCs/>
          <w:sz w:val="22"/>
          <w:szCs w:val="22"/>
        </w:rPr>
        <w:lastRenderedPageBreak/>
        <w:t>В рамките на актуални теми от дневния ред на ЕС през 2025 г.  основните дейности бяха насочени към:</w:t>
      </w:r>
    </w:p>
    <w:p w14:paraId="40BA72AE" w14:textId="77777777" w:rsidR="00C04D86" w:rsidRPr="007142E7" w:rsidRDefault="00C04D86" w:rsidP="006E052E">
      <w:pPr>
        <w:pStyle w:val="ListParagraph"/>
        <w:ind w:left="0"/>
        <w:jc w:val="both"/>
        <w:rPr>
          <w:b/>
          <w:bCs/>
          <w:sz w:val="22"/>
          <w:szCs w:val="22"/>
        </w:rPr>
      </w:pPr>
      <w:r w:rsidRPr="007142E7">
        <w:rPr>
          <w:b/>
          <w:bCs/>
          <w:sz w:val="22"/>
          <w:szCs w:val="22"/>
        </w:rPr>
        <w:t>Политика на разширяване на ЕС</w:t>
      </w:r>
    </w:p>
    <w:p w14:paraId="4BCE6270" w14:textId="77777777" w:rsidR="00C04D86" w:rsidRPr="007142E7" w:rsidRDefault="00C04D86" w:rsidP="006E052E">
      <w:pPr>
        <w:pStyle w:val="ListParagraph"/>
        <w:ind w:left="0"/>
        <w:jc w:val="both"/>
        <w:rPr>
          <w:bCs/>
          <w:sz w:val="22"/>
          <w:szCs w:val="22"/>
        </w:rPr>
      </w:pPr>
      <w:r w:rsidRPr="007142E7">
        <w:rPr>
          <w:bCs/>
          <w:sz w:val="22"/>
          <w:szCs w:val="22"/>
        </w:rPr>
        <w:t>През отчетния период МВнР изготви и изпрати до ЕК приноси на България към годишните доклади за напредъка на страните-кандидатки, включени в процеса на разширяване.</w:t>
      </w:r>
    </w:p>
    <w:p w14:paraId="47A34BBD" w14:textId="77777777" w:rsidR="00C04D86" w:rsidRPr="007142E7" w:rsidRDefault="00C04D86" w:rsidP="006E052E">
      <w:pPr>
        <w:pStyle w:val="ListParagraph"/>
        <w:ind w:left="0"/>
        <w:jc w:val="both"/>
        <w:rPr>
          <w:bCs/>
          <w:sz w:val="22"/>
          <w:szCs w:val="22"/>
        </w:rPr>
      </w:pPr>
      <w:r w:rsidRPr="007142E7">
        <w:rPr>
          <w:bCs/>
          <w:sz w:val="22"/>
          <w:szCs w:val="22"/>
        </w:rPr>
        <w:t xml:space="preserve">По отношение на </w:t>
      </w:r>
      <w:r w:rsidR="000B32E3">
        <w:rPr>
          <w:bCs/>
          <w:sz w:val="22"/>
          <w:szCs w:val="22"/>
        </w:rPr>
        <w:t>е</w:t>
      </w:r>
      <w:r w:rsidRPr="007142E7">
        <w:rPr>
          <w:bCs/>
          <w:sz w:val="22"/>
          <w:szCs w:val="22"/>
        </w:rPr>
        <w:t xml:space="preserve">вропейската перспектива на </w:t>
      </w:r>
      <w:r w:rsidRPr="007142E7">
        <w:rPr>
          <w:b/>
          <w:bCs/>
          <w:sz w:val="22"/>
          <w:szCs w:val="22"/>
        </w:rPr>
        <w:t>РСМ</w:t>
      </w:r>
      <w:r w:rsidRPr="007142E7">
        <w:rPr>
          <w:bCs/>
          <w:sz w:val="22"/>
          <w:szCs w:val="22"/>
        </w:rPr>
        <w:t>, през отчетния период България последователно се  придържаше към постигнатите договорености от европейския консенсус от 2022 г. и към Решенията на НС от 24 юни 2022 г. и 30 май 2025 г. С оглед</w:t>
      </w:r>
      <w:r w:rsidR="000B32E3">
        <w:rPr>
          <w:bCs/>
          <w:sz w:val="22"/>
          <w:szCs w:val="22"/>
        </w:rPr>
        <w:t xml:space="preserve"> на</w:t>
      </w:r>
      <w:r w:rsidRPr="007142E7">
        <w:rPr>
          <w:bCs/>
          <w:sz w:val="22"/>
          <w:szCs w:val="22"/>
        </w:rPr>
        <w:t xml:space="preserve"> неизпълнението от страна на РСМ на ангажимента по приемане на конституционни промени</w:t>
      </w:r>
      <w:r w:rsidR="000B32E3">
        <w:rPr>
          <w:bCs/>
          <w:sz w:val="22"/>
          <w:szCs w:val="22"/>
        </w:rPr>
        <w:t>,</w:t>
      </w:r>
      <w:r w:rsidRPr="007142E7">
        <w:rPr>
          <w:bCs/>
          <w:sz w:val="22"/>
          <w:szCs w:val="22"/>
        </w:rPr>
        <w:t xml:space="preserve"> в отчетния период не беше проведена МПК ЕС</w:t>
      </w:r>
      <w:r w:rsidR="000B32E3">
        <w:rPr>
          <w:bCs/>
          <w:sz w:val="22"/>
          <w:szCs w:val="22"/>
        </w:rPr>
        <w:t>-</w:t>
      </w:r>
      <w:r w:rsidRPr="007142E7">
        <w:rPr>
          <w:bCs/>
          <w:sz w:val="22"/>
          <w:szCs w:val="22"/>
        </w:rPr>
        <w:t>РСМ за приключване фазата на откриване на преговорите с ЕС. В контекста на подготовката и гласуването на резолюцията на Европейския парламент за напредъка на РСМ, България не допусна опитите за привнасяне в нея на елементи, излизащи извън обхвата на установените критерии и условия на политиката на разширяване и на Европейския консенсус от м. юли 2022 г.</w:t>
      </w:r>
    </w:p>
    <w:p w14:paraId="5E9D5E76" w14:textId="77777777" w:rsidR="00C04D86" w:rsidRPr="007142E7" w:rsidRDefault="00C04D86" w:rsidP="006E052E">
      <w:pPr>
        <w:pStyle w:val="ListParagraph"/>
        <w:ind w:left="0"/>
        <w:jc w:val="both"/>
        <w:rPr>
          <w:bCs/>
          <w:sz w:val="22"/>
          <w:szCs w:val="22"/>
        </w:rPr>
      </w:pPr>
      <w:r w:rsidRPr="007142E7">
        <w:rPr>
          <w:bCs/>
          <w:sz w:val="22"/>
          <w:szCs w:val="22"/>
        </w:rPr>
        <w:t xml:space="preserve">В контекста на антибългарската кампания и системен институционален натиск върху граждани на РСМ с българско самосъзнание, българската страна предприе незабавни стъпки за информиране на ДЧ на ЕС, САЩ, Канада, ОК, </w:t>
      </w:r>
      <w:r w:rsidR="00E91A16" w:rsidRPr="007142E7">
        <w:rPr>
          <w:bCs/>
          <w:sz w:val="22"/>
          <w:szCs w:val="22"/>
        </w:rPr>
        <w:t>Швейцария</w:t>
      </w:r>
      <w:r w:rsidRPr="007142E7">
        <w:rPr>
          <w:bCs/>
          <w:sz w:val="22"/>
          <w:szCs w:val="22"/>
        </w:rPr>
        <w:t>, ЕК, Съвета и неговите подготвителни органи, включително и посредством два нон-пейпъра по темата. МВнР продължи активно да информира ДЧ на ЕС, вкл. и при участия в срещи/заседания на различни нива, за системните прояви на дискриминация спрямо българите в РСМ.</w:t>
      </w:r>
    </w:p>
    <w:p w14:paraId="563DB5AC" w14:textId="77777777" w:rsidR="00C04D86" w:rsidRPr="007142E7" w:rsidRDefault="00C04D86" w:rsidP="006E052E">
      <w:pPr>
        <w:pStyle w:val="ListParagraph"/>
        <w:ind w:left="0"/>
        <w:jc w:val="both"/>
        <w:rPr>
          <w:bCs/>
          <w:sz w:val="22"/>
          <w:szCs w:val="22"/>
        </w:rPr>
      </w:pPr>
      <w:r w:rsidRPr="007142E7">
        <w:rPr>
          <w:bCs/>
          <w:sz w:val="22"/>
          <w:szCs w:val="22"/>
        </w:rPr>
        <w:t xml:space="preserve">ЕК представи скрийнинг докладите по Клъстер 4 „Зелен дневен ред и устойчива свързаност“ и Клъстер 5 „Ресурси, селско стопанство и кохезия“. ЕК ясно подчерта, че съгласно договореностите от 2022 г.,  Клъстер 4 и Клъстер 5 не биха могли да бъдат отворен преди откриване на преговорите по Клъстер 1 „Основополагащи въпроси“, което от своя страна е обвързано с осъществяването на конституционните промени. България изпрати първоначални писмени коментари по скрийнинг докладите, като си запази правото за допълнителни такива в рамките на процеса на обсъждане. </w:t>
      </w:r>
    </w:p>
    <w:p w14:paraId="186F7B67" w14:textId="77777777" w:rsidR="00C04D86" w:rsidRPr="007142E7" w:rsidRDefault="00C04D86" w:rsidP="006E052E">
      <w:pPr>
        <w:pStyle w:val="ListParagraph"/>
        <w:ind w:left="0"/>
        <w:jc w:val="both"/>
        <w:rPr>
          <w:bCs/>
          <w:sz w:val="22"/>
          <w:szCs w:val="22"/>
        </w:rPr>
      </w:pPr>
      <w:r w:rsidRPr="007142E7">
        <w:rPr>
          <w:bCs/>
          <w:sz w:val="22"/>
          <w:szCs w:val="22"/>
        </w:rPr>
        <w:t>През отчетния период Албания откри преговорите по клъстер 2 „Вътрешен пазар“ и клъстер 3 „Конкурентоспособност и приобщаващ растеж“, респективно на 14 април и 22 май 2025 г. България участваше активно и конструктивно в процеса на съгласуване на Обща позиция на ЕС по двата клъстера, като за тях бяха разработени две Рамкови позиции, утвърдени от СЕВ. В началото на м.</w:t>
      </w:r>
      <w:r w:rsidR="00E91A16">
        <w:rPr>
          <w:bCs/>
          <w:sz w:val="22"/>
          <w:szCs w:val="22"/>
        </w:rPr>
        <w:t xml:space="preserve"> </w:t>
      </w:r>
      <w:r w:rsidRPr="007142E7">
        <w:rPr>
          <w:bCs/>
          <w:sz w:val="22"/>
          <w:szCs w:val="22"/>
        </w:rPr>
        <w:t>юни Полското председателство обяви, че са предоставени всички съгласия по клъстер 4 „Зелен дневен ред и устойчива свързаност“, като започна процес на съгласуване на проект на Обща позиция за откриване на преговорите и по този клъстер.</w:t>
      </w:r>
    </w:p>
    <w:p w14:paraId="07DDD1D3" w14:textId="77777777" w:rsidR="00C04D86" w:rsidRPr="007142E7" w:rsidRDefault="00C04D86" w:rsidP="006E052E">
      <w:pPr>
        <w:pStyle w:val="ListParagraph"/>
        <w:ind w:left="0"/>
        <w:jc w:val="both"/>
        <w:rPr>
          <w:bCs/>
          <w:sz w:val="22"/>
          <w:szCs w:val="22"/>
        </w:rPr>
      </w:pPr>
      <w:r w:rsidRPr="007142E7">
        <w:rPr>
          <w:bCs/>
          <w:sz w:val="22"/>
          <w:szCs w:val="22"/>
        </w:rPr>
        <w:t xml:space="preserve">България продължи да отстоява проактивни позиции в хода на преговорния процес със </w:t>
      </w:r>
      <w:r w:rsidRPr="007142E7">
        <w:rPr>
          <w:b/>
          <w:bCs/>
          <w:sz w:val="22"/>
          <w:szCs w:val="22"/>
        </w:rPr>
        <w:t>Сърбия</w:t>
      </w:r>
      <w:r w:rsidRPr="007142E7">
        <w:rPr>
          <w:bCs/>
          <w:sz w:val="22"/>
          <w:szCs w:val="22"/>
        </w:rPr>
        <w:t xml:space="preserve">, отчитайки спецификите на националния интерес и отстоявайки принципа, че напредъкът в преговорния процес следва да се основава на собствените заслуги в изпълнение на условията за членство. България продължи да отделя специално внимание на отразяване в документите на ЕС на необходимостта от спазването на целия комплекс от права на </w:t>
      </w:r>
      <w:r w:rsidRPr="007142E7">
        <w:rPr>
          <w:b/>
          <w:bCs/>
          <w:sz w:val="22"/>
          <w:szCs w:val="22"/>
        </w:rPr>
        <w:t>българското национално малцинство</w:t>
      </w:r>
      <w:r w:rsidRPr="007142E7">
        <w:rPr>
          <w:bCs/>
          <w:sz w:val="22"/>
          <w:szCs w:val="22"/>
        </w:rPr>
        <w:t xml:space="preserve"> и постигане на напредък в редица други области на върховенство на правото, адресиране на въпроса с трансграничното замърсяване на околната среда, както и на необходимостта от  хармонизирането с общата външна политика и политика за сигурност на ЕС, което беше застъпено в предоставения от българската страна принос до ЕК за годишния доклад за напредъка на Сърбия. През отчетния период не беше отбелязан напредък в преговорния процес между Сърбия и ЕС, което обективно отразява застоя в процеса на реформи в страната.</w:t>
      </w:r>
    </w:p>
    <w:p w14:paraId="63C72FFE" w14:textId="77777777" w:rsidR="00C04D86" w:rsidRPr="007142E7" w:rsidRDefault="00C04D86" w:rsidP="006E052E">
      <w:pPr>
        <w:pStyle w:val="ListParagraph"/>
        <w:ind w:left="0"/>
        <w:jc w:val="both"/>
        <w:rPr>
          <w:bCs/>
          <w:sz w:val="22"/>
          <w:szCs w:val="22"/>
        </w:rPr>
      </w:pPr>
      <w:r w:rsidRPr="007142E7">
        <w:rPr>
          <w:bCs/>
          <w:sz w:val="22"/>
          <w:szCs w:val="22"/>
        </w:rPr>
        <w:t xml:space="preserve">През отчетния период беше проведена една междуправителствена конференция с </w:t>
      </w:r>
      <w:r w:rsidRPr="007142E7">
        <w:rPr>
          <w:b/>
          <w:bCs/>
          <w:sz w:val="22"/>
          <w:szCs w:val="22"/>
        </w:rPr>
        <w:t>Черна гора</w:t>
      </w:r>
      <w:r w:rsidRPr="007142E7">
        <w:rPr>
          <w:bCs/>
          <w:sz w:val="22"/>
          <w:szCs w:val="22"/>
        </w:rPr>
        <w:t>, която затвърди позициите на страната</w:t>
      </w:r>
      <w:r w:rsidR="000B32E3">
        <w:rPr>
          <w:bCs/>
          <w:sz w:val="22"/>
          <w:szCs w:val="22"/>
        </w:rPr>
        <w:t xml:space="preserve"> </w:t>
      </w:r>
      <w:r w:rsidRPr="007142E7">
        <w:rPr>
          <w:bCs/>
          <w:sz w:val="22"/>
          <w:szCs w:val="22"/>
        </w:rPr>
        <w:t>кандидат като най-напреднала в процеса на присъединяване на ЕС.</w:t>
      </w:r>
      <w:r w:rsidR="00E91A16">
        <w:rPr>
          <w:bCs/>
          <w:sz w:val="22"/>
          <w:szCs w:val="22"/>
        </w:rPr>
        <w:t xml:space="preserve"> </w:t>
      </w:r>
      <w:r w:rsidRPr="007142E7">
        <w:rPr>
          <w:bCs/>
          <w:sz w:val="22"/>
          <w:szCs w:val="22"/>
        </w:rPr>
        <w:t xml:space="preserve">В рамките на провелата се на 27 юни т.г. </w:t>
      </w:r>
      <w:r w:rsidR="000B32E3">
        <w:rPr>
          <w:bCs/>
          <w:sz w:val="22"/>
          <w:szCs w:val="22"/>
        </w:rPr>
        <w:t>М</w:t>
      </w:r>
      <w:r w:rsidRPr="007142E7">
        <w:rPr>
          <w:bCs/>
          <w:sz w:val="22"/>
          <w:szCs w:val="22"/>
        </w:rPr>
        <w:t xml:space="preserve">еждуправителствена конференция ЕС-Черна гора страната закри преговорите по глава 5 „Обществени поръчки“. България изрази активна подкрепа за провеждане на МПК, оценявайки демонстрирания ангажимент към процеса на реформи и реално осъществения напредък, на базата на постигнатото от Черна гора ниво на хармонизация с европейското </w:t>
      </w:r>
      <w:r w:rsidRPr="007142E7">
        <w:rPr>
          <w:bCs/>
          <w:i/>
          <w:sz w:val="22"/>
          <w:szCs w:val="22"/>
        </w:rPr>
        <w:t>acquis</w:t>
      </w:r>
      <w:r w:rsidRPr="007142E7">
        <w:rPr>
          <w:bCs/>
          <w:sz w:val="22"/>
          <w:szCs w:val="22"/>
        </w:rPr>
        <w:t>.</w:t>
      </w:r>
    </w:p>
    <w:p w14:paraId="6B8900C8" w14:textId="77777777" w:rsidR="00C04D86" w:rsidRPr="007142E7" w:rsidRDefault="00C04D86" w:rsidP="006E052E">
      <w:pPr>
        <w:pStyle w:val="ListParagraph"/>
        <w:ind w:left="0"/>
        <w:jc w:val="both"/>
        <w:rPr>
          <w:bCs/>
          <w:sz w:val="22"/>
          <w:szCs w:val="22"/>
        </w:rPr>
      </w:pPr>
      <w:r w:rsidRPr="007142E7">
        <w:rPr>
          <w:bCs/>
          <w:sz w:val="22"/>
          <w:szCs w:val="22"/>
        </w:rPr>
        <w:t xml:space="preserve">През отчетния период не бе постигнат напредък в преговорния процес на </w:t>
      </w:r>
      <w:r w:rsidRPr="000B32E3">
        <w:rPr>
          <w:b/>
          <w:bCs/>
          <w:sz w:val="22"/>
          <w:szCs w:val="22"/>
        </w:rPr>
        <w:t>Украйна</w:t>
      </w:r>
      <w:r w:rsidRPr="007142E7">
        <w:rPr>
          <w:bCs/>
          <w:sz w:val="22"/>
          <w:szCs w:val="22"/>
        </w:rPr>
        <w:t xml:space="preserve"> към ЕС, поради липса на единодушие в Съвета на ЕС. България продължи да подкрепя европейската интеграция на Украйна, въз основа на принципа на собствени заслуги. През м. февруари страната </w:t>
      </w:r>
      <w:r w:rsidRPr="007142E7">
        <w:rPr>
          <w:bCs/>
          <w:sz w:val="22"/>
          <w:szCs w:val="22"/>
        </w:rPr>
        <w:lastRenderedPageBreak/>
        <w:t xml:space="preserve">ни изрази подкрепа  за изпращането на писмото с показателите за откриване на преговорите по Клъстер 1, като в хода на дискусиите по него, България се застъпи за включване на препратка към необходимостта от изготвяне на План за действие за правата на националните малцинства, съгласно Преговорната рамка на страната. В контекста на последователните ни усилия за защита на правата и интересите на българското национално малцинство в Украйна, България се включи активно с предложения и коментари в хода на изготвяне на Плана за действие за националните малцинства от страна на Украйна. За целта бяха проведени срещи с ЕК и с украинската страна. В приетия от Украйна План за действие част от българските предложения са отчетени, като диалогът продължава, с цел отчитане на останалите ни предложения при следващо изменение на Плана. По отношение на следващите стъпки в процеса на преговори между ЕС и Украйна, България последователно отстояваше позицията, че установените методи и процедури в процеса на разширяване следва да се спазват. </w:t>
      </w:r>
    </w:p>
    <w:p w14:paraId="01EFECE0" w14:textId="77777777" w:rsidR="00C04D86" w:rsidRPr="007142E7" w:rsidRDefault="00C04D86" w:rsidP="006E052E">
      <w:pPr>
        <w:pStyle w:val="ListParagraph"/>
        <w:ind w:left="0"/>
        <w:jc w:val="both"/>
        <w:rPr>
          <w:bCs/>
          <w:sz w:val="22"/>
          <w:szCs w:val="22"/>
        </w:rPr>
      </w:pPr>
      <w:r w:rsidRPr="007142E7">
        <w:rPr>
          <w:bCs/>
          <w:sz w:val="22"/>
          <w:szCs w:val="22"/>
        </w:rPr>
        <w:t xml:space="preserve">През отчетния период не бе постигнат напредък в преговорния процес на </w:t>
      </w:r>
      <w:r w:rsidRPr="000B32E3">
        <w:rPr>
          <w:b/>
          <w:bCs/>
          <w:sz w:val="22"/>
          <w:szCs w:val="22"/>
        </w:rPr>
        <w:t>Молдова</w:t>
      </w:r>
      <w:r w:rsidRPr="007142E7">
        <w:rPr>
          <w:bCs/>
          <w:sz w:val="22"/>
          <w:szCs w:val="22"/>
        </w:rPr>
        <w:t xml:space="preserve"> към ЕС, поради търсения паралелизъм с отношенията ЕС-Украйна. България продължи да подкрепя европейската интеграция на Република Молдова, въз основа на принципа на собствени заслуги.  През м. февруари България изрази подкрепа за изпращането на писмото с показателите за откриване на преговорите по клъстер 1. Страната ни продължи да следи с внимание адекватното отразяване на въпроса за защита на правата на националните малцинства в документите на Съвета на ЕС, вкл. в контекста на подготовката на съвместната декларация за срещата на върха ЕС-Молдова (м.</w:t>
      </w:r>
      <w:r w:rsidR="00E91A16">
        <w:rPr>
          <w:bCs/>
          <w:sz w:val="22"/>
          <w:szCs w:val="22"/>
        </w:rPr>
        <w:t xml:space="preserve"> </w:t>
      </w:r>
      <w:r w:rsidRPr="007142E7">
        <w:rPr>
          <w:bCs/>
          <w:sz w:val="22"/>
          <w:szCs w:val="22"/>
        </w:rPr>
        <w:t>юли 2025 г). Важна за страната ни бе и темата за борбата с хибридните атаки и дезинформацията, особено в регионите с преобладаващо население от национални малцинства (Тараклия и АТО Гагаузия). България последователно изразяваше и осигуряваше подкрепа за енергийната сигурност на Молдова, вкл. в контекста на работата по Вертикалния газов коридор.</w:t>
      </w:r>
    </w:p>
    <w:p w14:paraId="6C5EF65C" w14:textId="77777777" w:rsidR="00C04D86" w:rsidRPr="007142E7" w:rsidRDefault="00C04D86" w:rsidP="006E052E">
      <w:pPr>
        <w:pStyle w:val="ListParagraph"/>
        <w:ind w:left="0"/>
        <w:jc w:val="both"/>
        <w:rPr>
          <w:bCs/>
          <w:sz w:val="22"/>
          <w:szCs w:val="22"/>
        </w:rPr>
      </w:pPr>
      <w:r w:rsidRPr="007142E7">
        <w:rPr>
          <w:bCs/>
          <w:sz w:val="22"/>
          <w:szCs w:val="22"/>
        </w:rPr>
        <w:t>Преговорният процес ЕС-</w:t>
      </w:r>
      <w:r w:rsidRPr="000B32E3">
        <w:rPr>
          <w:b/>
          <w:bCs/>
          <w:sz w:val="22"/>
          <w:szCs w:val="22"/>
        </w:rPr>
        <w:t>Турция</w:t>
      </w:r>
      <w:r w:rsidRPr="007142E7">
        <w:rPr>
          <w:bCs/>
          <w:sz w:val="22"/>
          <w:szCs w:val="22"/>
        </w:rPr>
        <w:t xml:space="preserve"> остана замразен, като през отчетния период беше проведе</w:t>
      </w:r>
      <w:r w:rsidR="00C001CC">
        <w:rPr>
          <w:bCs/>
          <w:sz w:val="22"/>
          <w:szCs w:val="22"/>
        </w:rPr>
        <w:t>н</w:t>
      </w:r>
      <w:r w:rsidRPr="007142E7">
        <w:rPr>
          <w:bCs/>
          <w:sz w:val="22"/>
          <w:szCs w:val="22"/>
        </w:rPr>
        <w:t xml:space="preserve"> диалог на високо равнище по въпросите на икономиката. България продължи да подкрепя прилагането на балансиран подход в отношенията ЕС-Турция и поддържане на отворени каналите за комуникация и готовност за положителен дневен ред с Република Турция. Страната ни продължи да отделя приоритетно значение на ефективното прилагане на Съвместното изявление ЕС-Турция по въпросите на миграцията и на активното сътрудничеството между ЕС и Турция за ограничаване на миграционния натиск към ЕС. В предоставения на ЕК през м. април т.г. принос на България по доклада за напредъка на Турция, беше поставен акцент върху състоянието на върховенството на правото в страната, пречките пред функционирането на Митническия съюз ЕС-Турция, заобикаляне на санкциите на ЕС от страна на Турция.  </w:t>
      </w:r>
    </w:p>
    <w:p w14:paraId="121E0EFA" w14:textId="77777777" w:rsidR="00C04D86" w:rsidRPr="007142E7" w:rsidRDefault="00C04D86" w:rsidP="006E052E">
      <w:pPr>
        <w:pStyle w:val="ListParagraph"/>
        <w:ind w:left="0"/>
        <w:jc w:val="both"/>
        <w:rPr>
          <w:bCs/>
          <w:sz w:val="22"/>
          <w:szCs w:val="22"/>
        </w:rPr>
      </w:pPr>
      <w:r w:rsidRPr="007142E7">
        <w:rPr>
          <w:bCs/>
          <w:sz w:val="22"/>
          <w:szCs w:val="22"/>
        </w:rPr>
        <w:t xml:space="preserve">МВнР последователно отстояваше позицията в подкрепа на съблюдаване на </w:t>
      </w:r>
      <w:r w:rsidRPr="007142E7">
        <w:rPr>
          <w:b/>
          <w:bCs/>
          <w:sz w:val="22"/>
          <w:szCs w:val="22"/>
        </w:rPr>
        <w:t>методологията и последователността от стъпки на политиката на разширяване, както и за запазване на и единодушието като начин на вземане на решения в Съвета на ЕС на всеки етап от процеса на разширяване</w:t>
      </w:r>
      <w:r w:rsidRPr="007142E7">
        <w:rPr>
          <w:bCs/>
          <w:sz w:val="22"/>
          <w:szCs w:val="22"/>
        </w:rPr>
        <w:t xml:space="preserve"> за всички страни</w:t>
      </w:r>
      <w:r w:rsidR="00501FFA">
        <w:rPr>
          <w:bCs/>
          <w:sz w:val="22"/>
          <w:szCs w:val="22"/>
        </w:rPr>
        <w:t xml:space="preserve"> </w:t>
      </w:r>
      <w:r w:rsidRPr="007142E7">
        <w:rPr>
          <w:bCs/>
          <w:sz w:val="22"/>
          <w:szCs w:val="22"/>
        </w:rPr>
        <w:t xml:space="preserve">кандидатки за членство в ЕС. </w:t>
      </w:r>
    </w:p>
    <w:p w14:paraId="2631586D" w14:textId="77777777" w:rsidR="00C04D86" w:rsidRPr="007142E7" w:rsidRDefault="00C04D86" w:rsidP="006E052E">
      <w:pPr>
        <w:pStyle w:val="ListParagraph"/>
        <w:ind w:left="0"/>
        <w:jc w:val="both"/>
        <w:rPr>
          <w:bCs/>
          <w:i/>
          <w:sz w:val="22"/>
          <w:szCs w:val="22"/>
        </w:rPr>
      </w:pPr>
      <w:r w:rsidRPr="007142E7">
        <w:rPr>
          <w:bCs/>
          <w:sz w:val="22"/>
          <w:szCs w:val="22"/>
        </w:rPr>
        <w:t xml:space="preserve">През м. юни министърът на външните работи взе участие в срещата на външните министри на страните, участващи в </w:t>
      </w:r>
      <w:r w:rsidRPr="007142E7">
        <w:rPr>
          <w:b/>
          <w:bCs/>
          <w:sz w:val="22"/>
          <w:szCs w:val="22"/>
        </w:rPr>
        <w:t>Дунавската стратегия</w:t>
      </w:r>
      <w:r w:rsidRPr="007142E7">
        <w:rPr>
          <w:bCs/>
          <w:sz w:val="22"/>
          <w:szCs w:val="22"/>
        </w:rPr>
        <w:t>, в рамките на която се проведе и среща с министрите на страните</w:t>
      </w:r>
      <w:r w:rsidR="00501FFA">
        <w:rPr>
          <w:bCs/>
          <w:sz w:val="22"/>
          <w:szCs w:val="22"/>
        </w:rPr>
        <w:t xml:space="preserve"> </w:t>
      </w:r>
      <w:r w:rsidRPr="007142E7">
        <w:rPr>
          <w:bCs/>
          <w:sz w:val="22"/>
          <w:szCs w:val="22"/>
        </w:rPr>
        <w:t xml:space="preserve">кандидатки от </w:t>
      </w:r>
      <w:r w:rsidRPr="007142E7">
        <w:rPr>
          <w:b/>
          <w:bCs/>
          <w:sz w:val="22"/>
          <w:szCs w:val="22"/>
        </w:rPr>
        <w:t>Западните Балкани</w:t>
      </w:r>
      <w:r w:rsidRPr="007142E7">
        <w:rPr>
          <w:bCs/>
          <w:sz w:val="22"/>
          <w:szCs w:val="22"/>
        </w:rPr>
        <w:t xml:space="preserve">. На срещата бе приета съвместна декларация с фокус върху сътрудничеството в областта на сигурността, борбата с нелегалната миграция, контрабандата на хора и организирана престъпност. </w:t>
      </w:r>
    </w:p>
    <w:p w14:paraId="4E1A0BA3" w14:textId="77777777" w:rsidR="00C04D86" w:rsidRPr="007142E7" w:rsidRDefault="00C04D86" w:rsidP="006E052E">
      <w:pPr>
        <w:pStyle w:val="ListParagraph"/>
        <w:ind w:left="0"/>
        <w:jc w:val="both"/>
        <w:rPr>
          <w:b/>
          <w:bCs/>
          <w:sz w:val="22"/>
          <w:szCs w:val="22"/>
        </w:rPr>
      </w:pPr>
      <w:r w:rsidRPr="007142E7">
        <w:rPr>
          <w:b/>
          <w:bCs/>
          <w:sz w:val="22"/>
          <w:szCs w:val="22"/>
        </w:rPr>
        <w:t>Стратегически дневен ред на ЕС за периода 2024-2029 г.</w:t>
      </w:r>
    </w:p>
    <w:p w14:paraId="583D5557" w14:textId="77777777" w:rsidR="00C04D86" w:rsidRPr="007142E7" w:rsidRDefault="00C04D86" w:rsidP="006E052E">
      <w:pPr>
        <w:pStyle w:val="ListParagraph"/>
        <w:ind w:left="0"/>
        <w:jc w:val="both"/>
        <w:rPr>
          <w:bCs/>
          <w:sz w:val="22"/>
          <w:szCs w:val="22"/>
        </w:rPr>
      </w:pPr>
      <w:r w:rsidRPr="007142E7">
        <w:rPr>
          <w:bCs/>
          <w:sz w:val="22"/>
          <w:szCs w:val="22"/>
        </w:rPr>
        <w:t>На своето заседание през м. юни Европейският съвет одобри Стратегическия дневен ред на ЕС с приоритети и стратегическите насоки за периода 2024-2029 г. МВнР изготви и внесе в Съвета по европейски въпроси позиция на България за участие в подготвителните дискусии и в преговорите по документи. Във финалната версия бяха отчетени важни елементи от българската позиция, в т.ч. прагматичен подход към прилагане на справедлив зелен преход, потвърждаване на принципите на солидарност и кохезия в ЕС, потвърждаване на принципа на собствени заслуги като основен за процеса на разширяване, включване на демографските предизвикателства сред приоритетите на ЕС.</w:t>
      </w:r>
    </w:p>
    <w:p w14:paraId="43FFBE60" w14:textId="77777777" w:rsidR="00C04D86" w:rsidRPr="007142E7" w:rsidRDefault="00C04D86" w:rsidP="006E052E">
      <w:pPr>
        <w:pStyle w:val="ListParagraph"/>
        <w:ind w:left="0"/>
        <w:jc w:val="both"/>
        <w:rPr>
          <w:b/>
          <w:bCs/>
          <w:sz w:val="22"/>
          <w:szCs w:val="22"/>
        </w:rPr>
      </w:pPr>
      <w:r w:rsidRPr="007142E7">
        <w:rPr>
          <w:bCs/>
          <w:sz w:val="22"/>
          <w:szCs w:val="22"/>
        </w:rPr>
        <w:t xml:space="preserve">След представянето на работната програма на ЕК за 2025 г. през м. февруари т.г. и в контекста на новия Стратегически дневен ред на (ЕС 2024 – 2029) ЕК, ЕП и Съветът на ЕС започнаха обсъждания, за да изготвят списък от съвместни приоритети, които да бъдат заложени в Съвместна декларация относно законодателните приоритети на ЕС за 2025 г. и Съвместни </w:t>
      </w:r>
      <w:r w:rsidRPr="007142E7">
        <w:rPr>
          <w:bCs/>
          <w:sz w:val="22"/>
          <w:szCs w:val="22"/>
        </w:rPr>
        <w:lastRenderedPageBreak/>
        <w:t>заключения относно целите и приоритетите на политиките на ЕС за периода 2025-2029 г., които се подписват от председателите на трите институции. На заседанието на СОВ на 18 март т.г., всички ДЧ без Унгария подкрепиха проекта на Съвместна декларация и Съвместните заключения. България също изрази подкрепа, като отбеляза, че съвместната декларация и съвместните заключения определят ясна посока и очертават основните приоритети за бъдещата работа на трите институции</w:t>
      </w:r>
      <w:r w:rsidRPr="007142E7">
        <w:rPr>
          <w:b/>
          <w:bCs/>
          <w:sz w:val="22"/>
          <w:szCs w:val="22"/>
        </w:rPr>
        <w:t>.</w:t>
      </w:r>
    </w:p>
    <w:p w14:paraId="45374590" w14:textId="77777777" w:rsidR="00C04D86" w:rsidRPr="007142E7" w:rsidRDefault="00C04D86" w:rsidP="006E052E">
      <w:pPr>
        <w:pStyle w:val="ListParagraph"/>
        <w:ind w:left="0"/>
        <w:jc w:val="both"/>
        <w:rPr>
          <w:b/>
          <w:bCs/>
          <w:sz w:val="22"/>
          <w:szCs w:val="22"/>
        </w:rPr>
      </w:pPr>
      <w:r w:rsidRPr="007142E7">
        <w:rPr>
          <w:b/>
          <w:bCs/>
          <w:sz w:val="22"/>
          <w:szCs w:val="22"/>
        </w:rPr>
        <w:t>Членство на България в Шенген</w:t>
      </w:r>
    </w:p>
    <w:p w14:paraId="7474733C" w14:textId="77777777" w:rsidR="00C04D86" w:rsidRPr="007142E7" w:rsidRDefault="00C04D86" w:rsidP="006E052E">
      <w:pPr>
        <w:pStyle w:val="ListParagraph"/>
        <w:ind w:left="0"/>
        <w:jc w:val="both"/>
        <w:rPr>
          <w:bCs/>
          <w:sz w:val="22"/>
          <w:szCs w:val="22"/>
        </w:rPr>
      </w:pPr>
      <w:r w:rsidRPr="007142E7">
        <w:rPr>
          <w:bCs/>
          <w:sz w:val="22"/>
          <w:szCs w:val="22"/>
        </w:rPr>
        <w:t xml:space="preserve">България завърши пълната си интеграция в Шенгенското пространство с Решение  (EС) 2024/210 на Съвета на ЕС от 30 декември 2023 г. и Решение 2024/3212 на Съвета на ЕС от 12 декември 2024 г. Темата присъстваше във всички разговори с европейските партньори, вкл. като МВнР представи постигнатите резултати и добри практики по отношение на управление на миграцията и охрана на границите. Взаимодействието с МВР по тази тема се запази на отлично ниво. През отчетния период Страната ни работи в тясно сътрудничество с всички партньори, за да гарантира сигурността на външните граници на ЕС и ефективното прилагане на шенгенското законодателство. България участва в редица инициативи на европейско и регионално ниво, насочени към успешно управление на миграцията, борба срещу заплахите от организираната престъпност, засилване на трансграничното полицейско сътрудничество, недопускане на незаконни вторични движения и подобряване </w:t>
      </w:r>
      <w:r w:rsidR="00501FFA">
        <w:rPr>
          <w:bCs/>
          <w:sz w:val="22"/>
          <w:szCs w:val="22"/>
        </w:rPr>
        <w:t xml:space="preserve">на </w:t>
      </w:r>
      <w:r w:rsidRPr="007142E7">
        <w:rPr>
          <w:bCs/>
          <w:sz w:val="22"/>
          <w:szCs w:val="22"/>
        </w:rPr>
        <w:t>ефективността на връщането. България бе представена от заместник-министър на външните работи  на отбелязването на 40-та годишнина от подписването на Шенгенското споразумение през м. юни в Люксембург</w:t>
      </w:r>
      <w:r w:rsidR="00501FFA">
        <w:rPr>
          <w:bCs/>
          <w:sz w:val="22"/>
          <w:szCs w:val="22"/>
        </w:rPr>
        <w:t>.</w:t>
      </w:r>
    </w:p>
    <w:p w14:paraId="3275C167" w14:textId="77777777" w:rsidR="00C04D86" w:rsidRPr="007142E7" w:rsidRDefault="00C04D86" w:rsidP="006E052E">
      <w:pPr>
        <w:pStyle w:val="ListParagraph"/>
        <w:ind w:left="0"/>
        <w:jc w:val="both"/>
        <w:rPr>
          <w:bCs/>
          <w:sz w:val="22"/>
          <w:szCs w:val="22"/>
        </w:rPr>
      </w:pPr>
      <w:r w:rsidRPr="007142E7">
        <w:rPr>
          <w:b/>
          <w:bCs/>
          <w:sz w:val="22"/>
          <w:szCs w:val="22"/>
        </w:rPr>
        <w:t xml:space="preserve">Присъединяване на България към </w:t>
      </w:r>
      <w:r w:rsidR="00501FFA">
        <w:rPr>
          <w:b/>
          <w:bCs/>
          <w:sz w:val="22"/>
          <w:szCs w:val="22"/>
        </w:rPr>
        <w:t>е</w:t>
      </w:r>
      <w:r w:rsidRPr="007142E7">
        <w:rPr>
          <w:b/>
          <w:bCs/>
          <w:sz w:val="22"/>
          <w:szCs w:val="22"/>
        </w:rPr>
        <w:t>врозоната</w:t>
      </w:r>
    </w:p>
    <w:p w14:paraId="6A8968F4" w14:textId="77777777" w:rsidR="00C04D86" w:rsidRPr="007142E7" w:rsidRDefault="00C04D86" w:rsidP="006E052E">
      <w:pPr>
        <w:pStyle w:val="ListParagraph"/>
        <w:ind w:left="0"/>
        <w:jc w:val="both"/>
        <w:rPr>
          <w:bCs/>
          <w:sz w:val="22"/>
          <w:szCs w:val="22"/>
        </w:rPr>
      </w:pPr>
      <w:r w:rsidRPr="007142E7">
        <w:rPr>
          <w:bCs/>
          <w:sz w:val="22"/>
          <w:szCs w:val="22"/>
        </w:rPr>
        <w:t>Ключов приоритет от европейския дневен ред на България е присъединяването към еврозоната, с което ще бъде изпълнен ангажимент, произтичащ от Договора за присъединяването на Република България и Румъния към ЕС, и ще бъдат получени значителни ползи в икономически, политически, социален и репутационен аспект. На 4 юни 2025 г. Европейската комисия и Европейската централна банка публикуваха докладите за конвергенция за България, потвърждавайки, че страната отговаря на всички критерии за членство в еврозоната и е готова да въведе еврото от 1 януари 2026 г. В рамките на заседанието на Еврогрупата на 19 юни беше препотвърдено и решението за курса лев-евро, а на заседанието на Съвета на ЕС по икономически и финансови въпроси ден по-късно беше одобрена, изготвената от Еврогрупата препоръка за присъединяването на България към еврозоната.</w:t>
      </w:r>
      <w:r w:rsidR="00501FFA">
        <w:rPr>
          <w:bCs/>
          <w:sz w:val="22"/>
          <w:szCs w:val="22"/>
        </w:rPr>
        <w:t xml:space="preserve"> </w:t>
      </w:r>
      <w:bookmarkStart w:id="28" w:name="_Hlk204950492"/>
      <w:r w:rsidRPr="007142E7">
        <w:rPr>
          <w:bCs/>
          <w:sz w:val="22"/>
          <w:szCs w:val="22"/>
        </w:rPr>
        <w:t>Финалните правни актове за пълната европейска интеграция на страната ни бяха приети с окончателно решение от ЕКОФИН на 8 юли т.г.</w:t>
      </w:r>
      <w:bookmarkEnd w:id="28"/>
      <w:r w:rsidRPr="007142E7">
        <w:rPr>
          <w:bCs/>
          <w:sz w:val="22"/>
          <w:szCs w:val="22"/>
        </w:rPr>
        <w:t xml:space="preserve"> Българските институции работят интензивно и напредват добре по всички работни направления, за да осигурят навременна подготовка за членство. </w:t>
      </w:r>
      <w:bookmarkStart w:id="29" w:name="_Toc187860296"/>
    </w:p>
    <w:p w14:paraId="348C3EFE" w14:textId="77777777" w:rsidR="00C04D86" w:rsidRPr="007142E7" w:rsidRDefault="00C04D86" w:rsidP="006E052E">
      <w:pPr>
        <w:pStyle w:val="ListParagraph"/>
        <w:ind w:left="0"/>
        <w:jc w:val="both"/>
        <w:rPr>
          <w:b/>
          <w:bCs/>
          <w:iCs/>
          <w:sz w:val="22"/>
          <w:szCs w:val="22"/>
        </w:rPr>
      </w:pPr>
      <w:r w:rsidRPr="007142E7">
        <w:rPr>
          <w:b/>
          <w:bCs/>
          <w:iCs/>
          <w:sz w:val="22"/>
          <w:szCs w:val="22"/>
        </w:rPr>
        <w:t>Конкурентоспособност</w:t>
      </w:r>
      <w:bookmarkEnd w:id="29"/>
    </w:p>
    <w:p w14:paraId="035974C3" w14:textId="77777777" w:rsidR="00C04D86" w:rsidRPr="007142E7" w:rsidRDefault="00C04D86" w:rsidP="006E052E">
      <w:pPr>
        <w:pStyle w:val="ListParagraph"/>
        <w:ind w:left="0"/>
        <w:jc w:val="both"/>
        <w:rPr>
          <w:bCs/>
          <w:sz w:val="22"/>
          <w:szCs w:val="22"/>
        </w:rPr>
      </w:pPr>
      <w:r w:rsidRPr="007142E7">
        <w:rPr>
          <w:bCs/>
          <w:sz w:val="22"/>
          <w:szCs w:val="22"/>
        </w:rPr>
        <w:t>В продължение на начертаните в докладите на Енрико Лета „Много повече от пазар“ и на Марио Драги „Бъдещето на европейската конкурентоспособност“ области на действия за постигане на устойчив растеж на ЕС, МВнР координирано с компетентните ведомства, подкрепи усилията за повишаване на конкурентоспособността на ЕС и запазване на водещата му роля в глобалната икономика.</w:t>
      </w:r>
    </w:p>
    <w:p w14:paraId="19E11231" w14:textId="77777777" w:rsidR="00C04D86" w:rsidRPr="007142E7" w:rsidRDefault="00C04D86" w:rsidP="006E052E">
      <w:pPr>
        <w:pStyle w:val="ListParagraph"/>
        <w:ind w:left="0"/>
        <w:jc w:val="both"/>
        <w:rPr>
          <w:bCs/>
          <w:sz w:val="22"/>
          <w:szCs w:val="22"/>
        </w:rPr>
      </w:pPr>
      <w:r w:rsidRPr="007142E7">
        <w:rPr>
          <w:bCs/>
          <w:sz w:val="22"/>
          <w:szCs w:val="22"/>
        </w:rPr>
        <w:t>Във връзка с инициативите за намаляването на административната тежест, страната ни изразяваше позиция, че наличието на качествена и опростена законодателна рамка на европейско и национално ниво е от основополагащо значение за пълноценното функциониране на Единния пазар. Тя трябва да осигурява правна сигурност, яснота и предвидимост, без да се допуска свръхрегулиране и регулаторна сложност. Страната ни приветства премахването на оставащите бариери, особено в областта на услугите, което ще подобри достъпа до пазара и ще способства предприятията да се развиват и разрастват. България защитаваше запазването на кохезионната политика. като един от най-важните инструменти за насърчаване на устойчивото развитие, включително по отношение на финансирането на тази политика в следващата Многогодишна финансова рамка. България също така отстояваше позицията си, че индустрията има ключова роля в зелената трансформация, поради което в прехода следва да бъдат подкрепени енергоемките индустрии. в т.ч. с достатъчно финансови средства за постигане на целите на декарбонизацията. Приоритет</w:t>
      </w:r>
      <w:r w:rsidR="00E91A16">
        <w:rPr>
          <w:bCs/>
          <w:sz w:val="22"/>
          <w:szCs w:val="22"/>
        </w:rPr>
        <w:t xml:space="preserve"> </w:t>
      </w:r>
      <w:r w:rsidRPr="007142E7">
        <w:rPr>
          <w:bCs/>
          <w:sz w:val="22"/>
          <w:szCs w:val="22"/>
        </w:rPr>
        <w:t xml:space="preserve">за нас са запазването на конкурентоспособността на националната индустрия, както и справедливо разпределение на ползите и усилията от прехода към декарбонизирана индустрия, включително отчитане на спецификите на отделните държави. </w:t>
      </w:r>
      <w:r w:rsidRPr="007142E7">
        <w:rPr>
          <w:bCs/>
          <w:sz w:val="22"/>
          <w:szCs w:val="22"/>
        </w:rPr>
        <w:lastRenderedPageBreak/>
        <w:t>В съответствие с целите на България за усъвършенстване на работната сила и привличане на инвестиции, страната ни насърчаваше развитието на иновациите, уменията и качествените работни места.</w:t>
      </w:r>
    </w:p>
    <w:p w14:paraId="6A83A1DD" w14:textId="77777777" w:rsidR="00C04D86" w:rsidRPr="007142E7" w:rsidRDefault="00C04D86" w:rsidP="006E052E">
      <w:pPr>
        <w:pStyle w:val="ListParagraph"/>
        <w:ind w:left="0"/>
        <w:jc w:val="both"/>
        <w:rPr>
          <w:b/>
          <w:bCs/>
          <w:sz w:val="22"/>
          <w:szCs w:val="22"/>
        </w:rPr>
      </w:pPr>
      <w:r w:rsidRPr="007142E7">
        <w:rPr>
          <w:b/>
          <w:bCs/>
          <w:sz w:val="22"/>
          <w:szCs w:val="22"/>
        </w:rPr>
        <w:t>Енергетика</w:t>
      </w:r>
    </w:p>
    <w:p w14:paraId="56E580BD" w14:textId="77777777" w:rsidR="00C04D86" w:rsidRPr="007142E7" w:rsidRDefault="00C04D86" w:rsidP="006E052E">
      <w:pPr>
        <w:pStyle w:val="ListParagraph"/>
        <w:ind w:left="0"/>
        <w:jc w:val="both"/>
        <w:rPr>
          <w:bCs/>
          <w:sz w:val="22"/>
          <w:szCs w:val="22"/>
        </w:rPr>
      </w:pPr>
      <w:r w:rsidRPr="007142E7">
        <w:rPr>
          <w:bCs/>
          <w:sz w:val="22"/>
          <w:szCs w:val="22"/>
        </w:rPr>
        <w:t>Министерството на външните работи, в тясна координация с Министерството на енергетиката, работеше за отстояването на българските национални интереси в областта на енергийната политика в рамките на Съвет „Общи въпроси“ и при подготовката на заседанията на Европейския съвет, както и в двустранни разговори и консултации с държави членки на ЕС. Акцент в разговорите бе поставен върху енергийната сигурност и диверсификация на източниците и маршрутите за доставки на енергийни ресурси, гарантиране на енергийни доставки на достъпни цени, подобряване на енергийната свързаност, инфраструктура и съоръжения за съхранение на енергия. През отчетния период България продължи да отстоява позицията си, че прилагането на принципа на технологична неутралност е от изключителна важност. Плавният и справедлив преход към климатична неутралност трябва да отчита различните изходни позиции на държавите членки. Ролята на ядрената енергия като доказан източник без емисии следва да бъде адекватно взета предвид при разработването и финансирането на инициативи на ниво ЕС.</w:t>
      </w:r>
    </w:p>
    <w:p w14:paraId="3D88AA40" w14:textId="77777777" w:rsidR="00C04D86" w:rsidRPr="007142E7" w:rsidRDefault="00C04D86" w:rsidP="006E052E">
      <w:pPr>
        <w:pStyle w:val="ListParagraph"/>
        <w:ind w:left="0"/>
        <w:jc w:val="both"/>
        <w:rPr>
          <w:bCs/>
          <w:sz w:val="22"/>
          <w:szCs w:val="22"/>
        </w:rPr>
      </w:pPr>
      <w:r w:rsidRPr="007142E7">
        <w:rPr>
          <w:bCs/>
          <w:sz w:val="22"/>
          <w:szCs w:val="22"/>
        </w:rPr>
        <w:t>Страната ни продължи да бъде и надежден партньор в диверсификацията на доставките и транзита на природен газ в региона на Централна и Югоизточна Европа с въвеждането в експлоатация на междусистемните газови връзки с Румъния, Гърция и Сърбия. През м. юни 2024 г. започна проектирането и строителството на Вертикалния газов коридор, който е стратегическа инициатива на газопреносните оператори на България, Гърция, Румъния, Унгария, Словакия, Украйна и Молдова, целяща подобряване на сигурността и диверсификация на източниците и маршрутите за пренос на допълнителни количества природен газ от юг на север. Първите 15 км. тръби от 48-километровия маршрут между Кулата и Кресна вече са положени.</w:t>
      </w:r>
    </w:p>
    <w:p w14:paraId="3EF8400D" w14:textId="77777777" w:rsidR="00C04D86" w:rsidRPr="007142E7" w:rsidRDefault="00C04D86" w:rsidP="006E052E">
      <w:pPr>
        <w:pStyle w:val="ListParagraph"/>
        <w:ind w:left="0"/>
        <w:jc w:val="both"/>
        <w:rPr>
          <w:b/>
          <w:bCs/>
          <w:sz w:val="22"/>
          <w:szCs w:val="22"/>
        </w:rPr>
      </w:pPr>
      <w:r w:rsidRPr="007142E7">
        <w:rPr>
          <w:b/>
          <w:bCs/>
          <w:sz w:val="22"/>
          <w:szCs w:val="22"/>
        </w:rPr>
        <w:t>Климат</w:t>
      </w:r>
    </w:p>
    <w:p w14:paraId="54BE14A7" w14:textId="77777777" w:rsidR="00C04D86" w:rsidRPr="00501FFA" w:rsidRDefault="00C04D86" w:rsidP="006E052E">
      <w:pPr>
        <w:jc w:val="both"/>
        <w:rPr>
          <w:bCs/>
          <w:sz w:val="22"/>
          <w:szCs w:val="22"/>
        </w:rPr>
      </w:pPr>
      <w:r w:rsidRPr="00501FFA">
        <w:rPr>
          <w:bCs/>
          <w:sz w:val="22"/>
          <w:szCs w:val="22"/>
        </w:rPr>
        <w:t xml:space="preserve">В контекста на изпълненото на  законодателния пакет </w:t>
      </w:r>
      <w:r w:rsidR="00501FFA" w:rsidRPr="00501FFA">
        <w:rPr>
          <w:bCs/>
          <w:sz w:val="22"/>
          <w:szCs w:val="22"/>
        </w:rPr>
        <w:t>„</w:t>
      </w:r>
      <w:r w:rsidRPr="00501FFA">
        <w:rPr>
          <w:bCs/>
          <w:sz w:val="22"/>
          <w:szCs w:val="22"/>
        </w:rPr>
        <w:t xml:space="preserve">Подготвени за цел 55“ и инициативите на ЕС за постигане на климатична неутралност до 2050 г., Министерството на външните работи, съгласувано с компетентните ведомства, продължи да отстоява хоризонталните си приоритети, свързани с </w:t>
      </w:r>
      <w:r w:rsidR="00062F17" w:rsidRPr="00501FFA">
        <w:rPr>
          <w:sz w:val="22"/>
          <w:szCs w:val="22"/>
        </w:rPr>
        <w:t xml:space="preserve">необходимостта от поставяне на реалистични и постижими цели, които да отчитат спецификите на държавите </w:t>
      </w:r>
      <w:r w:rsidRPr="00501FFA">
        <w:rPr>
          <w:bCs/>
          <w:sz w:val="22"/>
          <w:szCs w:val="22"/>
        </w:rPr>
        <w:t>членки по отношение на икономическо развитие, потенциал и цялостните социално-икономически въздействия на прехода към климатична неутралност, както и справедливо разпределение на усилията и ползите.</w:t>
      </w:r>
    </w:p>
    <w:p w14:paraId="1B2B3405" w14:textId="77777777" w:rsidR="00C04D86" w:rsidRPr="007142E7" w:rsidRDefault="00C04D86" w:rsidP="006E052E">
      <w:pPr>
        <w:pStyle w:val="ListParagraph"/>
        <w:ind w:left="0"/>
        <w:jc w:val="both"/>
        <w:rPr>
          <w:bCs/>
          <w:sz w:val="22"/>
          <w:szCs w:val="22"/>
        </w:rPr>
      </w:pPr>
      <w:r w:rsidRPr="00501FFA">
        <w:rPr>
          <w:bCs/>
          <w:sz w:val="22"/>
          <w:szCs w:val="22"/>
        </w:rPr>
        <w:t>Страната ни продължи да защитава позицията, че съществуващите механизми за подпомагане и</w:t>
      </w:r>
      <w:r w:rsidRPr="007142E7">
        <w:rPr>
          <w:bCs/>
          <w:sz w:val="22"/>
          <w:szCs w:val="22"/>
        </w:rPr>
        <w:t xml:space="preserve"> компенсиране на засегнатите от прехода трябва да бъдат значително засилени. Следва да се осигурят адекватни стимули и инструменти, които ще позволят необходимите инвестиции и трансформация да се извършват по плавен, приобщаващ и устойчив начин. Целта, която трябва да преследваме, е да разработваме климатични политики и мерки, които да бъдат добре съобразени и насочени, така че бизнесът да има увереност и подкрепа по пътя на модернизацията и декарбонизацията и да не изпитва прекомерна административна тежест при прилагането на новите изисквания. Страната ни акцентираше върху необходимостта политиките да бъдат основани на анализи, прогнози и оценка на въздействието, нужна е правна сигурност, съобразяване с кумулативния ефект от различни секторни регулации, яснота и предвидимост, без да се допуска свръхрегулиране, ненужни тежести и регулаторна сложност. </w:t>
      </w:r>
    </w:p>
    <w:p w14:paraId="63776620" w14:textId="77777777" w:rsidR="00C04D86" w:rsidRPr="007142E7" w:rsidRDefault="00C04D86" w:rsidP="006E052E">
      <w:pPr>
        <w:pStyle w:val="ListParagraph"/>
        <w:ind w:left="0"/>
        <w:jc w:val="both"/>
        <w:rPr>
          <w:b/>
          <w:bCs/>
          <w:sz w:val="22"/>
          <w:szCs w:val="22"/>
        </w:rPr>
      </w:pPr>
      <w:r w:rsidRPr="007142E7">
        <w:rPr>
          <w:b/>
          <w:bCs/>
          <w:sz w:val="22"/>
          <w:szCs w:val="22"/>
        </w:rPr>
        <w:t>Бъдеще на ЕС</w:t>
      </w:r>
    </w:p>
    <w:p w14:paraId="7695D04F" w14:textId="5BAA6CCD" w:rsidR="00C04D86" w:rsidRDefault="00C04D86" w:rsidP="006E052E">
      <w:pPr>
        <w:pStyle w:val="ListParagraph"/>
        <w:ind w:left="0"/>
        <w:jc w:val="both"/>
        <w:rPr>
          <w:bCs/>
          <w:sz w:val="22"/>
          <w:szCs w:val="22"/>
        </w:rPr>
      </w:pPr>
      <w:r w:rsidRPr="007142E7">
        <w:rPr>
          <w:bCs/>
          <w:sz w:val="22"/>
          <w:szCs w:val="22"/>
        </w:rPr>
        <w:t xml:space="preserve">Темата беше активно поставяна в рамките на двустранни консултации по въпросите от дневния ред на ЕС, като страната ни продължи да отстоява позиция за запазване на единодушието в ключови области (ОВППС, разширяване, МФР, данъчна политика), за придържане към внимателен подход, основан на задълбочени анализи и отчитане на чувствителните за всички ДЧ въпроси, без да се избързва с фиксиране на решения, запазване на единството и търсене на консолидиране на ЕС. През отчетния период ДЧ останаха разделени в позициите си по темата, като по този начин не е налице необходимото единодушие за промяна в процеса на взимане на решения. </w:t>
      </w:r>
    </w:p>
    <w:p w14:paraId="341CD163" w14:textId="50997F6E" w:rsidR="00D31E7E" w:rsidRDefault="00D31E7E" w:rsidP="006E052E">
      <w:pPr>
        <w:pStyle w:val="ListParagraph"/>
        <w:ind w:left="0"/>
        <w:jc w:val="both"/>
        <w:rPr>
          <w:bCs/>
          <w:sz w:val="22"/>
          <w:szCs w:val="22"/>
        </w:rPr>
      </w:pPr>
    </w:p>
    <w:p w14:paraId="2BBA8F35" w14:textId="77777777" w:rsidR="00D31E7E" w:rsidRPr="007142E7" w:rsidRDefault="00D31E7E" w:rsidP="006E052E">
      <w:pPr>
        <w:pStyle w:val="ListParagraph"/>
        <w:ind w:left="0"/>
        <w:jc w:val="both"/>
        <w:rPr>
          <w:bCs/>
          <w:sz w:val="22"/>
          <w:szCs w:val="22"/>
        </w:rPr>
      </w:pPr>
    </w:p>
    <w:p w14:paraId="6C655C1C" w14:textId="77777777" w:rsidR="00C04D86" w:rsidRPr="007142E7" w:rsidRDefault="00C04D86" w:rsidP="006E052E">
      <w:pPr>
        <w:pStyle w:val="ListParagraph"/>
        <w:ind w:left="0"/>
        <w:jc w:val="both"/>
        <w:rPr>
          <w:b/>
          <w:bCs/>
          <w:sz w:val="22"/>
          <w:szCs w:val="22"/>
        </w:rPr>
      </w:pPr>
      <w:r w:rsidRPr="007142E7">
        <w:rPr>
          <w:b/>
          <w:bCs/>
          <w:sz w:val="22"/>
          <w:szCs w:val="22"/>
        </w:rPr>
        <w:lastRenderedPageBreak/>
        <w:t>Инициативата „Три морета“ (ИТМ)</w:t>
      </w:r>
    </w:p>
    <w:p w14:paraId="078B904B" w14:textId="77777777" w:rsidR="00C04D86" w:rsidRPr="007142E7" w:rsidRDefault="00C04D86" w:rsidP="006E052E">
      <w:pPr>
        <w:pStyle w:val="ListParagraph"/>
        <w:ind w:left="0"/>
        <w:jc w:val="both"/>
        <w:rPr>
          <w:bCs/>
          <w:sz w:val="22"/>
          <w:szCs w:val="22"/>
        </w:rPr>
      </w:pPr>
      <w:r w:rsidRPr="007142E7">
        <w:rPr>
          <w:bCs/>
          <w:sz w:val="22"/>
          <w:szCs w:val="22"/>
        </w:rPr>
        <w:t xml:space="preserve">МВнР успешно подготви, където бе релевантно с принос от съответните компетентни ведомства, участието на българската делегация на ниво президент в </w:t>
      </w:r>
      <w:r w:rsidR="00501FFA">
        <w:rPr>
          <w:bCs/>
          <w:sz w:val="22"/>
          <w:szCs w:val="22"/>
        </w:rPr>
        <w:t>10-</w:t>
      </w:r>
      <w:r w:rsidRPr="007142E7">
        <w:rPr>
          <w:bCs/>
          <w:sz w:val="22"/>
          <w:szCs w:val="22"/>
        </w:rPr>
        <w:t xml:space="preserve">та юбилейна среща на върха на ИТМ и Бизнес форум, проведени на 28-29 април 2025 г. във Варшава. Съществен принос бе направен и към подготовката на участието на България в срещите във формат „шерпи“ на ИТМ, предшестващи срещата на върха. По тяхно искане, МВнР разговаря и с представители на държави, изразили желание да се присъединят към ИТМ като стратегически партньори или съответно като асоциирани членове. </w:t>
      </w:r>
    </w:p>
    <w:p w14:paraId="102B32F0" w14:textId="77777777" w:rsidR="00C04D86" w:rsidRPr="007142E7" w:rsidRDefault="00C04D86" w:rsidP="006E052E">
      <w:pPr>
        <w:pStyle w:val="ListParagraph"/>
        <w:ind w:left="0"/>
        <w:jc w:val="both"/>
        <w:rPr>
          <w:bCs/>
          <w:sz w:val="22"/>
          <w:szCs w:val="22"/>
        </w:rPr>
      </w:pPr>
      <w:r w:rsidRPr="007142E7">
        <w:rPr>
          <w:bCs/>
          <w:sz w:val="22"/>
          <w:szCs w:val="22"/>
        </w:rPr>
        <w:t>10-та среща на върха завърши с приемане на Съвместна декларация, която отразява приоритетни теми за страните</w:t>
      </w:r>
      <w:r w:rsidR="00501FFA">
        <w:rPr>
          <w:bCs/>
          <w:sz w:val="22"/>
          <w:szCs w:val="22"/>
        </w:rPr>
        <w:t xml:space="preserve"> </w:t>
      </w:r>
      <w:r w:rsidRPr="007142E7">
        <w:rPr>
          <w:bCs/>
          <w:sz w:val="22"/>
          <w:szCs w:val="22"/>
        </w:rPr>
        <w:t xml:space="preserve">участнички в Инициативата, като например: приветства се изпълнението на инфраструктурни проекти, в т.ч. в енергийния сектор, които повишават устойчивостта на региона, както и неговата свързаност, сигурност, конкурентоспособност; изразява се подкрепа за укрепване на транспортната инфраструктура, която обслужва граждански цели и допринася за подобряване на стратегическата военна мобилност в региона; подчертава се важността на повишаване на регионалния потенциал в развитието на изкуствения интелект, полупроводникови технологии и цифрова инфраструктура;  изтъква се нуждата от търсене на синергия между ИТМ и други глобални и регионални инициативи за свързаност, като Глобалния портал, Транскаспийския коридор и икономическия коридор Индия-Близък Изток-Европа; отбелязват се развития по Инвестиционния фонд и Фонда за иновации на ИТМ; потвърждава се непоколебимата подкрепа за Украйна и се отбелязва ролята, която ИТМ може да играе в процеса на следвоенно възстановяване на страната;  отправя се призив за ускоряване на процеса на присъединяване на Украйна и Република Молдова към ЕС; съдържа се също призив за ускоряване на основания на собствените заслуги процес на разширяване на ЕС със Западните Балкани. На срещата на върха бе одобрено приемането на Кралство Испания и Република Турция  като  стратегически партньори на ИТМ, а Република Албания и Черна гора се присъединиха като асоциирани държави. </w:t>
      </w:r>
    </w:p>
    <w:p w14:paraId="644DE2AC" w14:textId="77777777" w:rsidR="00D26FC4" w:rsidRPr="007142E7" w:rsidRDefault="00C04D86" w:rsidP="006E052E">
      <w:pPr>
        <w:pStyle w:val="ListParagraph"/>
        <w:ind w:left="0"/>
        <w:jc w:val="both"/>
        <w:rPr>
          <w:bCs/>
          <w:sz w:val="22"/>
          <w:szCs w:val="22"/>
        </w:rPr>
      </w:pPr>
      <w:r w:rsidRPr="007142E7">
        <w:rPr>
          <w:bCs/>
          <w:sz w:val="22"/>
          <w:szCs w:val="22"/>
        </w:rPr>
        <w:t>Поради несъгласие с параграфите, касаещи Украйна (от 4 до 9) от Съвместната декларация, Унгария разпространи в отделна декларация националната си позиция по въпроса</w:t>
      </w:r>
      <w:r w:rsidR="00A55815" w:rsidRPr="007142E7">
        <w:rPr>
          <w:bCs/>
          <w:sz w:val="22"/>
          <w:szCs w:val="22"/>
        </w:rPr>
        <w:t>.</w:t>
      </w:r>
    </w:p>
    <w:p w14:paraId="1AFDD740" w14:textId="77777777" w:rsidR="00D318DF" w:rsidRPr="00901447" w:rsidRDefault="00D318DF" w:rsidP="006E052E">
      <w:pPr>
        <w:pStyle w:val="ListParagraph"/>
        <w:keepNext/>
        <w:keepLines/>
        <w:numPr>
          <w:ilvl w:val="0"/>
          <w:numId w:val="5"/>
        </w:numPr>
        <w:tabs>
          <w:tab w:val="left" w:pos="540"/>
        </w:tabs>
        <w:ind w:left="0" w:firstLine="0"/>
        <w:jc w:val="both"/>
        <w:rPr>
          <w:b/>
          <w:i/>
          <w:color w:val="0070C0"/>
          <w:sz w:val="22"/>
          <w:szCs w:val="22"/>
        </w:rPr>
      </w:pPr>
      <w:r w:rsidRPr="00901447">
        <w:rPr>
          <w:b/>
          <w:bCs/>
          <w:i/>
          <w:color w:val="0070C0"/>
          <w:sz w:val="22"/>
          <w:szCs w:val="22"/>
        </w:rPr>
        <w:t>Сътрудничество в Югоизточна Европа (ЮИЕ)</w:t>
      </w:r>
    </w:p>
    <w:p w14:paraId="173761E8" w14:textId="77777777" w:rsidR="00FA099F" w:rsidRPr="003B5B52" w:rsidRDefault="00DB753F" w:rsidP="006E052E">
      <w:pPr>
        <w:keepNext/>
        <w:keepLines/>
        <w:tabs>
          <w:tab w:val="left" w:pos="540"/>
        </w:tabs>
        <w:contextualSpacing/>
        <w:jc w:val="both"/>
        <w:rPr>
          <w:b/>
          <w:i/>
          <w:color w:val="0070C0"/>
          <w:sz w:val="22"/>
          <w:szCs w:val="22"/>
        </w:rPr>
      </w:pPr>
      <w:r w:rsidRPr="00901447">
        <w:rPr>
          <w:b/>
          <w:i/>
          <w:color w:val="943634"/>
          <w:sz w:val="22"/>
          <w:szCs w:val="22"/>
        </w:rPr>
        <w:t>Дейности за предоставяне на продукта/услугата</w:t>
      </w:r>
    </w:p>
    <w:p w14:paraId="42B3C8D7" w14:textId="77777777" w:rsidR="009A0A6A" w:rsidRPr="00DE659A" w:rsidRDefault="009A0A6A" w:rsidP="006E052E">
      <w:pPr>
        <w:keepNext/>
        <w:keepLines/>
        <w:shd w:val="clear" w:color="auto" w:fill="DBE5F1"/>
        <w:tabs>
          <w:tab w:val="left" w:pos="284"/>
        </w:tabs>
        <w:suppressAutoHyphens/>
        <w:adjustRightInd w:val="0"/>
        <w:snapToGrid w:val="0"/>
        <w:contextualSpacing/>
        <w:jc w:val="both"/>
        <w:rPr>
          <w:b/>
          <w:sz w:val="22"/>
          <w:szCs w:val="22"/>
        </w:rPr>
      </w:pPr>
      <w:bookmarkStart w:id="30" w:name="_Hlk195610024"/>
      <w:r w:rsidRPr="00DE659A">
        <w:rPr>
          <w:b/>
          <w:sz w:val="22"/>
          <w:szCs w:val="22"/>
        </w:rPr>
        <w:t>Двустранни отношения</w:t>
      </w:r>
    </w:p>
    <w:p w14:paraId="062CA57E" w14:textId="77777777" w:rsidR="002207DC" w:rsidRPr="007142E7" w:rsidRDefault="002207DC" w:rsidP="006E052E">
      <w:pPr>
        <w:keepNext/>
        <w:keepLines/>
        <w:contextualSpacing/>
        <w:jc w:val="both"/>
        <w:rPr>
          <w:b/>
          <w:bCs/>
          <w:sz w:val="22"/>
          <w:szCs w:val="22"/>
        </w:rPr>
      </w:pPr>
      <w:r w:rsidRPr="007142E7">
        <w:rPr>
          <w:b/>
          <w:bCs/>
          <w:sz w:val="22"/>
          <w:szCs w:val="22"/>
        </w:rPr>
        <w:t>Република Северна Македония</w:t>
      </w:r>
    </w:p>
    <w:p w14:paraId="79D58DE3" w14:textId="77777777" w:rsidR="002207DC" w:rsidRPr="007142E7" w:rsidRDefault="002207DC" w:rsidP="006E052E">
      <w:pPr>
        <w:contextualSpacing/>
        <w:jc w:val="both"/>
        <w:rPr>
          <w:bCs/>
          <w:sz w:val="22"/>
          <w:szCs w:val="22"/>
        </w:rPr>
      </w:pPr>
      <w:r w:rsidRPr="007142E7">
        <w:rPr>
          <w:bCs/>
          <w:sz w:val="22"/>
          <w:szCs w:val="22"/>
        </w:rPr>
        <w:t xml:space="preserve">Посоченият период се характеризира с постоянна антибългарска реторика от страна на официалните власти в Скопие, вкл. представители на най-високо ниво и засилващ се натиск срещу българите в РСМ, вкл. чрез инструментализиране на съдебната система. </w:t>
      </w:r>
    </w:p>
    <w:p w14:paraId="10B149BC" w14:textId="77777777" w:rsidR="002207DC" w:rsidRPr="007142E7" w:rsidRDefault="002207DC" w:rsidP="006E052E">
      <w:pPr>
        <w:contextualSpacing/>
        <w:jc w:val="both"/>
        <w:rPr>
          <w:bCs/>
          <w:sz w:val="22"/>
          <w:szCs w:val="22"/>
        </w:rPr>
      </w:pPr>
      <w:r w:rsidRPr="007142E7">
        <w:rPr>
          <w:bCs/>
          <w:sz w:val="22"/>
          <w:szCs w:val="22"/>
        </w:rPr>
        <w:t>Горните обстоятелства не бяха благоприятни за активен диалог на политическо ниво, въпреки стремежа на страната ни да поддържа конструктивен тон в двустранните отношения и да продължи да следва политика на лоялен и надежден партньор. В този контекст, на 15 февруари 2025 г., в рамките на Мюнхенската конференция по сигурността, министърът на външните работи Георг Георгиев проведе среща с колегата си от РСМ, на която бе потвърдена последователната позиция на страната ни по отношение на европейската интеграция на РСМ и необходимостта от изпълнение на всички мерки, залегнали в Европейския консенсус от юли 2022 г. В рамките на срещата на върха на НАТО (Хага, 25 юни 2025 г.), министър-председателят Росен Желязков проведе неформален разговор с президента на РСМ, акцент в който бяха въпроси, свързани с темата за придържане към европейските ценности и гарантиране</w:t>
      </w:r>
      <w:r w:rsidR="00501FFA">
        <w:rPr>
          <w:bCs/>
          <w:sz w:val="22"/>
          <w:szCs w:val="22"/>
        </w:rPr>
        <w:t xml:space="preserve"> на</w:t>
      </w:r>
      <w:r w:rsidRPr="007142E7">
        <w:rPr>
          <w:bCs/>
          <w:sz w:val="22"/>
          <w:szCs w:val="22"/>
        </w:rPr>
        <w:t xml:space="preserve"> правата на човека.  </w:t>
      </w:r>
    </w:p>
    <w:p w14:paraId="7C6665F8" w14:textId="77777777" w:rsidR="002207DC" w:rsidRPr="007142E7" w:rsidRDefault="002207DC" w:rsidP="006E052E">
      <w:pPr>
        <w:contextualSpacing/>
        <w:jc w:val="both"/>
        <w:rPr>
          <w:bCs/>
          <w:sz w:val="22"/>
          <w:szCs w:val="22"/>
        </w:rPr>
      </w:pPr>
      <w:r w:rsidRPr="007142E7">
        <w:rPr>
          <w:bCs/>
          <w:sz w:val="22"/>
          <w:szCs w:val="22"/>
        </w:rPr>
        <w:t>Същевременно, усилията на българската държава бяха фокусирани върху интензивни контакти с партньорите от ЕС за потвърждаване на категоричната валидност на всички елементи от Европейския консенсус; отстояване във всички двустранни, европейски и международни формати на необходимостта властите в РСМ да осигурят равноправна и действителна възможност на своите граждани с българско самосъзнание да изразяват свободно своята културна и национална идентичност; отстояване на националните позиции в контекста на продължаващите провокации спрямо България от страна на официални представители на правителството в Скопие.</w:t>
      </w:r>
    </w:p>
    <w:p w14:paraId="7F62CF87" w14:textId="77777777" w:rsidR="002207DC" w:rsidRPr="007142E7" w:rsidRDefault="002207DC" w:rsidP="006E052E">
      <w:pPr>
        <w:contextualSpacing/>
        <w:jc w:val="both"/>
        <w:rPr>
          <w:bCs/>
          <w:sz w:val="22"/>
          <w:szCs w:val="22"/>
        </w:rPr>
      </w:pPr>
      <w:r w:rsidRPr="007142E7">
        <w:rPr>
          <w:bCs/>
          <w:sz w:val="22"/>
          <w:szCs w:val="22"/>
        </w:rPr>
        <w:lastRenderedPageBreak/>
        <w:t xml:space="preserve">В тенденциозно конфронтационния подход на правителството в Скопие беше включена и темата за изграждането на Коридор VIII. В опит да се оправдае нежеланието на РСМ да изпълни поетите ангажименти по отношение </w:t>
      </w:r>
      <w:r w:rsidR="00501FFA">
        <w:rPr>
          <w:bCs/>
          <w:sz w:val="22"/>
          <w:szCs w:val="22"/>
        </w:rPr>
        <w:t xml:space="preserve">на </w:t>
      </w:r>
      <w:r w:rsidRPr="007142E7">
        <w:rPr>
          <w:bCs/>
          <w:sz w:val="22"/>
          <w:szCs w:val="22"/>
        </w:rPr>
        <w:t>изграждането на компонентите от транспортния коридор на своя територия, в официални публични позиции на представители на правителството бе направен опит фокусът от реализирането на този ключов от гледна точка регионалната сигурност проект да бъде насочен към алтернативни инфраструктурни проекти, а България тенденциозно и неоснователно се представяше като причина за липсата на развитие по коридора. Българската страна положи максимални усилия за интензифициране на работата по реализирането на този важен от геостратегическа гледна точка проект, вкл. с изпращането през януари 2025 г. на Проект на споразумение за съвместно изграждане на трансгранично тунелно съоръжение, срещи на политическо и експертно ниво.</w:t>
      </w:r>
    </w:p>
    <w:p w14:paraId="0CC078BD" w14:textId="77777777" w:rsidR="002207DC" w:rsidRPr="007142E7" w:rsidRDefault="002207DC" w:rsidP="006E052E">
      <w:pPr>
        <w:contextualSpacing/>
        <w:jc w:val="both"/>
        <w:rPr>
          <w:bCs/>
          <w:sz w:val="22"/>
          <w:szCs w:val="22"/>
        </w:rPr>
      </w:pPr>
      <w:r w:rsidRPr="007142E7">
        <w:rPr>
          <w:bCs/>
          <w:sz w:val="22"/>
          <w:szCs w:val="22"/>
        </w:rPr>
        <w:t xml:space="preserve">Продължиха заседанията на Съвместната комисия по исторически и образователни въпроси, но без постигане на реален напредък по обсъжданите въпроси. </w:t>
      </w:r>
    </w:p>
    <w:p w14:paraId="4EE4A687" w14:textId="77777777" w:rsidR="002207DC" w:rsidRPr="007142E7" w:rsidRDefault="002207DC" w:rsidP="006E052E">
      <w:pPr>
        <w:contextualSpacing/>
        <w:jc w:val="both"/>
        <w:rPr>
          <w:bCs/>
          <w:sz w:val="22"/>
          <w:szCs w:val="22"/>
        </w:rPr>
      </w:pPr>
      <w:r w:rsidRPr="007142E7">
        <w:rPr>
          <w:bCs/>
          <w:sz w:val="22"/>
          <w:szCs w:val="22"/>
        </w:rPr>
        <w:t>Политиката на страната ни по отношение на европейската интеграция на РСМ остава водена от стриктното придържане към всички аспекти на Европейския консенсус от 2022 г., Решенията на НС на Република България от 24 юни 2022 г. и 30 май 2025 г.</w:t>
      </w:r>
    </w:p>
    <w:p w14:paraId="34D567E7" w14:textId="77777777" w:rsidR="002207DC" w:rsidRPr="007142E7" w:rsidRDefault="002207DC" w:rsidP="006E052E">
      <w:pPr>
        <w:keepNext/>
        <w:contextualSpacing/>
        <w:jc w:val="both"/>
        <w:rPr>
          <w:b/>
          <w:bCs/>
          <w:sz w:val="22"/>
          <w:szCs w:val="22"/>
        </w:rPr>
      </w:pPr>
      <w:r w:rsidRPr="007142E7">
        <w:rPr>
          <w:b/>
          <w:bCs/>
          <w:sz w:val="22"/>
          <w:szCs w:val="22"/>
        </w:rPr>
        <w:t>Република Сърбия</w:t>
      </w:r>
    </w:p>
    <w:p w14:paraId="79FFE11B" w14:textId="77777777" w:rsidR="002207DC" w:rsidRPr="007142E7" w:rsidRDefault="002207DC" w:rsidP="006E052E">
      <w:pPr>
        <w:contextualSpacing/>
        <w:jc w:val="both"/>
        <w:rPr>
          <w:bCs/>
          <w:sz w:val="22"/>
          <w:szCs w:val="22"/>
        </w:rPr>
      </w:pPr>
      <w:r w:rsidRPr="007142E7">
        <w:rPr>
          <w:bCs/>
          <w:sz w:val="22"/>
          <w:szCs w:val="22"/>
        </w:rPr>
        <w:t xml:space="preserve">Двустранният политически диалог с Република Сърбия се характеризираше със сравнително ниска динамика през първата половина на 2025 г. Единственото по-значимо двустранно посещение беше участието на сръбския президент Александър Вучич в Срещата от процеса „Акаба“, домакинствана в София от българския държавен глава в периода 3-4 април 2025 г. </w:t>
      </w:r>
    </w:p>
    <w:p w14:paraId="686BC0FE" w14:textId="77777777" w:rsidR="002207DC" w:rsidRPr="007142E7" w:rsidRDefault="002207DC" w:rsidP="006E052E">
      <w:pPr>
        <w:contextualSpacing/>
        <w:jc w:val="both"/>
        <w:rPr>
          <w:bCs/>
          <w:sz w:val="22"/>
          <w:szCs w:val="22"/>
        </w:rPr>
      </w:pPr>
      <w:r w:rsidRPr="007142E7">
        <w:rPr>
          <w:bCs/>
          <w:sz w:val="22"/>
          <w:szCs w:val="22"/>
        </w:rPr>
        <w:t xml:space="preserve">Основен фактор, определящ политическия дневен ред в съседната страна през наблюдавания период бяха продължаващите от м. ноември 2024 г. насам масови протести срещу настоящото сръбско управление (правителство и президент), катализатор за които беше инцидентът с 16 загинали при срутване на ремонтираната козирка на железопътната гара в Нови </w:t>
      </w:r>
      <w:r w:rsidR="00281E4B">
        <w:rPr>
          <w:bCs/>
          <w:sz w:val="22"/>
          <w:szCs w:val="22"/>
        </w:rPr>
        <w:t>с</w:t>
      </w:r>
      <w:r w:rsidRPr="007142E7">
        <w:rPr>
          <w:bCs/>
          <w:sz w:val="22"/>
          <w:szCs w:val="22"/>
        </w:rPr>
        <w:t>ад. Отказът от изпълнение на исканията на протестиращите за провеждане на предсрочни парламентарни избори доведе до обявяването на безсрочно гражданско неподчинение на 28 юни т.г.</w:t>
      </w:r>
    </w:p>
    <w:p w14:paraId="08D7B79A" w14:textId="77777777" w:rsidR="002207DC" w:rsidRPr="007142E7" w:rsidRDefault="002207DC" w:rsidP="006E052E">
      <w:pPr>
        <w:contextualSpacing/>
        <w:jc w:val="both"/>
        <w:rPr>
          <w:bCs/>
          <w:sz w:val="22"/>
          <w:szCs w:val="22"/>
        </w:rPr>
      </w:pPr>
      <w:r w:rsidRPr="007142E7">
        <w:rPr>
          <w:bCs/>
          <w:sz w:val="22"/>
          <w:szCs w:val="22"/>
        </w:rPr>
        <w:t xml:space="preserve">Българската страна продължи да демонстрира висока ангажираност към проблемите на българското национално малцинство (БНМ) в Сърбия. На няколко пъти МВнР реагира на провокативни действия от сръбска страна, насочени срещу представители и организации на БНМ. Антибългарското говорене в сръбското публично пространство продължава, в т.ч. чрез опити за налагане на псевдонаучната теория за съществуването на „шопска нация“ и „шопски език“, умишлено изкривяване на събития от Първата и Втората световни войни, тенденциозно представяне в отрицателна светлина на политическата и социално-икономическата действителност в България. </w:t>
      </w:r>
    </w:p>
    <w:p w14:paraId="56AB54ED" w14:textId="77777777" w:rsidR="002207DC" w:rsidRPr="007142E7" w:rsidRDefault="002207DC" w:rsidP="006E052E">
      <w:pPr>
        <w:contextualSpacing/>
        <w:jc w:val="both"/>
        <w:rPr>
          <w:b/>
          <w:bCs/>
          <w:sz w:val="22"/>
          <w:szCs w:val="22"/>
        </w:rPr>
      </w:pPr>
      <w:r w:rsidRPr="007142E7">
        <w:rPr>
          <w:b/>
          <w:bCs/>
          <w:sz w:val="22"/>
          <w:szCs w:val="22"/>
        </w:rPr>
        <w:t>Албания</w:t>
      </w:r>
    </w:p>
    <w:p w14:paraId="05E5FAF7" w14:textId="77777777" w:rsidR="002207DC" w:rsidRPr="007142E7" w:rsidRDefault="002207DC" w:rsidP="006E052E">
      <w:pPr>
        <w:contextualSpacing/>
        <w:jc w:val="both"/>
        <w:rPr>
          <w:bCs/>
          <w:sz w:val="22"/>
          <w:szCs w:val="22"/>
        </w:rPr>
      </w:pPr>
      <w:r w:rsidRPr="007142E7">
        <w:rPr>
          <w:bCs/>
          <w:sz w:val="22"/>
          <w:szCs w:val="22"/>
        </w:rPr>
        <w:t xml:space="preserve">През отчетния период двустранните отношения с Албания продължиха да се развиват въз основа на установените принципи на приятелство, взаимно доверие и сътрудничество. Известно отражение върху интензитета на двустранния диалог имаше провеждането на редовни парламентарни избори в Албания на 11 май 202 г. и предшествалата ги предизборна кампания. В периода 8-10 юни 2025 г. председателят на Народното събрание Наталия Киселова взе участие в 12-тата пленарна сесия на Парламентарната асамблея на ПСЮИЕ в Тирана. В рамките на посещението си </w:t>
      </w:r>
      <w:r w:rsidR="00281E4B">
        <w:rPr>
          <w:bCs/>
          <w:sz w:val="22"/>
          <w:szCs w:val="22"/>
        </w:rPr>
        <w:t>Наталия</w:t>
      </w:r>
      <w:r w:rsidRPr="007142E7">
        <w:rPr>
          <w:bCs/>
          <w:sz w:val="22"/>
          <w:szCs w:val="22"/>
        </w:rPr>
        <w:t xml:space="preserve"> Киселова проведе двустранни срещи с председателя на парламента на Албания Елиса Спиропали и с президента на Република Албания Байрам Бегай, като основни теми на разговорите бяха последователната подкрепа на България за процеса на присъединяване на Албания към ЕС, общият интерес на двете страни за ускореното изграждане на Коридор VІІІ, взаимодействието в рамките на НАТО и двустранното сътрудничество в областта на отбраната. Българската страна продължи да следи с особен интерес темата за правата на Българското национално малцинство в Албания, като бе направен обстоен анализ на приетите в края на 2024 г. последни три подзаконови акта по прилагането на Рамковия закон за националните малцинства от 2017 г. </w:t>
      </w:r>
    </w:p>
    <w:p w14:paraId="62D99AAA" w14:textId="77777777" w:rsidR="002207DC" w:rsidRPr="007142E7" w:rsidRDefault="002207DC" w:rsidP="006E052E">
      <w:pPr>
        <w:contextualSpacing/>
        <w:jc w:val="both"/>
        <w:rPr>
          <w:b/>
          <w:bCs/>
          <w:sz w:val="22"/>
          <w:szCs w:val="22"/>
        </w:rPr>
      </w:pPr>
      <w:r w:rsidRPr="007142E7">
        <w:rPr>
          <w:b/>
          <w:bCs/>
          <w:sz w:val="22"/>
          <w:szCs w:val="22"/>
        </w:rPr>
        <w:t>Република Косово</w:t>
      </w:r>
    </w:p>
    <w:p w14:paraId="510F49CB" w14:textId="77777777" w:rsidR="002207DC" w:rsidRPr="007142E7" w:rsidRDefault="002207DC" w:rsidP="006E052E">
      <w:pPr>
        <w:contextualSpacing/>
        <w:jc w:val="both"/>
        <w:rPr>
          <w:bCs/>
          <w:sz w:val="22"/>
          <w:szCs w:val="22"/>
        </w:rPr>
      </w:pPr>
      <w:r w:rsidRPr="007142E7">
        <w:rPr>
          <w:bCs/>
          <w:sz w:val="22"/>
          <w:szCs w:val="22"/>
        </w:rPr>
        <w:t xml:space="preserve">В началото на м. февруари 2025 г. в Косово се проведоха парламентарни избори, резултатите от които създадоха сложна вътрешнополитическа обстановка. И към момента не е конституирано управляващо коалиционно мнозинство, не е съставен редовен кабинет и не е избран председател </w:t>
      </w:r>
      <w:r w:rsidRPr="007142E7">
        <w:rPr>
          <w:bCs/>
          <w:sz w:val="22"/>
          <w:szCs w:val="22"/>
        </w:rPr>
        <w:lastRenderedPageBreak/>
        <w:t>на местния парламент. Горното обяснява липсата на двустранни посещения на високо и най-високо ниво през първата половина на 2025 г. Косовският президент Вьоса Османи-Садриу участва в Срещата от процеса „Акаба“, домакинствана в София от президента Румен Радев в периода 3-4 април 2025 г.</w:t>
      </w:r>
    </w:p>
    <w:p w14:paraId="528EC903" w14:textId="77777777" w:rsidR="002207DC" w:rsidRPr="007142E7" w:rsidRDefault="002207DC" w:rsidP="006E052E">
      <w:pPr>
        <w:contextualSpacing/>
        <w:jc w:val="both"/>
        <w:rPr>
          <w:b/>
          <w:bCs/>
          <w:sz w:val="22"/>
          <w:szCs w:val="22"/>
        </w:rPr>
      </w:pPr>
      <w:r w:rsidRPr="007142E7">
        <w:rPr>
          <w:b/>
          <w:bCs/>
          <w:sz w:val="22"/>
          <w:szCs w:val="22"/>
        </w:rPr>
        <w:t>Черна гора</w:t>
      </w:r>
    </w:p>
    <w:p w14:paraId="4AC250E1" w14:textId="77777777" w:rsidR="002207DC" w:rsidRPr="007142E7" w:rsidRDefault="002207DC" w:rsidP="006E052E">
      <w:pPr>
        <w:contextualSpacing/>
        <w:jc w:val="both"/>
        <w:rPr>
          <w:bCs/>
          <w:sz w:val="22"/>
          <w:szCs w:val="22"/>
        </w:rPr>
      </w:pPr>
      <w:r w:rsidRPr="007142E7">
        <w:rPr>
          <w:bCs/>
          <w:sz w:val="22"/>
          <w:szCs w:val="22"/>
        </w:rPr>
        <w:t>Първата половина на 2025 г. потвърди интензивния двустранен диалог между България и Черна гора, вкл. на високо и най-високо равнище, и приятелските отношения между двете страни. В периода 10</w:t>
      </w:r>
      <w:r w:rsidR="00281E4B">
        <w:rPr>
          <w:bCs/>
          <w:sz w:val="22"/>
          <w:szCs w:val="22"/>
        </w:rPr>
        <w:t>-</w:t>
      </w:r>
      <w:r w:rsidRPr="007142E7">
        <w:rPr>
          <w:bCs/>
          <w:sz w:val="22"/>
          <w:szCs w:val="22"/>
        </w:rPr>
        <w:t>11 март 2025 г. бе осъществено официално посещение в България на черногорския президент Яков Милатович, по време на което беше поставен фокус върху следните области от двустранното сътрудничество: търсене на варианти за откриване на директна въздушна линия между София и Подгорица; продължаване на интензивните контакти между министерствата на туризма на двете страни; обучение на черногорски военнослужещи в български военни академии. През юни 2025 г. беше подписан</w:t>
      </w:r>
      <w:r w:rsidRPr="007142E7">
        <w:rPr>
          <w:bCs/>
          <w:i/>
          <w:sz w:val="22"/>
          <w:szCs w:val="22"/>
        </w:rPr>
        <w:t xml:space="preserve"> </w:t>
      </w:r>
      <w:r w:rsidRPr="007142E7">
        <w:rPr>
          <w:bCs/>
          <w:sz w:val="22"/>
          <w:szCs w:val="22"/>
        </w:rPr>
        <w:t>Меморандум за разбирателство между Министерството на младежта и спорта на Република България и Министерството на спорта и младежта на Черна гора, на финален етап е подготовката на подписването на актуализирано Споразумение между правителството на Република България и правителството на Черна гора за сътрудничество в областта на науката и технологиите. В периода 18-21 януари 2025 г. министърът на туризма на Черна гора Симонида Кордич осъществи посещение в Република България и проведе срещи с българския си омолог Мирослав Боршош и с транспортния министър Гроздан Караджов. В периода 7</w:t>
      </w:r>
      <w:r w:rsidR="00281E4B">
        <w:rPr>
          <w:bCs/>
          <w:sz w:val="22"/>
          <w:szCs w:val="22"/>
        </w:rPr>
        <w:t>-</w:t>
      </w:r>
      <w:r w:rsidRPr="007142E7">
        <w:rPr>
          <w:bCs/>
          <w:sz w:val="22"/>
          <w:szCs w:val="22"/>
        </w:rPr>
        <w:t xml:space="preserve">13 май 2025 г. България бе почетен гост на 19-то издание на Международния панаир на книгата в Подгорица. Паралелно с това в черногорската столица бяха организирани Дни на българската култура като в събитията участваха вицепрезидентът Илияна Йотова и министърът на културата Мариан Бачев. В рамките на участието си в Срещата на върха от Процес „Акаба“ (3-4 април 2025 г.) черногорският президент Яков Милатович посети Ловеч, където заедно с вицепрезидента Илияна Йотова откриха улица на името на д-р Петър Ораховац. </w:t>
      </w:r>
    </w:p>
    <w:p w14:paraId="1BA5AAF2" w14:textId="77777777" w:rsidR="002207DC" w:rsidRPr="007142E7" w:rsidRDefault="002207DC" w:rsidP="006E052E">
      <w:pPr>
        <w:contextualSpacing/>
        <w:jc w:val="both"/>
        <w:rPr>
          <w:b/>
          <w:bCs/>
          <w:sz w:val="22"/>
          <w:szCs w:val="22"/>
        </w:rPr>
      </w:pPr>
      <w:r w:rsidRPr="007142E7">
        <w:rPr>
          <w:b/>
          <w:bCs/>
          <w:sz w:val="22"/>
          <w:szCs w:val="22"/>
        </w:rPr>
        <w:t xml:space="preserve">Босна и Херцеговина </w:t>
      </w:r>
    </w:p>
    <w:p w14:paraId="3D9BCC46" w14:textId="77777777" w:rsidR="002207DC" w:rsidRPr="007142E7" w:rsidRDefault="002207DC" w:rsidP="006E052E">
      <w:pPr>
        <w:contextualSpacing/>
        <w:jc w:val="both"/>
        <w:rPr>
          <w:bCs/>
          <w:sz w:val="22"/>
          <w:szCs w:val="22"/>
        </w:rPr>
      </w:pPr>
      <w:r w:rsidRPr="007142E7">
        <w:rPr>
          <w:bCs/>
          <w:sz w:val="22"/>
          <w:szCs w:val="22"/>
        </w:rPr>
        <w:t>През отчетния период България продължи да полага усилия за активизиране на двустранните отношения с фокус върху практическото сътрудничеството в области от взаимен интерес като търговско-икономически връзки, енергетика, туризъм, култура, образование и др.  Демонстрирайки балансиран подход спрямо държавотворните народи в Босна и Херцеговина и в подкрепа на усилията за приемане на необходимите реформи, България предостави през отчетния период безвъзмездни финансови средства по линия на официалната помощ за развитие за реализиране на проекти в сферата на образованието.</w:t>
      </w:r>
    </w:p>
    <w:p w14:paraId="1CF8626A" w14:textId="77777777" w:rsidR="002207DC" w:rsidRPr="007142E7" w:rsidRDefault="002207DC" w:rsidP="006E052E">
      <w:pPr>
        <w:contextualSpacing/>
        <w:jc w:val="both"/>
        <w:rPr>
          <w:bCs/>
          <w:sz w:val="22"/>
          <w:szCs w:val="22"/>
        </w:rPr>
      </w:pPr>
      <w:r w:rsidRPr="007142E7">
        <w:rPr>
          <w:bCs/>
          <w:sz w:val="22"/>
          <w:szCs w:val="22"/>
        </w:rPr>
        <w:t xml:space="preserve">България последователно подкрепя европейската перспектива на Босна и Херцеговина като единна и суверенна държава при твърдото убеждение, че  напредъкът в интеграционни процес следва да се основа на  принципа на „собствените заслуги“. </w:t>
      </w:r>
    </w:p>
    <w:p w14:paraId="7FE42CD5" w14:textId="77777777" w:rsidR="002207DC" w:rsidRPr="007142E7" w:rsidRDefault="002207DC" w:rsidP="006E052E">
      <w:pPr>
        <w:contextualSpacing/>
        <w:jc w:val="both"/>
        <w:rPr>
          <w:bCs/>
          <w:sz w:val="22"/>
          <w:szCs w:val="22"/>
        </w:rPr>
      </w:pPr>
      <w:r w:rsidRPr="007142E7">
        <w:rPr>
          <w:bCs/>
          <w:sz w:val="22"/>
          <w:szCs w:val="22"/>
        </w:rPr>
        <w:t xml:space="preserve">През отчетния период България следеше с особено внимание задълбочаващата се политическа и конституционна криза в Босна и Херцеговина и потенциала за ескалация на обстановката по сигурност. Сигурността и стабилността на БиХ и целия регион са от ключово значение, което определя и последователния ангажимент на страната ни към операция ЕУФОР „Алтея“. България отдава особена важността на възпиращата роля на ЕУФОР и Офиса на върховния представител в БиХ. </w:t>
      </w:r>
    </w:p>
    <w:p w14:paraId="6F98EDA6" w14:textId="77777777" w:rsidR="002207DC" w:rsidRPr="007142E7" w:rsidRDefault="002207DC" w:rsidP="006E052E">
      <w:pPr>
        <w:contextualSpacing/>
        <w:jc w:val="both"/>
        <w:rPr>
          <w:b/>
          <w:bCs/>
          <w:sz w:val="22"/>
          <w:szCs w:val="22"/>
        </w:rPr>
      </w:pPr>
      <w:r w:rsidRPr="007142E7">
        <w:rPr>
          <w:b/>
          <w:bCs/>
          <w:sz w:val="22"/>
          <w:szCs w:val="22"/>
        </w:rPr>
        <w:t>Република Словения</w:t>
      </w:r>
    </w:p>
    <w:p w14:paraId="58E1E653" w14:textId="77777777" w:rsidR="002207DC" w:rsidRPr="007142E7" w:rsidRDefault="002207DC" w:rsidP="006E052E">
      <w:pPr>
        <w:contextualSpacing/>
        <w:jc w:val="both"/>
        <w:rPr>
          <w:bCs/>
          <w:sz w:val="22"/>
          <w:szCs w:val="22"/>
        </w:rPr>
      </w:pPr>
      <w:r w:rsidRPr="007142E7">
        <w:rPr>
          <w:bCs/>
          <w:sz w:val="22"/>
          <w:szCs w:val="22"/>
        </w:rPr>
        <w:t>През първата половина на 2025 г. между България и Словения не бяха осъществени посещения на високо и най-високо ниво, с изключение на участието на словенския президент  Наташа Пирц Мусар в срещата от Процеса „Акаба“ (София, 3-4 април 2025 г.). Фокусът на двустранното сътрудничество бе върху постигане на конкретни резултати по набелязаните приоритети в рамките на осъществените контакти в предходния период, в т.ч. официалното посещение на президента Мусар в България на 26</w:t>
      </w:r>
      <w:r w:rsidR="00281E4B">
        <w:rPr>
          <w:bCs/>
          <w:sz w:val="22"/>
          <w:szCs w:val="22"/>
        </w:rPr>
        <w:t>-</w:t>
      </w:r>
      <w:r w:rsidRPr="007142E7">
        <w:rPr>
          <w:bCs/>
          <w:sz w:val="22"/>
          <w:szCs w:val="22"/>
        </w:rPr>
        <w:t xml:space="preserve">28 февруари 2025 г. В заключителен етап е подготовката по подписване на Меморандум за разбирателство между Изпълнителната агенция за насърчаване на малките и средните предприятия на Република България и Държавната агенция за развитие на бизнеса (СПИРИТ СЛОВЕНИЯ) и Меморандум за сътрудничество в областта на иновациите, цифровизацията, предприемачеството, стартъп екосистемата, цифровата свързаност и научните изследвания. Запазва се тенденцията на интензивен културен обмен и взаимодействие между </w:t>
      </w:r>
      <w:r w:rsidRPr="007142E7">
        <w:rPr>
          <w:bCs/>
          <w:sz w:val="22"/>
          <w:szCs w:val="22"/>
        </w:rPr>
        <w:lastRenderedPageBreak/>
        <w:t xml:space="preserve">научни и образователни институции на двете страни. Между България и Словения няма открити двустранни въпроси, но периодични усложнения предизвиква подходът на Любляна на безкритична подкрепа за напредъка на страните от Западните Балкани към ЕС и свързаното с това недостатъчно отчитане на позициите и опасенията на България по Република Северна Македония. </w:t>
      </w:r>
    </w:p>
    <w:p w14:paraId="6D4DE314" w14:textId="77777777" w:rsidR="002207DC" w:rsidRPr="007142E7" w:rsidRDefault="002207DC" w:rsidP="006E052E">
      <w:pPr>
        <w:contextualSpacing/>
        <w:jc w:val="both"/>
        <w:rPr>
          <w:b/>
          <w:bCs/>
          <w:sz w:val="22"/>
          <w:szCs w:val="22"/>
        </w:rPr>
      </w:pPr>
      <w:r w:rsidRPr="007142E7">
        <w:rPr>
          <w:b/>
          <w:bCs/>
          <w:sz w:val="22"/>
          <w:szCs w:val="22"/>
        </w:rPr>
        <w:t>Република Хърватия</w:t>
      </w:r>
    </w:p>
    <w:p w14:paraId="600D69CE" w14:textId="77777777" w:rsidR="002207DC" w:rsidRPr="007142E7" w:rsidRDefault="002207DC" w:rsidP="006E052E">
      <w:pPr>
        <w:contextualSpacing/>
        <w:jc w:val="both"/>
        <w:rPr>
          <w:bCs/>
          <w:sz w:val="22"/>
          <w:szCs w:val="22"/>
        </w:rPr>
      </w:pPr>
      <w:r w:rsidRPr="007142E7">
        <w:rPr>
          <w:bCs/>
          <w:sz w:val="22"/>
          <w:szCs w:val="22"/>
        </w:rPr>
        <w:t>През отчетния период се запази динамиката в двустранните контакти между България и Хърватия и стремежът за надграждане на традиционното партньорство и разгръщане на потенциала на сътрудничеството в областта на икономиката, енергетиката, отбраната, образованието, дигитализацията, „зеления преход“, както и борбата с кибератаките.</w:t>
      </w:r>
    </w:p>
    <w:p w14:paraId="7DA0E145" w14:textId="77777777" w:rsidR="002207DC" w:rsidRPr="007142E7" w:rsidRDefault="002207DC" w:rsidP="006E052E">
      <w:pPr>
        <w:contextualSpacing/>
        <w:jc w:val="both"/>
        <w:rPr>
          <w:bCs/>
          <w:sz w:val="22"/>
          <w:szCs w:val="22"/>
        </w:rPr>
      </w:pPr>
      <w:r w:rsidRPr="007142E7">
        <w:rPr>
          <w:bCs/>
          <w:sz w:val="22"/>
          <w:szCs w:val="22"/>
        </w:rPr>
        <w:t>През м. май 2025 г.  министърът на туризма Мирослав Боршош осъществи работно посещение в Хърватия по покана на хърватския си колега Тончи Главина, в рамките на което освен  потенциала за надграждане на двустранното секторно сътрудничество, бе договорено и провеждане на заседание на Смесената комисия в областта на туризма.</w:t>
      </w:r>
    </w:p>
    <w:p w14:paraId="1FEF0150" w14:textId="77777777" w:rsidR="002207DC" w:rsidRPr="007142E7" w:rsidRDefault="002207DC" w:rsidP="006E052E">
      <w:pPr>
        <w:contextualSpacing/>
        <w:jc w:val="both"/>
        <w:rPr>
          <w:bCs/>
          <w:sz w:val="22"/>
          <w:szCs w:val="22"/>
        </w:rPr>
      </w:pPr>
      <w:r w:rsidRPr="007142E7">
        <w:rPr>
          <w:bCs/>
          <w:sz w:val="22"/>
          <w:szCs w:val="22"/>
        </w:rPr>
        <w:t>България и Хърватия в голяма степен споделят общи позиции по ключови теми от европейския и глобалния дневен ред, което през периода бе  предпоставка за тясна координация в двустранен план и по ключови въпроси т регионалния и европейския дневен ред.</w:t>
      </w:r>
    </w:p>
    <w:p w14:paraId="2F122D9C" w14:textId="77777777" w:rsidR="002207DC" w:rsidRPr="007142E7" w:rsidRDefault="002207DC" w:rsidP="006E052E">
      <w:pPr>
        <w:contextualSpacing/>
        <w:jc w:val="both"/>
        <w:rPr>
          <w:bCs/>
          <w:sz w:val="22"/>
          <w:szCs w:val="22"/>
        </w:rPr>
      </w:pPr>
      <w:r w:rsidRPr="007142E7">
        <w:rPr>
          <w:bCs/>
          <w:sz w:val="22"/>
          <w:szCs w:val="22"/>
        </w:rPr>
        <w:t>Хърватия не само твърдо подкрепи България за влизането ѝ в Шенген, но продължи да оказва висока експертна помощ в процеса на присъединяването ни към Еврозоната. Българските институции високо оценяват политическата ангажираност на Хърватия със споделяне на опит и практическите насоки при подготовката на България за въвеждане на единната европейска валута, както  по отношение на избора на най-подходящите и съвременни мерки и способи, така и по относно провеждането на комуникационната кампания и борбата със спекулативното покачване на цените.</w:t>
      </w:r>
    </w:p>
    <w:p w14:paraId="676C8173" w14:textId="77777777" w:rsidR="002207DC" w:rsidRPr="007142E7" w:rsidRDefault="002207DC" w:rsidP="006E052E">
      <w:pPr>
        <w:contextualSpacing/>
        <w:jc w:val="both"/>
        <w:rPr>
          <w:bCs/>
          <w:sz w:val="22"/>
          <w:szCs w:val="22"/>
        </w:rPr>
      </w:pPr>
      <w:r w:rsidRPr="007142E7">
        <w:rPr>
          <w:bCs/>
          <w:sz w:val="22"/>
          <w:szCs w:val="22"/>
        </w:rPr>
        <w:t>Общ външнополитически приоритет за двете страни е членството в Организацията за икономическо сътрудничество и развитие, като последните месеци се наблюдава повишен стремеж за засилване на координацията по въпросите на процеса на присъединяване.</w:t>
      </w:r>
    </w:p>
    <w:p w14:paraId="48AF196E" w14:textId="77777777" w:rsidR="002207DC" w:rsidRPr="007142E7" w:rsidRDefault="002207DC" w:rsidP="006E052E">
      <w:pPr>
        <w:keepNext/>
        <w:contextualSpacing/>
        <w:jc w:val="both"/>
        <w:rPr>
          <w:b/>
          <w:bCs/>
          <w:sz w:val="22"/>
          <w:szCs w:val="22"/>
        </w:rPr>
      </w:pPr>
      <w:r w:rsidRPr="007142E7">
        <w:rPr>
          <w:b/>
          <w:bCs/>
          <w:sz w:val="22"/>
          <w:szCs w:val="22"/>
        </w:rPr>
        <w:t>Република Турция</w:t>
      </w:r>
    </w:p>
    <w:p w14:paraId="006F6615" w14:textId="77777777" w:rsidR="002207DC" w:rsidRPr="007142E7" w:rsidRDefault="002207DC" w:rsidP="006E052E">
      <w:pPr>
        <w:contextualSpacing/>
        <w:jc w:val="both"/>
        <w:rPr>
          <w:bCs/>
          <w:sz w:val="22"/>
          <w:szCs w:val="22"/>
        </w:rPr>
      </w:pPr>
      <w:r w:rsidRPr="007142E7">
        <w:rPr>
          <w:bCs/>
          <w:sz w:val="22"/>
          <w:szCs w:val="22"/>
        </w:rPr>
        <w:t>Продължен бе  диалогът на всички равнища, с провеждане на срещи по ресорни въпроси от взаимен интерес. Приоритетни въпроси бяха сътрудничеството в областите миграция, гранична сигурност, икономика, транспорт и др.</w:t>
      </w:r>
    </w:p>
    <w:p w14:paraId="4CABF44B" w14:textId="77777777" w:rsidR="002207DC" w:rsidRPr="007142E7" w:rsidRDefault="002207DC" w:rsidP="006E052E">
      <w:pPr>
        <w:contextualSpacing/>
        <w:jc w:val="both"/>
        <w:rPr>
          <w:bCs/>
          <w:sz w:val="22"/>
          <w:szCs w:val="22"/>
        </w:rPr>
      </w:pPr>
      <w:r w:rsidRPr="007142E7">
        <w:rPr>
          <w:bCs/>
          <w:sz w:val="22"/>
          <w:szCs w:val="22"/>
        </w:rPr>
        <w:t>На 25</w:t>
      </w:r>
      <w:r w:rsidR="009E3D74">
        <w:rPr>
          <w:bCs/>
          <w:sz w:val="22"/>
          <w:szCs w:val="22"/>
        </w:rPr>
        <w:t xml:space="preserve"> март</w:t>
      </w:r>
      <w:r w:rsidRPr="007142E7">
        <w:rPr>
          <w:bCs/>
          <w:sz w:val="22"/>
          <w:szCs w:val="22"/>
        </w:rPr>
        <w:t xml:space="preserve"> министърът на търговията на Република Турция Йомер Болат проведе посещение в България. В рамките на визитата той проведе среща с министър-председателя Росен Желязков и откри съвместно с министъра на икономиката и индустрията Петър Дилов българо-турски бизнес форум в София.</w:t>
      </w:r>
    </w:p>
    <w:p w14:paraId="7BC7B1B8" w14:textId="77777777" w:rsidR="002207DC" w:rsidRPr="007142E7" w:rsidRDefault="002207DC" w:rsidP="006E052E">
      <w:pPr>
        <w:contextualSpacing/>
        <w:jc w:val="both"/>
        <w:rPr>
          <w:bCs/>
          <w:sz w:val="22"/>
          <w:szCs w:val="22"/>
        </w:rPr>
      </w:pPr>
      <w:r w:rsidRPr="007142E7">
        <w:rPr>
          <w:bCs/>
          <w:sz w:val="22"/>
          <w:szCs w:val="22"/>
        </w:rPr>
        <w:t>На 11-13</w:t>
      </w:r>
      <w:r w:rsidR="009E3D74">
        <w:rPr>
          <w:bCs/>
          <w:sz w:val="22"/>
          <w:szCs w:val="22"/>
        </w:rPr>
        <w:t xml:space="preserve"> април</w:t>
      </w:r>
      <w:r w:rsidRPr="007142E7">
        <w:rPr>
          <w:bCs/>
          <w:sz w:val="22"/>
          <w:szCs w:val="22"/>
        </w:rPr>
        <w:t xml:space="preserve"> в рамките на Дипломатическия форум в Анталия министър-председателят на Република България росен Желязков проведе среща с президента на Република Турция Реджеп Тайип Ердоган. По същото време министърът на външните работи Георг Георгиев Проведе среща с министъра на външните работи на Република Турция Хакан Фидан.</w:t>
      </w:r>
    </w:p>
    <w:p w14:paraId="36F9C84B" w14:textId="77777777" w:rsidR="002207DC" w:rsidRPr="007142E7" w:rsidRDefault="002207DC" w:rsidP="006E052E">
      <w:pPr>
        <w:contextualSpacing/>
        <w:jc w:val="both"/>
        <w:rPr>
          <w:bCs/>
          <w:sz w:val="22"/>
          <w:szCs w:val="22"/>
        </w:rPr>
      </w:pPr>
      <w:r w:rsidRPr="007142E7">
        <w:rPr>
          <w:bCs/>
          <w:sz w:val="22"/>
          <w:szCs w:val="22"/>
        </w:rPr>
        <w:t>Заместник министър-председателят и министър на транспорта Гроздан Караджов проведе две срещи с министъра на транспорта на Република Турция Абдюлкадир Уралоглу, съответно на 18</w:t>
      </w:r>
      <w:r w:rsidR="009E3D74">
        <w:rPr>
          <w:bCs/>
          <w:sz w:val="22"/>
          <w:szCs w:val="22"/>
        </w:rPr>
        <w:t xml:space="preserve"> юни</w:t>
      </w:r>
      <w:r w:rsidRPr="007142E7">
        <w:rPr>
          <w:bCs/>
          <w:sz w:val="22"/>
          <w:szCs w:val="22"/>
        </w:rPr>
        <w:t xml:space="preserve"> в София и на 28</w:t>
      </w:r>
      <w:r w:rsidR="009E3D74">
        <w:rPr>
          <w:bCs/>
          <w:sz w:val="22"/>
          <w:szCs w:val="22"/>
        </w:rPr>
        <w:t xml:space="preserve"> юни</w:t>
      </w:r>
      <w:r w:rsidRPr="007142E7">
        <w:rPr>
          <w:bCs/>
          <w:sz w:val="22"/>
          <w:szCs w:val="22"/>
        </w:rPr>
        <w:t xml:space="preserve"> в Истанбул.</w:t>
      </w:r>
    </w:p>
    <w:p w14:paraId="2785C72E" w14:textId="77777777" w:rsidR="002207DC" w:rsidRPr="007142E7" w:rsidRDefault="002207DC" w:rsidP="006E052E">
      <w:pPr>
        <w:contextualSpacing/>
        <w:jc w:val="both"/>
        <w:rPr>
          <w:bCs/>
          <w:sz w:val="22"/>
          <w:szCs w:val="22"/>
        </w:rPr>
      </w:pPr>
      <w:r w:rsidRPr="007142E7">
        <w:rPr>
          <w:bCs/>
          <w:sz w:val="22"/>
          <w:szCs w:val="22"/>
        </w:rPr>
        <w:t>В рамките на втората среща на министрите на вътрешните работи на България, Турция и Гърция, проведена на 24</w:t>
      </w:r>
      <w:r w:rsidR="009E3D74">
        <w:rPr>
          <w:bCs/>
          <w:sz w:val="22"/>
          <w:szCs w:val="22"/>
        </w:rPr>
        <w:t xml:space="preserve"> юни</w:t>
      </w:r>
      <w:r w:rsidRPr="007142E7">
        <w:rPr>
          <w:bCs/>
          <w:sz w:val="22"/>
          <w:szCs w:val="22"/>
        </w:rPr>
        <w:t xml:space="preserve"> в София министърът на вътрешните работи </w:t>
      </w:r>
      <w:r w:rsidR="00FA5609" w:rsidRPr="007142E7">
        <w:rPr>
          <w:bCs/>
          <w:sz w:val="22"/>
          <w:szCs w:val="22"/>
        </w:rPr>
        <w:t>Даниел</w:t>
      </w:r>
      <w:r w:rsidRPr="007142E7">
        <w:rPr>
          <w:bCs/>
          <w:sz w:val="22"/>
          <w:szCs w:val="22"/>
        </w:rPr>
        <w:t xml:space="preserve"> Митов проведе двустранна среща с министъра на вътрешните работи на Република Турция Али Йерликая.</w:t>
      </w:r>
    </w:p>
    <w:p w14:paraId="5236F2B2" w14:textId="77777777" w:rsidR="002207DC" w:rsidRPr="007142E7" w:rsidRDefault="002207DC" w:rsidP="006E052E">
      <w:pPr>
        <w:contextualSpacing/>
        <w:jc w:val="both"/>
        <w:rPr>
          <w:b/>
          <w:bCs/>
          <w:sz w:val="22"/>
          <w:szCs w:val="22"/>
        </w:rPr>
      </w:pPr>
      <w:r w:rsidRPr="007142E7">
        <w:rPr>
          <w:b/>
          <w:bCs/>
          <w:sz w:val="22"/>
          <w:szCs w:val="22"/>
        </w:rPr>
        <w:t>Румъния</w:t>
      </w:r>
    </w:p>
    <w:p w14:paraId="21097F57" w14:textId="77777777" w:rsidR="002207DC" w:rsidRPr="007142E7" w:rsidRDefault="002207DC" w:rsidP="006E052E">
      <w:pPr>
        <w:contextualSpacing/>
        <w:jc w:val="both"/>
        <w:rPr>
          <w:bCs/>
          <w:sz w:val="22"/>
          <w:szCs w:val="22"/>
        </w:rPr>
      </w:pPr>
      <w:r w:rsidRPr="007142E7">
        <w:rPr>
          <w:bCs/>
          <w:sz w:val="22"/>
          <w:szCs w:val="22"/>
        </w:rPr>
        <w:t>През първата  половина на 2025 г. продължи политическия диалог с Румъния.</w:t>
      </w:r>
    </w:p>
    <w:p w14:paraId="0466FCEF" w14:textId="77777777" w:rsidR="002207DC" w:rsidRPr="007142E7" w:rsidRDefault="002207DC" w:rsidP="006E052E">
      <w:pPr>
        <w:contextualSpacing/>
        <w:jc w:val="both"/>
        <w:rPr>
          <w:bCs/>
          <w:sz w:val="22"/>
          <w:szCs w:val="22"/>
        </w:rPr>
      </w:pPr>
      <w:r w:rsidRPr="007142E7">
        <w:rPr>
          <w:bCs/>
          <w:sz w:val="22"/>
          <w:szCs w:val="22"/>
        </w:rPr>
        <w:t>На 19</w:t>
      </w:r>
      <w:r w:rsidR="009E3D74">
        <w:rPr>
          <w:bCs/>
          <w:sz w:val="22"/>
          <w:szCs w:val="22"/>
        </w:rPr>
        <w:t xml:space="preserve"> март</w:t>
      </w:r>
      <w:r w:rsidRPr="007142E7">
        <w:rPr>
          <w:bCs/>
          <w:sz w:val="22"/>
          <w:szCs w:val="22"/>
        </w:rPr>
        <w:t xml:space="preserve"> в Букурещ, в рамките на годишната конференция на Форума за Черно море, министърът на вътрешните работи Даниел Митов проведе двустранна среща с министъра на вътрешните работи на Румъния Катълин Предо</w:t>
      </w:r>
      <w:r w:rsidR="00AC6BDB">
        <w:rPr>
          <w:bCs/>
          <w:sz w:val="22"/>
          <w:szCs w:val="22"/>
        </w:rPr>
        <w:t>ю.</w:t>
      </w:r>
    </w:p>
    <w:p w14:paraId="7E020582" w14:textId="77777777" w:rsidR="002207DC" w:rsidRPr="007142E7" w:rsidRDefault="002207DC" w:rsidP="006E052E">
      <w:pPr>
        <w:contextualSpacing/>
        <w:jc w:val="both"/>
        <w:rPr>
          <w:bCs/>
          <w:sz w:val="22"/>
          <w:szCs w:val="22"/>
        </w:rPr>
      </w:pPr>
      <w:r w:rsidRPr="007142E7">
        <w:rPr>
          <w:bCs/>
          <w:sz w:val="22"/>
          <w:szCs w:val="22"/>
        </w:rPr>
        <w:t xml:space="preserve">В завършваща фаза е процедура за приемане на РМС за даване на съгласие за откриване на консулство на Румъния в Република България, ръководено от почетно консулско длъжностно лице, със седалище </w:t>
      </w:r>
      <w:bookmarkStart w:id="31" w:name="_Hlk199756987"/>
      <w:r w:rsidRPr="007142E7">
        <w:rPr>
          <w:bCs/>
          <w:sz w:val="22"/>
          <w:szCs w:val="22"/>
        </w:rPr>
        <w:t>в гр. Русе и с консулски окръг, обхващащ територията на областите Русе, Плевен и Велико Търново</w:t>
      </w:r>
      <w:bookmarkEnd w:id="31"/>
      <w:r w:rsidRPr="007142E7">
        <w:rPr>
          <w:bCs/>
          <w:sz w:val="22"/>
          <w:szCs w:val="22"/>
        </w:rPr>
        <w:t xml:space="preserve">, и за даване на съгласие Виктор Гугушев, български гражданин, да изпълнява функциите на почетно консулско длъжностно лице на Румъния в Република България, </w:t>
      </w:r>
      <w:r w:rsidRPr="007142E7">
        <w:rPr>
          <w:bCs/>
          <w:sz w:val="22"/>
          <w:szCs w:val="22"/>
        </w:rPr>
        <w:lastRenderedPageBreak/>
        <w:t>със седалище в гр. Русе и с консулски окръг, обхващащ територията на областите Русе, Плевен и Велико Търново.</w:t>
      </w:r>
    </w:p>
    <w:p w14:paraId="2E9A3E45" w14:textId="77777777" w:rsidR="002207DC" w:rsidRPr="007142E7" w:rsidRDefault="002207DC" w:rsidP="006E052E">
      <w:pPr>
        <w:contextualSpacing/>
        <w:jc w:val="both"/>
        <w:rPr>
          <w:b/>
          <w:bCs/>
          <w:sz w:val="22"/>
          <w:szCs w:val="22"/>
        </w:rPr>
      </w:pPr>
      <w:r w:rsidRPr="007142E7">
        <w:rPr>
          <w:b/>
          <w:bCs/>
          <w:sz w:val="22"/>
          <w:szCs w:val="22"/>
        </w:rPr>
        <w:t>Гърция</w:t>
      </w:r>
    </w:p>
    <w:p w14:paraId="6E53A239" w14:textId="77777777" w:rsidR="002207DC" w:rsidRPr="007142E7" w:rsidRDefault="002207DC" w:rsidP="006E052E">
      <w:pPr>
        <w:contextualSpacing/>
        <w:jc w:val="both"/>
        <w:rPr>
          <w:bCs/>
          <w:sz w:val="22"/>
          <w:szCs w:val="22"/>
        </w:rPr>
      </w:pPr>
      <w:r w:rsidRPr="007142E7">
        <w:rPr>
          <w:bCs/>
          <w:sz w:val="22"/>
          <w:szCs w:val="22"/>
        </w:rPr>
        <w:t>През първата  половина на 2025 г. продължи  сътрудничеството между България и Гърция както в двустранен план, така и в рамките на ЕС и другите международни и регионални организации. Гръцката страна подкрепи активно България за членството в Шенген.</w:t>
      </w:r>
    </w:p>
    <w:p w14:paraId="198357A6" w14:textId="77777777" w:rsidR="002207DC" w:rsidRPr="007142E7" w:rsidRDefault="002207DC" w:rsidP="006E052E">
      <w:pPr>
        <w:contextualSpacing/>
        <w:jc w:val="both"/>
        <w:rPr>
          <w:bCs/>
          <w:sz w:val="22"/>
          <w:szCs w:val="22"/>
        </w:rPr>
      </w:pPr>
      <w:r w:rsidRPr="007142E7">
        <w:rPr>
          <w:bCs/>
          <w:sz w:val="22"/>
          <w:szCs w:val="22"/>
        </w:rPr>
        <w:t>На 23</w:t>
      </w:r>
      <w:r w:rsidR="009E3D74">
        <w:rPr>
          <w:bCs/>
          <w:sz w:val="22"/>
          <w:szCs w:val="22"/>
        </w:rPr>
        <w:t xml:space="preserve"> април</w:t>
      </w:r>
      <w:r w:rsidRPr="007142E7">
        <w:rPr>
          <w:bCs/>
          <w:sz w:val="22"/>
          <w:szCs w:val="22"/>
        </w:rPr>
        <w:t xml:space="preserve"> в София бяха проведени разговори на българска делегация, ръководена от министъра на външните работи на Република България Георг Георгиев с гръцка делегация, ръководена от заместник министъра на външните работи на Република Гърция Тасос Хадзивасилиу по български проект на Съвместна декларация между правителството на Република България и правителството на Република Гърция за използването на водите на река Арда. След провеждането на </w:t>
      </w:r>
      <w:r w:rsidR="00FA5609" w:rsidRPr="007142E7">
        <w:rPr>
          <w:bCs/>
          <w:sz w:val="22"/>
          <w:szCs w:val="22"/>
        </w:rPr>
        <w:t>разговорите</w:t>
      </w:r>
      <w:r w:rsidRPr="007142E7">
        <w:rPr>
          <w:bCs/>
          <w:sz w:val="22"/>
          <w:szCs w:val="22"/>
        </w:rPr>
        <w:t xml:space="preserve"> Съвместната декларация беше подписана от министър Георг Георгиев и от министъра </w:t>
      </w:r>
      <w:r w:rsidR="00FA5609" w:rsidRPr="007142E7">
        <w:rPr>
          <w:bCs/>
          <w:sz w:val="22"/>
          <w:szCs w:val="22"/>
        </w:rPr>
        <w:t>на</w:t>
      </w:r>
      <w:r w:rsidRPr="007142E7">
        <w:rPr>
          <w:bCs/>
          <w:sz w:val="22"/>
          <w:szCs w:val="22"/>
        </w:rPr>
        <w:t xml:space="preserve"> външните работи на Република Гърция Йоргос Герапетритис.</w:t>
      </w:r>
    </w:p>
    <w:p w14:paraId="5EC6475B" w14:textId="77777777" w:rsidR="002207DC" w:rsidRPr="007142E7" w:rsidRDefault="002207DC" w:rsidP="006E052E">
      <w:pPr>
        <w:contextualSpacing/>
        <w:jc w:val="both"/>
        <w:rPr>
          <w:bCs/>
          <w:sz w:val="22"/>
          <w:szCs w:val="22"/>
        </w:rPr>
      </w:pPr>
      <w:r w:rsidRPr="007142E7">
        <w:rPr>
          <w:bCs/>
          <w:sz w:val="22"/>
          <w:szCs w:val="22"/>
        </w:rPr>
        <w:t>В рамките на втората среща на министрите на вътрешните работи на България, Турция и Гърция, проведена на 24</w:t>
      </w:r>
      <w:r w:rsidR="009E3D74">
        <w:rPr>
          <w:bCs/>
          <w:sz w:val="22"/>
          <w:szCs w:val="22"/>
        </w:rPr>
        <w:t xml:space="preserve"> юни</w:t>
      </w:r>
      <w:r w:rsidRPr="007142E7">
        <w:rPr>
          <w:bCs/>
          <w:sz w:val="22"/>
          <w:szCs w:val="22"/>
        </w:rPr>
        <w:t xml:space="preserve"> в София министърът на вътрешните работи Даяниел Митов проведе двустранна среща с министъра на миграцията и убежището на Република Гърция Маврудис Воридис.</w:t>
      </w:r>
    </w:p>
    <w:p w14:paraId="77AC55E8" w14:textId="77777777" w:rsidR="008F6C31" w:rsidRPr="007142E7" w:rsidRDefault="008F6C31" w:rsidP="006E052E">
      <w:pPr>
        <w:contextualSpacing/>
        <w:jc w:val="both"/>
        <w:rPr>
          <w:bCs/>
          <w:sz w:val="22"/>
          <w:szCs w:val="22"/>
        </w:rPr>
      </w:pPr>
      <w:r w:rsidRPr="007142E7">
        <w:rPr>
          <w:bCs/>
          <w:sz w:val="22"/>
          <w:szCs w:val="22"/>
        </w:rPr>
        <w:t>МВнР взе активно участие в дейността на междуведомствената експертна група, създадена със Заповед № Р-229 от 31.12.2024 г. на министър-председателя, включително и в провеждането на преговорите с гръцката страна с цел намиране на решение на въпроса за водоподаването от река Арда към Република Гърция. Като резултат от предприетите от страна на МВнР своевременни мерки, базирани на изготвения подробен тематичен международноправен анализ, на 30 април 2025 г. двете страни успешно постигнаха съгласие по текста на политическата Съвместна декларация между правителството на Република България и правителството на Република Гърция относно използването на водите на река Арда.</w:t>
      </w:r>
    </w:p>
    <w:p w14:paraId="29689C0B" w14:textId="77777777" w:rsidR="002207DC" w:rsidRPr="007142E7" w:rsidRDefault="002207DC" w:rsidP="006E052E">
      <w:pPr>
        <w:contextualSpacing/>
        <w:jc w:val="both"/>
        <w:rPr>
          <w:b/>
          <w:bCs/>
          <w:sz w:val="22"/>
          <w:szCs w:val="22"/>
        </w:rPr>
      </w:pPr>
      <w:r w:rsidRPr="007142E7">
        <w:rPr>
          <w:b/>
          <w:bCs/>
          <w:sz w:val="22"/>
          <w:szCs w:val="22"/>
        </w:rPr>
        <w:t>Република Кипър</w:t>
      </w:r>
    </w:p>
    <w:p w14:paraId="2D372817" w14:textId="77777777" w:rsidR="002207DC" w:rsidRPr="007142E7" w:rsidRDefault="002207DC" w:rsidP="006E052E">
      <w:pPr>
        <w:contextualSpacing/>
        <w:jc w:val="both"/>
        <w:rPr>
          <w:bCs/>
          <w:sz w:val="22"/>
          <w:szCs w:val="22"/>
        </w:rPr>
      </w:pPr>
      <w:r w:rsidRPr="007142E7">
        <w:rPr>
          <w:bCs/>
          <w:sz w:val="22"/>
          <w:szCs w:val="22"/>
        </w:rPr>
        <w:t>На 16</w:t>
      </w:r>
      <w:r w:rsidR="009E3D74">
        <w:rPr>
          <w:bCs/>
          <w:sz w:val="22"/>
          <w:szCs w:val="22"/>
        </w:rPr>
        <w:t xml:space="preserve"> май</w:t>
      </w:r>
      <w:r w:rsidRPr="007142E7">
        <w:rPr>
          <w:bCs/>
          <w:sz w:val="22"/>
          <w:szCs w:val="22"/>
        </w:rPr>
        <w:t xml:space="preserve"> в София бяха проведени политически консултации между министерствата на външните работи на Република България и на Република Кипър на равнище генерални директори по европейските въпроси. От българска страна консултациите бяха ръководени от Йордан Първанов, генерален директор </w:t>
      </w:r>
      <w:r w:rsidR="009E3D74">
        <w:rPr>
          <w:bCs/>
          <w:sz w:val="22"/>
          <w:szCs w:val="22"/>
        </w:rPr>
        <w:t>на ГД „Е</w:t>
      </w:r>
      <w:r w:rsidRPr="007142E7">
        <w:rPr>
          <w:bCs/>
          <w:sz w:val="22"/>
          <w:szCs w:val="22"/>
        </w:rPr>
        <w:t>вропейски въпроси</w:t>
      </w:r>
      <w:r w:rsidR="009E3D74">
        <w:rPr>
          <w:bCs/>
          <w:sz w:val="22"/>
          <w:szCs w:val="22"/>
        </w:rPr>
        <w:t>“</w:t>
      </w:r>
      <w:r w:rsidRPr="007142E7">
        <w:rPr>
          <w:bCs/>
          <w:sz w:val="22"/>
          <w:szCs w:val="22"/>
        </w:rPr>
        <w:t>. От страна на Република Кипър консултациите бяха ръководени от Харис Христудулиду, генерален секретар по европейските въпроси.</w:t>
      </w:r>
    </w:p>
    <w:p w14:paraId="3809C8E2" w14:textId="77777777" w:rsidR="002207DC" w:rsidRPr="007142E7" w:rsidRDefault="002207DC" w:rsidP="006E052E">
      <w:pPr>
        <w:shd w:val="clear" w:color="auto" w:fill="DBE5F1"/>
        <w:tabs>
          <w:tab w:val="left" w:pos="284"/>
        </w:tabs>
        <w:suppressAutoHyphens/>
        <w:adjustRightInd w:val="0"/>
        <w:snapToGrid w:val="0"/>
        <w:contextualSpacing/>
        <w:jc w:val="both"/>
        <w:rPr>
          <w:b/>
          <w:sz w:val="22"/>
          <w:szCs w:val="22"/>
        </w:rPr>
      </w:pPr>
      <w:r w:rsidRPr="007142E7">
        <w:rPr>
          <w:b/>
          <w:sz w:val="22"/>
          <w:szCs w:val="22"/>
        </w:rPr>
        <w:t>Регионално сътрудничество</w:t>
      </w:r>
    </w:p>
    <w:p w14:paraId="6A6C475D" w14:textId="77777777" w:rsidR="002207DC" w:rsidRPr="007142E7" w:rsidRDefault="002207DC" w:rsidP="006E052E">
      <w:pPr>
        <w:contextualSpacing/>
        <w:jc w:val="both"/>
        <w:rPr>
          <w:bCs/>
          <w:sz w:val="22"/>
          <w:szCs w:val="22"/>
        </w:rPr>
      </w:pPr>
      <w:r w:rsidRPr="007142E7">
        <w:rPr>
          <w:bCs/>
          <w:sz w:val="22"/>
          <w:szCs w:val="22"/>
        </w:rPr>
        <w:t>България остана ангажирана във всички водещи формати и инициативи за регионално сътрудничество в региона на Югоизточна Европа – Процеса за сътрудничество в Югоизточна Европа (ПСЮИЕ), с оперативния му механизъм Съвет за регионално сътрудничество (СРС) и Организацията за Черноморско икономическо сътрудничество (</w:t>
      </w:r>
      <w:r w:rsidRPr="007142E7">
        <w:rPr>
          <w:bCs/>
          <w:sz w:val="22"/>
          <w:szCs w:val="22"/>
          <w:lang w:val="en-US"/>
        </w:rPr>
        <w:t>O</w:t>
      </w:r>
      <w:r w:rsidRPr="007142E7">
        <w:rPr>
          <w:bCs/>
          <w:sz w:val="22"/>
          <w:szCs w:val="22"/>
        </w:rPr>
        <w:t xml:space="preserve">ЧИС). Други регионални формати бяха внимателно наблюдавани и анализирани, вкл. „Отворени Балкани“, „Берлински процес“ и т.н. </w:t>
      </w:r>
    </w:p>
    <w:p w14:paraId="56FA9CA4" w14:textId="77777777" w:rsidR="002207DC" w:rsidRPr="007142E7" w:rsidRDefault="002207DC" w:rsidP="006E052E">
      <w:pPr>
        <w:contextualSpacing/>
        <w:jc w:val="both"/>
        <w:rPr>
          <w:bCs/>
          <w:sz w:val="22"/>
          <w:szCs w:val="22"/>
        </w:rPr>
      </w:pPr>
      <w:r w:rsidRPr="007142E7">
        <w:rPr>
          <w:bCs/>
          <w:sz w:val="22"/>
          <w:szCs w:val="22"/>
        </w:rPr>
        <w:t>На 01.01.2025 г. постът на Генерален секретар на СРС пое Амер Капетанович (Босна и Херцеговина). Кандидатурата му бе одобрена след 3-годишни неуспешни опити за постигане на консенсус и след преговори във формат политически директори, като министрите на външните работи на ПСЮИЕ окончателно я приеха през втората половина на 2024 г.</w:t>
      </w:r>
    </w:p>
    <w:p w14:paraId="675821F5" w14:textId="77777777" w:rsidR="002207DC" w:rsidRPr="007142E7" w:rsidRDefault="002207DC" w:rsidP="006E052E">
      <w:pPr>
        <w:contextualSpacing/>
        <w:jc w:val="both"/>
        <w:rPr>
          <w:bCs/>
          <w:sz w:val="22"/>
          <w:szCs w:val="22"/>
        </w:rPr>
      </w:pPr>
      <w:r w:rsidRPr="007142E7">
        <w:rPr>
          <w:bCs/>
          <w:sz w:val="22"/>
          <w:szCs w:val="22"/>
        </w:rPr>
        <w:t xml:space="preserve">В рамките на отчетния период страната ни активно работи за подготовката на Председателствата на ПСЮИЕ и ОЧИС, които България едновременно пое от 01.07.2025 г. В този контекст МОСВ пое функциите на страна координатор на работна група „Опазване на околната среда“ на ОЧИС (01.01.2025 – 31.12.2026 г.). МВнР на свой ред номинира представител за освобождаващата се </w:t>
      </w:r>
      <w:r w:rsidRPr="009E3D74">
        <w:rPr>
          <w:bCs/>
          <w:sz w:val="22"/>
          <w:szCs w:val="22"/>
        </w:rPr>
        <w:t>на 1 януари 2025 г.</w:t>
      </w:r>
      <w:r w:rsidRPr="007142E7">
        <w:rPr>
          <w:bCs/>
          <w:sz w:val="22"/>
          <w:szCs w:val="22"/>
        </w:rPr>
        <w:t xml:space="preserve"> позиция в Международния секретариат на Организацията. И двете кандидатури бяха окончателно одобрени на срещата на Съвета на министрите на ОЧИС през м. юни 2024 г.</w:t>
      </w:r>
    </w:p>
    <w:p w14:paraId="3B1BA0CD" w14:textId="77777777" w:rsidR="002207DC" w:rsidRPr="007142E7" w:rsidRDefault="002207DC" w:rsidP="006E052E">
      <w:pPr>
        <w:contextualSpacing/>
        <w:jc w:val="both"/>
        <w:rPr>
          <w:bCs/>
          <w:sz w:val="22"/>
          <w:szCs w:val="22"/>
        </w:rPr>
      </w:pPr>
      <w:r w:rsidRPr="007142E7">
        <w:rPr>
          <w:bCs/>
          <w:sz w:val="22"/>
          <w:szCs w:val="22"/>
        </w:rPr>
        <w:t xml:space="preserve">От организационна гледна точка, функционирането на ОЧИС продължи да бъде сериозно затруднено поради продължаващата война в Украйна, както и вследствие на нарушаването на Устава и на основните принципи на Организацията от страна на Русия. Това води до блокирането на дневния </w:t>
      </w:r>
      <w:r w:rsidR="009E3D74">
        <w:rPr>
          <w:bCs/>
          <w:sz w:val="22"/>
          <w:szCs w:val="22"/>
        </w:rPr>
        <w:t>ѝ</w:t>
      </w:r>
      <w:r w:rsidRPr="007142E7">
        <w:rPr>
          <w:bCs/>
          <w:sz w:val="22"/>
          <w:szCs w:val="22"/>
        </w:rPr>
        <w:t xml:space="preserve"> ред, невъзможността от вземане на решения и за постигане на консенсус по основна част от разискваните теми.</w:t>
      </w:r>
    </w:p>
    <w:bookmarkEnd w:id="30"/>
    <w:p w14:paraId="2DF4A86C" w14:textId="77777777" w:rsidR="00277232" w:rsidRPr="00B81F58" w:rsidRDefault="00C40CD7" w:rsidP="006E052E">
      <w:pPr>
        <w:pStyle w:val="ListParagraph"/>
        <w:numPr>
          <w:ilvl w:val="0"/>
          <w:numId w:val="5"/>
        </w:numPr>
        <w:tabs>
          <w:tab w:val="left" w:pos="540"/>
        </w:tabs>
        <w:ind w:left="0" w:firstLine="0"/>
        <w:jc w:val="both"/>
        <w:rPr>
          <w:b/>
          <w:bCs/>
          <w:i/>
          <w:color w:val="0070C0"/>
          <w:sz w:val="22"/>
          <w:szCs w:val="22"/>
        </w:rPr>
      </w:pPr>
      <w:r w:rsidRPr="00B81F58">
        <w:rPr>
          <w:b/>
          <w:bCs/>
          <w:i/>
          <w:color w:val="0070C0"/>
          <w:sz w:val="22"/>
          <w:szCs w:val="22"/>
        </w:rPr>
        <w:lastRenderedPageBreak/>
        <w:t>Централноевропейска инициатива</w:t>
      </w:r>
      <w:r w:rsidR="007E7003" w:rsidRPr="00B81F58">
        <w:rPr>
          <w:b/>
          <w:bCs/>
          <w:i/>
          <w:color w:val="0070C0"/>
          <w:sz w:val="22"/>
          <w:szCs w:val="22"/>
        </w:rPr>
        <w:t xml:space="preserve"> </w:t>
      </w:r>
      <w:r w:rsidRPr="00B81F58">
        <w:rPr>
          <w:b/>
          <w:bCs/>
          <w:i/>
          <w:color w:val="0070C0"/>
          <w:sz w:val="22"/>
          <w:szCs w:val="22"/>
        </w:rPr>
        <w:t>(ЦЕИ)</w:t>
      </w:r>
    </w:p>
    <w:p w14:paraId="1DEE09CF" w14:textId="77777777" w:rsidR="00C40CD7" w:rsidRPr="00B81F58" w:rsidRDefault="00C40CD7" w:rsidP="006E052E">
      <w:pPr>
        <w:tabs>
          <w:tab w:val="left" w:pos="540"/>
        </w:tabs>
        <w:contextualSpacing/>
        <w:jc w:val="both"/>
        <w:rPr>
          <w:b/>
          <w:i/>
          <w:color w:val="943634"/>
          <w:sz w:val="22"/>
          <w:szCs w:val="22"/>
        </w:rPr>
      </w:pPr>
      <w:r w:rsidRPr="00B81F58">
        <w:rPr>
          <w:b/>
          <w:i/>
          <w:color w:val="943634"/>
          <w:sz w:val="22"/>
          <w:szCs w:val="22"/>
        </w:rPr>
        <w:t>Дейности за предоставяне на продукта/услугата</w:t>
      </w:r>
    </w:p>
    <w:p w14:paraId="4FFB041E" w14:textId="77777777" w:rsidR="00B81F58" w:rsidRPr="007142E7" w:rsidRDefault="00B81F58" w:rsidP="006E052E">
      <w:pPr>
        <w:pStyle w:val="ListParagraph"/>
        <w:ind w:left="0"/>
        <w:jc w:val="both"/>
        <w:rPr>
          <w:bCs/>
          <w:sz w:val="22"/>
          <w:szCs w:val="22"/>
        </w:rPr>
      </w:pPr>
      <w:r w:rsidRPr="007142E7">
        <w:rPr>
          <w:bCs/>
          <w:sz w:val="22"/>
          <w:szCs w:val="22"/>
        </w:rPr>
        <w:t>Комитетът на националните координатори за ЦЕИ проведе редовни заседания на 27 февруари в Белград, на 15 април в Брюксел и на 5 юни в Триест. Сред основните обсъдени въпроси бяха: представяне на приоритетите на сръбското председателство на ЦЕИ; начини за укрепване на сътрудничеството между ЦЕИ и институциите на Европейския съюз (проведена бе също дискусия с представители на ЕК и Съвета на ЕС); транспортна свързаност (вкл. дискусия по темата с директора на Транспортната общност, както и посещение на пристанище Триест); въпроси, свързани с Фонда за сътрудничество на ЦЕИ и Фонда на ЦЕИ към ЕБВР; инициативи и събития по линия на устойчивото развитие; други текущи въпроси, свързани с дейността на сръбското председателство на ЦЕИ и на Изпълнителния секретариат на организацията, вкл. информация за посещенията на новия Генерален секретар в държавите членки на ЦЕИ.</w:t>
      </w:r>
    </w:p>
    <w:p w14:paraId="6BD9DC65" w14:textId="77777777" w:rsidR="00B81F58" w:rsidRPr="007142E7" w:rsidRDefault="00B81F58" w:rsidP="006E052E">
      <w:pPr>
        <w:pStyle w:val="ListParagraph"/>
        <w:ind w:left="0"/>
        <w:jc w:val="both"/>
        <w:rPr>
          <w:bCs/>
          <w:sz w:val="22"/>
          <w:szCs w:val="22"/>
        </w:rPr>
      </w:pPr>
      <w:r w:rsidRPr="007142E7">
        <w:rPr>
          <w:bCs/>
          <w:sz w:val="22"/>
          <w:szCs w:val="22"/>
        </w:rPr>
        <w:t>През първата половина на годината встъпи в длъжност новото ръководство на Изпълнителния секретариат на ЦЕИ, базиран в Триест. От 1 януари 2025 г. Генерален секретар е Франко Дал Мас (Италия). Заместник-генералните секретари са трима: Юрий Мушка (Украйна; назначен на 1 май 2025 г. за първи тригодишен мандат до 30 април 2028 г.), Ивана Пейович (Сърбия; встъпила в длъжност на 10</w:t>
      </w:r>
      <w:r w:rsidR="006679F3">
        <w:rPr>
          <w:bCs/>
          <w:sz w:val="22"/>
          <w:szCs w:val="22"/>
        </w:rPr>
        <w:t xml:space="preserve"> април</w:t>
      </w:r>
      <w:r w:rsidRPr="007142E7">
        <w:rPr>
          <w:bCs/>
          <w:sz w:val="22"/>
          <w:szCs w:val="22"/>
        </w:rPr>
        <w:t xml:space="preserve"> за първи тригодишен мандат до 6 април 2028 г.) и Сузана Кирали (Унгария; мандатът й бе подновен до 30 април 2028 г.). Новото ръководство заяви амбиция да продължи да подпомага работата на ЦЕИ за: насърчаване на европейската интеграция на страните</w:t>
      </w:r>
      <w:r w:rsidR="006679F3">
        <w:rPr>
          <w:bCs/>
          <w:sz w:val="22"/>
          <w:szCs w:val="22"/>
        </w:rPr>
        <w:t xml:space="preserve"> </w:t>
      </w:r>
      <w:r w:rsidRPr="007142E7">
        <w:rPr>
          <w:bCs/>
          <w:sz w:val="22"/>
          <w:szCs w:val="22"/>
        </w:rPr>
        <w:t>кандидатки за членство в ЕС, които членуват в ЦЕИ (Западни Балкани, Украйна и Молдова); подкрепа за Украйна; засилване на регионалното сътрудничество; насърчаване на усилията за укрепване на свързаността в региона; подкрепа на устойчивото развитие; по-нататъшно укрепване на ролята и видимостта на ЦЕИ в регионален и международен план.</w:t>
      </w:r>
    </w:p>
    <w:p w14:paraId="1FE9054E" w14:textId="77777777" w:rsidR="00C40CD7" w:rsidRPr="007142E7" w:rsidRDefault="00B81F58" w:rsidP="006E052E">
      <w:pPr>
        <w:pStyle w:val="ListParagraph"/>
        <w:ind w:left="0"/>
        <w:jc w:val="both"/>
        <w:rPr>
          <w:sz w:val="22"/>
          <w:szCs w:val="22"/>
        </w:rPr>
      </w:pPr>
      <w:r w:rsidRPr="007142E7">
        <w:rPr>
          <w:bCs/>
          <w:sz w:val="22"/>
          <w:szCs w:val="22"/>
        </w:rPr>
        <w:t>МВнР продължи да подпомага подготовката на участието на народни представители в заседания в рамките на парламентарното измерение на ЦЕИ</w:t>
      </w:r>
      <w:r w:rsidR="00FA56E2" w:rsidRPr="007142E7">
        <w:rPr>
          <w:bCs/>
          <w:sz w:val="22"/>
          <w:szCs w:val="22"/>
        </w:rPr>
        <w:t>.</w:t>
      </w:r>
    </w:p>
    <w:p w14:paraId="497D497E" w14:textId="77777777" w:rsidR="00DB753F" w:rsidRPr="00901447" w:rsidRDefault="00DB753F" w:rsidP="006E052E">
      <w:pPr>
        <w:pStyle w:val="ListParagraph"/>
        <w:keepNext/>
        <w:keepLines/>
        <w:numPr>
          <w:ilvl w:val="0"/>
          <w:numId w:val="5"/>
        </w:numPr>
        <w:tabs>
          <w:tab w:val="left" w:pos="540"/>
        </w:tabs>
        <w:ind w:left="0" w:firstLine="0"/>
        <w:jc w:val="both"/>
        <w:rPr>
          <w:b/>
          <w:bCs/>
          <w:i/>
          <w:color w:val="0070C0"/>
          <w:sz w:val="22"/>
          <w:szCs w:val="22"/>
        </w:rPr>
      </w:pPr>
      <w:r w:rsidRPr="00901447">
        <w:rPr>
          <w:b/>
          <w:bCs/>
          <w:i/>
          <w:color w:val="0070C0"/>
          <w:sz w:val="22"/>
          <w:szCs w:val="22"/>
        </w:rPr>
        <w:t>Сътрудничество с европейски държави</w:t>
      </w:r>
    </w:p>
    <w:p w14:paraId="66793D8A" w14:textId="77777777" w:rsidR="00DB753F" w:rsidRDefault="00DB753F" w:rsidP="006E052E">
      <w:pPr>
        <w:tabs>
          <w:tab w:val="left" w:pos="540"/>
        </w:tabs>
        <w:contextualSpacing/>
        <w:jc w:val="both"/>
        <w:rPr>
          <w:b/>
          <w:i/>
          <w:color w:val="943634"/>
          <w:sz w:val="22"/>
          <w:szCs w:val="22"/>
        </w:rPr>
      </w:pPr>
      <w:r w:rsidRPr="00901447">
        <w:rPr>
          <w:b/>
          <w:i/>
          <w:color w:val="943634"/>
          <w:sz w:val="22"/>
          <w:szCs w:val="22"/>
        </w:rPr>
        <w:t>Дейности за предоставяне на продукта/услугата</w:t>
      </w:r>
    </w:p>
    <w:p w14:paraId="543ABE02" w14:textId="77777777" w:rsidR="00B81F58" w:rsidRPr="007142E7" w:rsidRDefault="00B81F58" w:rsidP="006E052E">
      <w:pPr>
        <w:tabs>
          <w:tab w:val="left" w:pos="284"/>
        </w:tabs>
        <w:contextualSpacing/>
        <w:jc w:val="both"/>
        <w:rPr>
          <w:b/>
          <w:bCs/>
          <w:sz w:val="22"/>
          <w:szCs w:val="22"/>
        </w:rPr>
      </w:pPr>
      <w:bookmarkStart w:id="32" w:name="_Hlk193978213"/>
      <w:r w:rsidRPr="007142E7">
        <w:rPr>
          <w:b/>
          <w:bCs/>
          <w:sz w:val="22"/>
          <w:szCs w:val="22"/>
        </w:rPr>
        <w:t>Подготвени двустранни посещения и срещи на най-високо и високо ниво /президент, председател на парламент, министър-председател/ в държави членки на ЕС и други европейски държави</w:t>
      </w:r>
    </w:p>
    <w:p w14:paraId="6C983BA0" w14:textId="77777777" w:rsidR="00B81F58" w:rsidRPr="007142E7" w:rsidRDefault="00B81F58" w:rsidP="006E052E">
      <w:pPr>
        <w:pStyle w:val="ListParagraph"/>
        <w:numPr>
          <w:ilvl w:val="0"/>
          <w:numId w:val="24"/>
        </w:numPr>
        <w:ind w:left="0" w:firstLine="0"/>
        <w:jc w:val="both"/>
        <w:rPr>
          <w:bCs/>
          <w:sz w:val="22"/>
          <w:szCs w:val="22"/>
        </w:rPr>
      </w:pPr>
      <w:r w:rsidRPr="007142E7">
        <w:rPr>
          <w:bCs/>
          <w:sz w:val="22"/>
          <w:szCs w:val="22"/>
        </w:rPr>
        <w:t>Официално посещение в България на президента на Република Полша Анджей Дуда (7 май 2025 г.)</w:t>
      </w:r>
      <w:r w:rsidR="005026CE">
        <w:rPr>
          <w:bCs/>
          <w:sz w:val="22"/>
          <w:szCs w:val="22"/>
        </w:rPr>
        <w:t>;</w:t>
      </w:r>
    </w:p>
    <w:p w14:paraId="27344E5B" w14:textId="77777777" w:rsidR="00B81F58" w:rsidRPr="007142E7" w:rsidRDefault="00B81F58" w:rsidP="006E052E">
      <w:pPr>
        <w:pStyle w:val="ListParagraph"/>
        <w:numPr>
          <w:ilvl w:val="0"/>
          <w:numId w:val="24"/>
        </w:numPr>
        <w:ind w:left="0" w:firstLine="0"/>
        <w:jc w:val="both"/>
        <w:rPr>
          <w:bCs/>
          <w:sz w:val="22"/>
          <w:szCs w:val="22"/>
        </w:rPr>
      </w:pPr>
      <w:r w:rsidRPr="007142E7">
        <w:rPr>
          <w:bCs/>
          <w:sz w:val="22"/>
          <w:szCs w:val="22"/>
        </w:rPr>
        <w:t xml:space="preserve">Среща на президента Румен Радев с ръководителя на Федералния департамент по икономически въпроси, образование и изследвания на Конфедерация Швейцария Ги Пармелин в рамките на </w:t>
      </w:r>
      <w:r w:rsidR="006679F3">
        <w:rPr>
          <w:bCs/>
          <w:sz w:val="22"/>
          <w:szCs w:val="22"/>
        </w:rPr>
        <w:t xml:space="preserve">негово </w:t>
      </w:r>
      <w:r w:rsidRPr="007142E7">
        <w:rPr>
          <w:bCs/>
          <w:sz w:val="22"/>
          <w:szCs w:val="22"/>
        </w:rPr>
        <w:t xml:space="preserve">посещение </w:t>
      </w:r>
      <w:r w:rsidR="006679F3">
        <w:rPr>
          <w:bCs/>
          <w:sz w:val="22"/>
          <w:szCs w:val="22"/>
        </w:rPr>
        <w:t xml:space="preserve">в София </w:t>
      </w:r>
      <w:r w:rsidRPr="007142E7">
        <w:rPr>
          <w:bCs/>
          <w:sz w:val="22"/>
          <w:szCs w:val="22"/>
        </w:rPr>
        <w:t>с цел участие в тържествата по случай 4-та годишнина от откриването на института INSAIT (7 май 2025)</w:t>
      </w:r>
      <w:r w:rsidR="005026CE">
        <w:rPr>
          <w:bCs/>
          <w:sz w:val="22"/>
          <w:szCs w:val="22"/>
        </w:rPr>
        <w:t>;</w:t>
      </w:r>
    </w:p>
    <w:p w14:paraId="1CAEBBD2" w14:textId="77777777" w:rsidR="00B81F58" w:rsidRPr="007142E7" w:rsidRDefault="00B81F58" w:rsidP="006E052E">
      <w:pPr>
        <w:pStyle w:val="ListParagraph"/>
        <w:numPr>
          <w:ilvl w:val="0"/>
          <w:numId w:val="24"/>
        </w:numPr>
        <w:ind w:left="0" w:firstLine="0"/>
        <w:jc w:val="both"/>
        <w:rPr>
          <w:bCs/>
          <w:sz w:val="22"/>
          <w:szCs w:val="22"/>
        </w:rPr>
      </w:pPr>
      <w:r w:rsidRPr="007142E7">
        <w:rPr>
          <w:bCs/>
          <w:sz w:val="22"/>
          <w:szCs w:val="22"/>
        </w:rPr>
        <w:t xml:space="preserve">Среща на министър-председателя Росен Желязков с ръководителя на Федералния департамент по икономически въпроси, образование и изследвания на Конфедерация Швейцария Ги Пармелин в рамките на </w:t>
      </w:r>
      <w:r w:rsidR="006679F3">
        <w:rPr>
          <w:bCs/>
          <w:sz w:val="22"/>
          <w:szCs w:val="22"/>
        </w:rPr>
        <w:t xml:space="preserve">неговото </w:t>
      </w:r>
      <w:r w:rsidRPr="007142E7">
        <w:rPr>
          <w:bCs/>
          <w:sz w:val="22"/>
          <w:szCs w:val="22"/>
        </w:rPr>
        <w:t xml:space="preserve">посещение </w:t>
      </w:r>
      <w:r w:rsidR="006679F3">
        <w:rPr>
          <w:bCs/>
          <w:sz w:val="22"/>
          <w:szCs w:val="22"/>
        </w:rPr>
        <w:t>в София</w:t>
      </w:r>
      <w:r w:rsidRPr="007142E7">
        <w:rPr>
          <w:bCs/>
          <w:sz w:val="22"/>
          <w:szCs w:val="22"/>
        </w:rPr>
        <w:t xml:space="preserve"> с цел участие в тържествата по случай 4-та годишнина от откриването на института INSAIT (7 май 2025</w:t>
      </w:r>
      <w:r w:rsidR="005026CE">
        <w:rPr>
          <w:bCs/>
          <w:sz w:val="22"/>
          <w:szCs w:val="22"/>
        </w:rPr>
        <w:t>;</w:t>
      </w:r>
    </w:p>
    <w:p w14:paraId="76683B0E" w14:textId="77777777" w:rsidR="00B81F58" w:rsidRPr="007142E7" w:rsidRDefault="00B81F58" w:rsidP="006E052E">
      <w:pPr>
        <w:pStyle w:val="ListParagraph"/>
        <w:numPr>
          <w:ilvl w:val="0"/>
          <w:numId w:val="24"/>
        </w:numPr>
        <w:ind w:left="0" w:firstLine="0"/>
        <w:jc w:val="both"/>
        <w:rPr>
          <w:bCs/>
          <w:sz w:val="22"/>
          <w:szCs w:val="22"/>
        </w:rPr>
      </w:pPr>
      <w:r w:rsidRPr="007142E7">
        <w:rPr>
          <w:bCs/>
          <w:sz w:val="22"/>
          <w:szCs w:val="22"/>
        </w:rPr>
        <w:t>Участие на делегация, водена от министър-председателя Росен Желязков, в траурната церемония за погребението на папа Франциск (26 април 2025 г.)</w:t>
      </w:r>
      <w:r w:rsidR="005026CE">
        <w:rPr>
          <w:bCs/>
          <w:sz w:val="22"/>
          <w:szCs w:val="22"/>
        </w:rPr>
        <w:t>;</w:t>
      </w:r>
    </w:p>
    <w:p w14:paraId="17AE8B23" w14:textId="77777777" w:rsidR="00B81F58" w:rsidRPr="007142E7" w:rsidRDefault="00B81F58" w:rsidP="006E052E">
      <w:pPr>
        <w:pStyle w:val="ListParagraph"/>
        <w:numPr>
          <w:ilvl w:val="0"/>
          <w:numId w:val="24"/>
        </w:numPr>
        <w:ind w:left="0" w:firstLine="0"/>
        <w:jc w:val="both"/>
        <w:rPr>
          <w:bCs/>
          <w:sz w:val="22"/>
          <w:szCs w:val="22"/>
        </w:rPr>
      </w:pPr>
      <w:r w:rsidRPr="007142E7">
        <w:rPr>
          <w:bCs/>
          <w:sz w:val="22"/>
          <w:szCs w:val="22"/>
        </w:rPr>
        <w:t>Участие на делегация, водена от министър-председателя Росен Желязков, в тържествената церемония по встъпването в длъжност на новоизбрания Глава на Римокатолическата църква папа Лъв XIV (18 май 2025 г.)</w:t>
      </w:r>
      <w:r w:rsidR="005026CE">
        <w:rPr>
          <w:bCs/>
          <w:sz w:val="22"/>
          <w:szCs w:val="22"/>
        </w:rPr>
        <w:t>;</w:t>
      </w:r>
    </w:p>
    <w:p w14:paraId="1E1C8BB8" w14:textId="77777777" w:rsidR="00B81F58" w:rsidRPr="007142E7" w:rsidRDefault="00B81F58" w:rsidP="006E052E">
      <w:pPr>
        <w:pStyle w:val="ListParagraph"/>
        <w:numPr>
          <w:ilvl w:val="0"/>
          <w:numId w:val="24"/>
        </w:numPr>
        <w:ind w:left="0" w:firstLine="0"/>
        <w:jc w:val="both"/>
        <w:rPr>
          <w:bCs/>
          <w:sz w:val="22"/>
          <w:szCs w:val="22"/>
        </w:rPr>
      </w:pPr>
      <w:r w:rsidRPr="007142E7">
        <w:rPr>
          <w:bCs/>
          <w:sz w:val="22"/>
          <w:szCs w:val="22"/>
        </w:rPr>
        <w:t>Среща на министър-председателя Росен Желязков с премиера на Италия Джорджа Мелони, по време на която са обсъдени двустранните отношения и актуални въпроси от международния дневен ред (22 май 2025 г.)</w:t>
      </w:r>
      <w:r w:rsidR="005026CE">
        <w:rPr>
          <w:bCs/>
          <w:sz w:val="22"/>
          <w:szCs w:val="22"/>
        </w:rPr>
        <w:t>;</w:t>
      </w:r>
    </w:p>
    <w:p w14:paraId="4828C8B1" w14:textId="77777777" w:rsidR="00B81F58" w:rsidRPr="007142E7" w:rsidRDefault="00B81F58" w:rsidP="006E052E">
      <w:pPr>
        <w:pStyle w:val="ListParagraph"/>
        <w:numPr>
          <w:ilvl w:val="0"/>
          <w:numId w:val="24"/>
        </w:numPr>
        <w:ind w:left="0" w:firstLine="0"/>
        <w:jc w:val="both"/>
        <w:rPr>
          <w:bCs/>
          <w:sz w:val="22"/>
          <w:szCs w:val="22"/>
        </w:rPr>
      </w:pPr>
      <w:r w:rsidRPr="007142E7">
        <w:rPr>
          <w:bCs/>
          <w:sz w:val="22"/>
          <w:szCs w:val="22"/>
        </w:rPr>
        <w:t>Аудиенция при папа Лъв XIV на официална делегация, водена от министър-председателя Росен Желязков, по повод честването на 24 май. Проведена среща с държавния секретар на Ватикана кардинал Пиетро Паролин  (23 май 2025 г.)</w:t>
      </w:r>
      <w:r w:rsidR="005026CE">
        <w:rPr>
          <w:bCs/>
          <w:sz w:val="22"/>
          <w:szCs w:val="22"/>
        </w:rPr>
        <w:t>;</w:t>
      </w:r>
    </w:p>
    <w:p w14:paraId="5FA806A4" w14:textId="77777777" w:rsidR="00B81F58" w:rsidRPr="007142E7" w:rsidRDefault="00B81F58" w:rsidP="006E052E">
      <w:pPr>
        <w:pStyle w:val="ListParagraph"/>
        <w:numPr>
          <w:ilvl w:val="0"/>
          <w:numId w:val="24"/>
        </w:numPr>
        <w:ind w:left="0" w:firstLine="0"/>
        <w:jc w:val="both"/>
        <w:rPr>
          <w:bCs/>
          <w:sz w:val="22"/>
          <w:szCs w:val="22"/>
        </w:rPr>
      </w:pPr>
      <w:r w:rsidRPr="007142E7">
        <w:rPr>
          <w:bCs/>
          <w:sz w:val="22"/>
          <w:szCs w:val="22"/>
        </w:rPr>
        <w:t>Среща на министър-председателя Росен Желязков с Великия канцлер на Малтийския орден Рикардо Патерно ди Монтекупо (23 май 2025 г.)</w:t>
      </w:r>
      <w:r w:rsidR="005026CE">
        <w:rPr>
          <w:bCs/>
          <w:sz w:val="22"/>
          <w:szCs w:val="22"/>
        </w:rPr>
        <w:t>;</w:t>
      </w:r>
    </w:p>
    <w:p w14:paraId="4C13A156" w14:textId="77777777" w:rsidR="00B81F58" w:rsidRPr="007142E7" w:rsidRDefault="00B81F58" w:rsidP="006E052E">
      <w:pPr>
        <w:pStyle w:val="ListParagraph"/>
        <w:numPr>
          <w:ilvl w:val="0"/>
          <w:numId w:val="24"/>
        </w:numPr>
        <w:ind w:left="0" w:firstLine="0"/>
        <w:jc w:val="both"/>
        <w:rPr>
          <w:bCs/>
          <w:sz w:val="22"/>
          <w:szCs w:val="22"/>
        </w:rPr>
      </w:pPr>
      <w:r w:rsidRPr="007142E7">
        <w:rPr>
          <w:bCs/>
          <w:sz w:val="22"/>
          <w:szCs w:val="22"/>
        </w:rPr>
        <w:lastRenderedPageBreak/>
        <w:t>Двустранна среща на министър-председателя Росен Желязков с федералния канцлер на Република Австрия Кристиан Щокер в рамките на официално посещение на българския премиер в Република Австрия за участие в Европейския форум Вахау (12 юни  2025 г.).</w:t>
      </w:r>
    </w:p>
    <w:p w14:paraId="28213F54" w14:textId="77777777" w:rsidR="00B81F58" w:rsidRPr="007142E7" w:rsidRDefault="00B81F58" w:rsidP="006E052E">
      <w:pPr>
        <w:tabs>
          <w:tab w:val="left" w:pos="284"/>
        </w:tabs>
        <w:contextualSpacing/>
        <w:jc w:val="both"/>
        <w:rPr>
          <w:b/>
          <w:bCs/>
          <w:sz w:val="22"/>
          <w:szCs w:val="22"/>
        </w:rPr>
      </w:pPr>
      <w:r w:rsidRPr="007142E7">
        <w:rPr>
          <w:b/>
          <w:bCs/>
          <w:sz w:val="22"/>
          <w:szCs w:val="22"/>
        </w:rPr>
        <w:t>Подготвени посещения и срещи на ниво министър на външните работи в държави</w:t>
      </w:r>
      <w:r w:rsidR="005026CE">
        <w:rPr>
          <w:b/>
          <w:bCs/>
          <w:sz w:val="22"/>
          <w:szCs w:val="22"/>
        </w:rPr>
        <w:t xml:space="preserve"> </w:t>
      </w:r>
      <w:r w:rsidRPr="007142E7">
        <w:rPr>
          <w:b/>
          <w:bCs/>
          <w:sz w:val="22"/>
          <w:szCs w:val="22"/>
        </w:rPr>
        <w:t>членки на ЕС и други европейски държави</w:t>
      </w:r>
    </w:p>
    <w:p w14:paraId="1E874040" w14:textId="77777777" w:rsidR="00B81F58" w:rsidRPr="007142E7" w:rsidRDefault="00B81F58" w:rsidP="006E052E">
      <w:pPr>
        <w:pStyle w:val="ListParagraph"/>
        <w:numPr>
          <w:ilvl w:val="0"/>
          <w:numId w:val="24"/>
        </w:numPr>
        <w:ind w:left="0" w:firstLine="0"/>
        <w:jc w:val="both"/>
        <w:rPr>
          <w:bCs/>
          <w:sz w:val="22"/>
          <w:szCs w:val="22"/>
        </w:rPr>
      </w:pPr>
      <w:r w:rsidRPr="007142E7">
        <w:rPr>
          <w:bCs/>
          <w:sz w:val="22"/>
          <w:szCs w:val="22"/>
        </w:rPr>
        <w:t>Работно посещение в София на министър по въпросите на външните работи, британската общност и развитието на Обединеното кралство Дейвид Лами, в рамките на което бе проведена двустранна среща с министър Георг Георгиев (17 януари 2025 г.)</w:t>
      </w:r>
      <w:r w:rsidR="005026CE">
        <w:rPr>
          <w:bCs/>
          <w:sz w:val="22"/>
          <w:szCs w:val="22"/>
        </w:rPr>
        <w:t>;</w:t>
      </w:r>
    </w:p>
    <w:p w14:paraId="45B89CB5" w14:textId="77777777" w:rsidR="00B81F58" w:rsidRPr="007142E7" w:rsidRDefault="00B81F58" w:rsidP="006E052E">
      <w:pPr>
        <w:pStyle w:val="ListParagraph"/>
        <w:numPr>
          <w:ilvl w:val="0"/>
          <w:numId w:val="24"/>
        </w:numPr>
        <w:ind w:left="0" w:firstLine="0"/>
        <w:jc w:val="both"/>
        <w:rPr>
          <w:bCs/>
          <w:sz w:val="22"/>
          <w:szCs w:val="22"/>
        </w:rPr>
      </w:pPr>
      <w:r w:rsidRPr="007142E7">
        <w:rPr>
          <w:bCs/>
          <w:sz w:val="22"/>
          <w:szCs w:val="22"/>
        </w:rPr>
        <w:t>Работна среща на министър Георгиев с Прити Пател, министър на външните работи „в сянка“ на Обединеното кралство (в рамките на Мюнхенската конференция по сигурността, 14 – 15 февруари 2025 г.)</w:t>
      </w:r>
      <w:r w:rsidR="005026CE">
        <w:rPr>
          <w:bCs/>
          <w:sz w:val="22"/>
          <w:szCs w:val="22"/>
        </w:rPr>
        <w:t>;</w:t>
      </w:r>
    </w:p>
    <w:p w14:paraId="5660B434" w14:textId="77777777" w:rsidR="00B81F58" w:rsidRPr="007142E7" w:rsidRDefault="00B81F58" w:rsidP="006E052E">
      <w:pPr>
        <w:pStyle w:val="ListParagraph"/>
        <w:numPr>
          <w:ilvl w:val="0"/>
          <w:numId w:val="24"/>
        </w:numPr>
        <w:ind w:left="0" w:firstLine="0"/>
        <w:jc w:val="both"/>
        <w:rPr>
          <w:bCs/>
          <w:sz w:val="22"/>
          <w:szCs w:val="22"/>
        </w:rPr>
      </w:pPr>
      <w:r w:rsidRPr="007142E7">
        <w:rPr>
          <w:bCs/>
          <w:sz w:val="22"/>
          <w:szCs w:val="22"/>
        </w:rPr>
        <w:t>Участие на министър Георгиев в работна закуска, инициирана от министрите на външните работи на Обединеното кралство и Италия в рамките на тазгодишното издание на Мюнхенската конференция по сигурността, за обсъждане на начини за справяне с предизвикателствата, свързани с незаконната миграция и организираната имиграционна престъпност (15 февруари 2025 г.)</w:t>
      </w:r>
      <w:r w:rsidR="005026CE">
        <w:rPr>
          <w:bCs/>
          <w:sz w:val="22"/>
          <w:szCs w:val="22"/>
        </w:rPr>
        <w:t>;</w:t>
      </w:r>
    </w:p>
    <w:p w14:paraId="56EE10AC" w14:textId="77777777" w:rsidR="00B81F58" w:rsidRPr="007142E7" w:rsidRDefault="00B81F58" w:rsidP="006E052E">
      <w:pPr>
        <w:pStyle w:val="ListParagraph"/>
        <w:numPr>
          <w:ilvl w:val="0"/>
          <w:numId w:val="24"/>
        </w:numPr>
        <w:ind w:left="0" w:firstLine="0"/>
        <w:jc w:val="both"/>
        <w:rPr>
          <w:bCs/>
          <w:sz w:val="22"/>
          <w:szCs w:val="22"/>
        </w:rPr>
      </w:pPr>
      <w:r w:rsidRPr="007142E7">
        <w:rPr>
          <w:bCs/>
          <w:sz w:val="22"/>
          <w:szCs w:val="22"/>
        </w:rPr>
        <w:t>Среща в  рамките на СВнР на министър Георг Георгиев с министъра на външните работи на Чешката република Ян Липавски (24 февруари 2025 г.)</w:t>
      </w:r>
      <w:r w:rsidR="005026CE">
        <w:rPr>
          <w:bCs/>
          <w:sz w:val="22"/>
          <w:szCs w:val="22"/>
        </w:rPr>
        <w:t>;</w:t>
      </w:r>
    </w:p>
    <w:p w14:paraId="060271E7" w14:textId="77777777" w:rsidR="00B81F58" w:rsidRPr="007142E7" w:rsidRDefault="00B81F58" w:rsidP="006E052E">
      <w:pPr>
        <w:pStyle w:val="ListParagraph"/>
        <w:numPr>
          <w:ilvl w:val="0"/>
          <w:numId w:val="24"/>
        </w:numPr>
        <w:ind w:left="0" w:firstLine="0"/>
        <w:jc w:val="both"/>
        <w:rPr>
          <w:bCs/>
          <w:sz w:val="22"/>
          <w:szCs w:val="22"/>
        </w:rPr>
      </w:pPr>
      <w:r w:rsidRPr="007142E7">
        <w:rPr>
          <w:bCs/>
          <w:sz w:val="22"/>
          <w:szCs w:val="22"/>
        </w:rPr>
        <w:t>Среща в рамките на многостранен форум в ООН-Женева на министър Георг Георгиев с министъра на външните работи и търговията на Унгария Петер Сиярто (25 февруари 2025 г.)</w:t>
      </w:r>
      <w:r w:rsidR="005026CE">
        <w:rPr>
          <w:bCs/>
          <w:sz w:val="22"/>
          <w:szCs w:val="22"/>
        </w:rPr>
        <w:t>;</w:t>
      </w:r>
    </w:p>
    <w:p w14:paraId="26D84F1C" w14:textId="77777777" w:rsidR="00B81F58" w:rsidRPr="007142E7" w:rsidRDefault="00B81F58" w:rsidP="006E052E">
      <w:pPr>
        <w:pStyle w:val="ListParagraph"/>
        <w:numPr>
          <w:ilvl w:val="0"/>
          <w:numId w:val="24"/>
        </w:numPr>
        <w:ind w:left="0" w:firstLine="0"/>
        <w:jc w:val="both"/>
        <w:rPr>
          <w:bCs/>
          <w:sz w:val="22"/>
          <w:szCs w:val="22"/>
        </w:rPr>
      </w:pPr>
      <w:r w:rsidRPr="007142E7">
        <w:rPr>
          <w:bCs/>
          <w:sz w:val="22"/>
          <w:szCs w:val="22"/>
        </w:rPr>
        <w:t>Работно посещение в България на министъра на външните работи и европейските въпроси на Словашката република Юрай Бланар (24 март 2025г.)</w:t>
      </w:r>
      <w:r w:rsidR="005026CE">
        <w:rPr>
          <w:bCs/>
          <w:sz w:val="22"/>
          <w:szCs w:val="22"/>
        </w:rPr>
        <w:t>;</w:t>
      </w:r>
    </w:p>
    <w:p w14:paraId="535FB4BF" w14:textId="77777777" w:rsidR="00B81F58" w:rsidRPr="007142E7" w:rsidRDefault="00B81F58" w:rsidP="006E052E">
      <w:pPr>
        <w:pStyle w:val="ListParagraph"/>
        <w:numPr>
          <w:ilvl w:val="0"/>
          <w:numId w:val="24"/>
        </w:numPr>
        <w:ind w:left="0" w:firstLine="0"/>
        <w:jc w:val="both"/>
        <w:rPr>
          <w:bCs/>
          <w:sz w:val="22"/>
          <w:szCs w:val="22"/>
        </w:rPr>
      </w:pPr>
      <w:r w:rsidRPr="007142E7">
        <w:rPr>
          <w:bCs/>
          <w:sz w:val="22"/>
          <w:szCs w:val="22"/>
        </w:rPr>
        <w:t>Среща на министър Георг Георгиев с министъра на външните работи на Испания Мануел Албарес Буено, в рамките на неформалния Съвет „Външни работи“ на ЕС „Гимних“, Варшава (7 май 2025 г.)</w:t>
      </w:r>
      <w:r w:rsidR="005026CE">
        <w:rPr>
          <w:bCs/>
          <w:sz w:val="22"/>
          <w:szCs w:val="22"/>
        </w:rPr>
        <w:t>;</w:t>
      </w:r>
    </w:p>
    <w:p w14:paraId="19A5D97B" w14:textId="77777777" w:rsidR="00B81F58" w:rsidRPr="007142E7" w:rsidRDefault="00B81F58" w:rsidP="006E052E">
      <w:pPr>
        <w:pStyle w:val="ListParagraph"/>
        <w:numPr>
          <w:ilvl w:val="0"/>
          <w:numId w:val="24"/>
        </w:numPr>
        <w:ind w:left="0" w:firstLine="0"/>
        <w:jc w:val="both"/>
        <w:rPr>
          <w:bCs/>
          <w:sz w:val="22"/>
          <w:szCs w:val="22"/>
        </w:rPr>
      </w:pPr>
      <w:r w:rsidRPr="007142E7">
        <w:rPr>
          <w:bCs/>
          <w:sz w:val="22"/>
          <w:szCs w:val="22"/>
        </w:rPr>
        <w:t>Среща на министър Георг Георгиев с министъра за Европа и външните работи на Франция Жан-Ноел Баро в рамките на неформалния Съвет „Външни работи“ на ЕС „Гимних“, Варшава (7 май 2025 г.)</w:t>
      </w:r>
      <w:r w:rsidR="005026CE">
        <w:rPr>
          <w:bCs/>
          <w:sz w:val="22"/>
          <w:szCs w:val="22"/>
        </w:rPr>
        <w:t>;</w:t>
      </w:r>
    </w:p>
    <w:p w14:paraId="0A951236" w14:textId="77777777" w:rsidR="00B81F58" w:rsidRPr="007142E7" w:rsidRDefault="00B81F58" w:rsidP="006E052E">
      <w:pPr>
        <w:pStyle w:val="ListParagraph"/>
        <w:numPr>
          <w:ilvl w:val="0"/>
          <w:numId w:val="24"/>
        </w:numPr>
        <w:ind w:left="0" w:firstLine="0"/>
        <w:jc w:val="both"/>
        <w:rPr>
          <w:bCs/>
          <w:sz w:val="22"/>
          <w:szCs w:val="22"/>
        </w:rPr>
      </w:pPr>
      <w:r w:rsidRPr="007142E7">
        <w:rPr>
          <w:bCs/>
          <w:sz w:val="22"/>
          <w:szCs w:val="22"/>
        </w:rPr>
        <w:t>Работно посещение в Унгария на министър Георг Георгиев по покана на министъра на външните работи и търговията на Унгария Петер Сиярто (2 юни 2025 г.);</w:t>
      </w:r>
    </w:p>
    <w:p w14:paraId="13E862E2" w14:textId="77777777" w:rsidR="00B81F58" w:rsidRPr="007142E7" w:rsidRDefault="00B81F58" w:rsidP="006E052E">
      <w:pPr>
        <w:pStyle w:val="ListParagraph"/>
        <w:numPr>
          <w:ilvl w:val="0"/>
          <w:numId w:val="24"/>
        </w:numPr>
        <w:ind w:left="0" w:firstLine="0"/>
        <w:jc w:val="both"/>
        <w:rPr>
          <w:bCs/>
          <w:sz w:val="22"/>
          <w:szCs w:val="22"/>
        </w:rPr>
      </w:pPr>
      <w:r w:rsidRPr="007142E7">
        <w:rPr>
          <w:bCs/>
          <w:sz w:val="22"/>
          <w:szCs w:val="22"/>
        </w:rPr>
        <w:t>Среща в Париж на министър Георг Георгиев с министъра за Европа и външните работи на Франция Жан-Ноел Баро (3 юни 2025 г.)</w:t>
      </w:r>
      <w:r w:rsidR="005026CE">
        <w:rPr>
          <w:bCs/>
          <w:sz w:val="22"/>
          <w:szCs w:val="22"/>
        </w:rPr>
        <w:t>;</w:t>
      </w:r>
    </w:p>
    <w:p w14:paraId="55263398" w14:textId="77777777" w:rsidR="00B81F58" w:rsidRPr="007142E7" w:rsidRDefault="00B81F58" w:rsidP="006E052E">
      <w:pPr>
        <w:pStyle w:val="ListParagraph"/>
        <w:numPr>
          <w:ilvl w:val="0"/>
          <w:numId w:val="24"/>
        </w:numPr>
        <w:ind w:left="0" w:firstLine="0"/>
        <w:jc w:val="both"/>
        <w:rPr>
          <w:bCs/>
          <w:sz w:val="22"/>
          <w:szCs w:val="22"/>
        </w:rPr>
      </w:pPr>
      <w:r w:rsidRPr="007142E7">
        <w:rPr>
          <w:bCs/>
          <w:sz w:val="22"/>
          <w:szCs w:val="22"/>
        </w:rPr>
        <w:t>Среща в Прага в рамките на форума ГЛОБСЕК на министър Георг Георгиев с министъра по европейските въпроси на Чешката република Мартин Дворжак (12 юни 2025 г.);</w:t>
      </w:r>
    </w:p>
    <w:p w14:paraId="3596309A" w14:textId="610EE5CC" w:rsidR="00B81F58" w:rsidRDefault="00B81F58" w:rsidP="006E052E">
      <w:pPr>
        <w:pStyle w:val="ListParagraph"/>
        <w:numPr>
          <w:ilvl w:val="0"/>
          <w:numId w:val="24"/>
        </w:numPr>
        <w:ind w:left="0" w:firstLine="0"/>
        <w:jc w:val="both"/>
        <w:rPr>
          <w:bCs/>
          <w:sz w:val="22"/>
          <w:szCs w:val="22"/>
        </w:rPr>
      </w:pPr>
      <w:r w:rsidRPr="007142E7">
        <w:rPr>
          <w:bCs/>
          <w:sz w:val="22"/>
          <w:szCs w:val="22"/>
        </w:rPr>
        <w:t>Среща в Прага в рамките на форума ГЛОБСЕК на министър Георг Георгиев с министъра на външните работи на Чешката република Ян Липавски (13 юни 2025 г.);</w:t>
      </w:r>
    </w:p>
    <w:p w14:paraId="13929AC7" w14:textId="77777777" w:rsidR="004F0D43" w:rsidRPr="007142E7" w:rsidRDefault="004F0D43" w:rsidP="004F0D43">
      <w:pPr>
        <w:pStyle w:val="ListParagraph"/>
        <w:ind w:left="0"/>
        <w:jc w:val="both"/>
        <w:rPr>
          <w:bCs/>
          <w:sz w:val="22"/>
          <w:szCs w:val="22"/>
        </w:rPr>
      </w:pPr>
    </w:p>
    <w:p w14:paraId="5DD34A60" w14:textId="77777777" w:rsidR="00B81F58" w:rsidRPr="007142E7" w:rsidRDefault="00B81F58" w:rsidP="006E052E">
      <w:pPr>
        <w:pStyle w:val="ListParagraph"/>
        <w:numPr>
          <w:ilvl w:val="0"/>
          <w:numId w:val="24"/>
        </w:numPr>
        <w:ind w:left="0" w:firstLine="0"/>
        <w:jc w:val="both"/>
        <w:rPr>
          <w:bCs/>
          <w:sz w:val="22"/>
          <w:szCs w:val="22"/>
        </w:rPr>
      </w:pPr>
      <w:r w:rsidRPr="007142E7">
        <w:rPr>
          <w:bCs/>
          <w:sz w:val="22"/>
          <w:szCs w:val="22"/>
        </w:rPr>
        <w:t>Работен обяд на министър Георг Георгиев с Ник Томас-Симъндс, държавен министър на Обединеното кралство, отговарящ за отношенията с ЕС (17 юни 2025 г., София).</w:t>
      </w:r>
    </w:p>
    <w:p w14:paraId="0DD93B31" w14:textId="77777777" w:rsidR="00B81F58" w:rsidRPr="007142E7" w:rsidRDefault="00B81F58" w:rsidP="006E052E">
      <w:pPr>
        <w:tabs>
          <w:tab w:val="left" w:pos="284"/>
        </w:tabs>
        <w:contextualSpacing/>
        <w:jc w:val="both"/>
        <w:rPr>
          <w:b/>
          <w:bCs/>
          <w:sz w:val="22"/>
          <w:szCs w:val="22"/>
        </w:rPr>
      </w:pPr>
      <w:r w:rsidRPr="007142E7">
        <w:rPr>
          <w:b/>
          <w:bCs/>
          <w:sz w:val="22"/>
          <w:szCs w:val="22"/>
        </w:rPr>
        <w:t>Двустранни политически консултации с МВнР на съответните държави</w:t>
      </w:r>
      <w:r w:rsidR="005026CE">
        <w:rPr>
          <w:b/>
          <w:bCs/>
          <w:sz w:val="22"/>
          <w:szCs w:val="22"/>
        </w:rPr>
        <w:t xml:space="preserve"> </w:t>
      </w:r>
      <w:r w:rsidRPr="007142E7">
        <w:rPr>
          <w:b/>
          <w:bCs/>
          <w:sz w:val="22"/>
          <w:szCs w:val="22"/>
        </w:rPr>
        <w:t xml:space="preserve">членки на ЕС и други европейски държави </w:t>
      </w:r>
    </w:p>
    <w:p w14:paraId="61C07302" w14:textId="77777777" w:rsidR="00B81F58" w:rsidRPr="007142E7" w:rsidRDefault="00B81F58" w:rsidP="006E052E">
      <w:pPr>
        <w:pStyle w:val="ListParagraph"/>
        <w:numPr>
          <w:ilvl w:val="0"/>
          <w:numId w:val="24"/>
        </w:numPr>
        <w:ind w:left="0" w:firstLine="0"/>
        <w:jc w:val="both"/>
        <w:rPr>
          <w:bCs/>
          <w:sz w:val="22"/>
          <w:szCs w:val="22"/>
        </w:rPr>
      </w:pPr>
      <w:r w:rsidRPr="007142E7">
        <w:rPr>
          <w:bCs/>
          <w:sz w:val="22"/>
          <w:szCs w:val="22"/>
        </w:rPr>
        <w:t>Политически консултации с Република Австрия в София на равнище заместник-министри на външните работи (31 януари 2025 г.);</w:t>
      </w:r>
    </w:p>
    <w:p w14:paraId="2F08F403" w14:textId="77777777" w:rsidR="00B81F58" w:rsidRPr="007142E7" w:rsidRDefault="00B81F58" w:rsidP="006E052E">
      <w:pPr>
        <w:pStyle w:val="ListParagraph"/>
        <w:numPr>
          <w:ilvl w:val="0"/>
          <w:numId w:val="24"/>
        </w:numPr>
        <w:ind w:left="0" w:firstLine="0"/>
        <w:jc w:val="both"/>
        <w:rPr>
          <w:bCs/>
          <w:sz w:val="22"/>
          <w:szCs w:val="22"/>
        </w:rPr>
      </w:pPr>
      <w:r w:rsidRPr="007142E7">
        <w:rPr>
          <w:bCs/>
          <w:sz w:val="22"/>
          <w:szCs w:val="22"/>
        </w:rPr>
        <w:t>Политически консултации с Република Полша в София на ниво заместник-министри на външните работи (28 февруари 2025 г.);</w:t>
      </w:r>
    </w:p>
    <w:p w14:paraId="0585DA3B" w14:textId="77777777" w:rsidR="00B81F58" w:rsidRPr="007142E7" w:rsidRDefault="00B81F58" w:rsidP="006E052E">
      <w:pPr>
        <w:pStyle w:val="ListParagraph"/>
        <w:numPr>
          <w:ilvl w:val="0"/>
          <w:numId w:val="24"/>
        </w:numPr>
        <w:ind w:left="0" w:firstLine="0"/>
        <w:jc w:val="both"/>
        <w:rPr>
          <w:bCs/>
          <w:sz w:val="22"/>
          <w:szCs w:val="22"/>
        </w:rPr>
      </w:pPr>
      <w:r w:rsidRPr="007142E7">
        <w:rPr>
          <w:bCs/>
          <w:sz w:val="22"/>
          <w:szCs w:val="22"/>
        </w:rPr>
        <w:t>Политически консултации с Франция в София на ниво генерални директори (27 март 2025 г.)</w:t>
      </w:r>
    </w:p>
    <w:p w14:paraId="7B11B351" w14:textId="77777777" w:rsidR="00B81F58" w:rsidRPr="007142E7" w:rsidRDefault="00B81F58" w:rsidP="006E052E">
      <w:pPr>
        <w:pStyle w:val="ListParagraph"/>
        <w:numPr>
          <w:ilvl w:val="0"/>
          <w:numId w:val="24"/>
        </w:numPr>
        <w:ind w:left="0" w:firstLine="0"/>
        <w:jc w:val="both"/>
        <w:rPr>
          <w:bCs/>
          <w:sz w:val="22"/>
          <w:szCs w:val="22"/>
        </w:rPr>
      </w:pPr>
      <w:r w:rsidRPr="007142E7">
        <w:rPr>
          <w:bCs/>
          <w:sz w:val="22"/>
          <w:szCs w:val="22"/>
        </w:rPr>
        <w:t>Политически консултации със Словашката република в Братислава на ниво заместник-министри (10 април 2025 г.);</w:t>
      </w:r>
    </w:p>
    <w:p w14:paraId="711918DE" w14:textId="77777777" w:rsidR="00B81F58" w:rsidRPr="007142E7" w:rsidRDefault="00B81F58" w:rsidP="006E052E">
      <w:pPr>
        <w:tabs>
          <w:tab w:val="left" w:pos="284"/>
        </w:tabs>
        <w:contextualSpacing/>
        <w:jc w:val="both"/>
        <w:rPr>
          <w:b/>
          <w:bCs/>
          <w:sz w:val="22"/>
          <w:szCs w:val="22"/>
        </w:rPr>
      </w:pPr>
      <w:r w:rsidRPr="007142E7">
        <w:rPr>
          <w:b/>
          <w:bCs/>
          <w:sz w:val="22"/>
          <w:szCs w:val="22"/>
        </w:rPr>
        <w:t>Подготвени и проведени заседания на смесени комисии за двустранно сътрудничество с държави или провинции/региони в държави членки на ЕС и други европейски държави</w:t>
      </w:r>
    </w:p>
    <w:p w14:paraId="6ADBF2F5" w14:textId="77777777" w:rsidR="00B81F58" w:rsidRPr="007142E7" w:rsidRDefault="00B81F58" w:rsidP="006E052E">
      <w:pPr>
        <w:pStyle w:val="ListParagraph"/>
        <w:numPr>
          <w:ilvl w:val="0"/>
          <w:numId w:val="24"/>
        </w:numPr>
        <w:ind w:left="0" w:firstLine="0"/>
        <w:jc w:val="both"/>
        <w:rPr>
          <w:bCs/>
          <w:sz w:val="22"/>
          <w:szCs w:val="22"/>
        </w:rPr>
      </w:pPr>
      <w:r w:rsidRPr="007142E7">
        <w:rPr>
          <w:bCs/>
          <w:sz w:val="22"/>
          <w:szCs w:val="22"/>
        </w:rPr>
        <w:t>Заседание в София на Българо-унгарска междуправителствена комисия за икономическо сътрудничество (28 и 29 май 2025 г.).</w:t>
      </w:r>
    </w:p>
    <w:p w14:paraId="13049A04" w14:textId="77777777" w:rsidR="00B81F58" w:rsidRPr="007142E7" w:rsidRDefault="00B81F58" w:rsidP="006E052E">
      <w:pPr>
        <w:tabs>
          <w:tab w:val="left" w:pos="284"/>
        </w:tabs>
        <w:contextualSpacing/>
        <w:jc w:val="both"/>
        <w:rPr>
          <w:b/>
          <w:bCs/>
          <w:sz w:val="22"/>
          <w:szCs w:val="22"/>
        </w:rPr>
      </w:pPr>
      <w:r w:rsidRPr="007142E7">
        <w:rPr>
          <w:b/>
          <w:bCs/>
          <w:sz w:val="22"/>
          <w:szCs w:val="22"/>
        </w:rPr>
        <w:lastRenderedPageBreak/>
        <w:t>Съдействие за подписване на двустранни спогодби (в т.ч. за културно сътрудничество) с държави членки на ЕС и други европейски държави</w:t>
      </w:r>
    </w:p>
    <w:p w14:paraId="32954C6B" w14:textId="77777777" w:rsidR="00B81F58" w:rsidRPr="007142E7" w:rsidRDefault="00B81F58" w:rsidP="006E052E">
      <w:pPr>
        <w:pStyle w:val="ListParagraph"/>
        <w:numPr>
          <w:ilvl w:val="0"/>
          <w:numId w:val="24"/>
        </w:numPr>
        <w:ind w:left="0" w:firstLine="0"/>
        <w:jc w:val="both"/>
        <w:rPr>
          <w:bCs/>
          <w:sz w:val="22"/>
          <w:szCs w:val="22"/>
        </w:rPr>
      </w:pPr>
      <w:r w:rsidRPr="007142E7">
        <w:rPr>
          <w:bCs/>
          <w:sz w:val="22"/>
          <w:szCs w:val="22"/>
        </w:rPr>
        <w:t>Меморандум между България и Унгария за разбирателство относно създаване на дългосрочно стратегическо партньорство в областта на отбранителната промишленост и транспортния сектор /януари 2025 г./;</w:t>
      </w:r>
    </w:p>
    <w:p w14:paraId="24A16ADB" w14:textId="77777777" w:rsidR="00B81F58" w:rsidRPr="007142E7" w:rsidRDefault="00B81F58" w:rsidP="006E052E">
      <w:pPr>
        <w:pStyle w:val="ListParagraph"/>
        <w:numPr>
          <w:ilvl w:val="0"/>
          <w:numId w:val="24"/>
        </w:numPr>
        <w:ind w:left="0" w:firstLine="0"/>
        <w:jc w:val="both"/>
        <w:rPr>
          <w:bCs/>
          <w:sz w:val="22"/>
          <w:szCs w:val="22"/>
        </w:rPr>
      </w:pPr>
      <w:r w:rsidRPr="007142E7">
        <w:rPr>
          <w:bCs/>
          <w:sz w:val="22"/>
          <w:szCs w:val="22"/>
        </w:rPr>
        <w:t>Меморандум между България и Унгария за разбирателство в областта на туризма /януари 2025 г./;</w:t>
      </w:r>
    </w:p>
    <w:p w14:paraId="5F8D200F" w14:textId="77777777" w:rsidR="00B81F58" w:rsidRPr="007142E7" w:rsidRDefault="00B81F58" w:rsidP="006E052E">
      <w:pPr>
        <w:pStyle w:val="ListParagraph"/>
        <w:numPr>
          <w:ilvl w:val="0"/>
          <w:numId w:val="24"/>
        </w:numPr>
        <w:ind w:left="0" w:firstLine="0"/>
        <w:jc w:val="both"/>
        <w:rPr>
          <w:bCs/>
          <w:sz w:val="22"/>
          <w:szCs w:val="22"/>
        </w:rPr>
      </w:pPr>
      <w:r w:rsidRPr="007142E7">
        <w:rPr>
          <w:bCs/>
          <w:sz w:val="22"/>
          <w:szCs w:val="22"/>
        </w:rPr>
        <w:t>Меморандум между България и Унгария за разбирателство и сътрудничество в областта на спорта /29 май 2025 г./;</w:t>
      </w:r>
    </w:p>
    <w:p w14:paraId="4413CABF" w14:textId="77777777" w:rsidR="00B81F58" w:rsidRPr="007142E7" w:rsidRDefault="00B81F58" w:rsidP="006E052E">
      <w:pPr>
        <w:pStyle w:val="ListParagraph"/>
        <w:numPr>
          <w:ilvl w:val="0"/>
          <w:numId w:val="24"/>
        </w:numPr>
        <w:ind w:left="0" w:firstLine="0"/>
        <w:jc w:val="both"/>
        <w:rPr>
          <w:bCs/>
          <w:sz w:val="22"/>
          <w:szCs w:val="22"/>
        </w:rPr>
      </w:pPr>
      <w:r w:rsidRPr="007142E7">
        <w:rPr>
          <w:bCs/>
          <w:sz w:val="22"/>
          <w:szCs w:val="22"/>
        </w:rPr>
        <w:t>Прието РМС №359/05.06.2025  г. за изменение на РМС</w:t>
      </w:r>
      <w:r w:rsidR="006F11EE">
        <w:rPr>
          <w:bCs/>
          <w:sz w:val="22"/>
          <w:szCs w:val="22"/>
        </w:rPr>
        <w:t xml:space="preserve"> </w:t>
      </w:r>
      <w:r w:rsidR="006F11EE" w:rsidRPr="007142E7">
        <w:rPr>
          <w:bCs/>
          <w:sz w:val="22"/>
          <w:szCs w:val="22"/>
        </w:rPr>
        <w:t>№</w:t>
      </w:r>
      <w:r w:rsidRPr="007142E7">
        <w:rPr>
          <w:bCs/>
          <w:sz w:val="22"/>
          <w:szCs w:val="22"/>
        </w:rPr>
        <w:t>811/2024 г. във връзка с подписване на Програма за сътрудничество между Правителството на Република България и Правителството на Португалската република в областта на езика, образованието, висшето образование, науката, културата, спорта, младежта и общественото осведомяване. Текстът на Програмата е изпратен до ДП-Лисабон за последващо подписване.</w:t>
      </w:r>
    </w:p>
    <w:p w14:paraId="4655DF6C" w14:textId="77777777" w:rsidR="00B81F58" w:rsidRPr="007142E7" w:rsidRDefault="00B81F58" w:rsidP="006E052E">
      <w:pPr>
        <w:pStyle w:val="ListParagraph"/>
        <w:numPr>
          <w:ilvl w:val="0"/>
          <w:numId w:val="24"/>
        </w:numPr>
        <w:ind w:left="0" w:firstLine="0"/>
        <w:jc w:val="both"/>
        <w:rPr>
          <w:bCs/>
          <w:sz w:val="22"/>
          <w:szCs w:val="22"/>
        </w:rPr>
      </w:pPr>
      <w:r w:rsidRPr="007142E7">
        <w:rPr>
          <w:bCs/>
          <w:sz w:val="22"/>
          <w:szCs w:val="22"/>
        </w:rPr>
        <w:t>На финален етап е съгласуването на текста на актуализираната Пътна карта към Декларацията за стратегическо партньорство между България и Франция от 2008 г.</w:t>
      </w:r>
    </w:p>
    <w:p w14:paraId="67690A7F" w14:textId="77777777" w:rsidR="00B81F58" w:rsidRPr="007142E7" w:rsidRDefault="00B81F58" w:rsidP="006E052E">
      <w:pPr>
        <w:tabs>
          <w:tab w:val="left" w:pos="284"/>
        </w:tabs>
        <w:contextualSpacing/>
        <w:jc w:val="both"/>
        <w:rPr>
          <w:b/>
          <w:bCs/>
          <w:sz w:val="22"/>
          <w:szCs w:val="22"/>
        </w:rPr>
      </w:pPr>
      <w:r w:rsidRPr="007142E7">
        <w:rPr>
          <w:b/>
          <w:bCs/>
          <w:sz w:val="22"/>
          <w:szCs w:val="22"/>
        </w:rPr>
        <w:t>Почетни консули в държави членки на ЕС и други европейски държави</w:t>
      </w:r>
    </w:p>
    <w:p w14:paraId="43C4A94A" w14:textId="77777777" w:rsidR="00B81F58" w:rsidRPr="007142E7" w:rsidRDefault="00B81F58" w:rsidP="006E052E">
      <w:pPr>
        <w:pStyle w:val="ListParagraph"/>
        <w:numPr>
          <w:ilvl w:val="0"/>
          <w:numId w:val="25"/>
        </w:numPr>
        <w:ind w:left="0" w:firstLine="0"/>
        <w:jc w:val="both"/>
        <w:rPr>
          <w:bCs/>
          <w:sz w:val="22"/>
          <w:szCs w:val="22"/>
        </w:rPr>
      </w:pPr>
      <w:r w:rsidRPr="007142E7">
        <w:rPr>
          <w:bCs/>
          <w:sz w:val="22"/>
          <w:szCs w:val="22"/>
        </w:rPr>
        <w:t>Прието РМС за назначаване на Кирил Кутин за нещатно консулско длъжностно лице на България в гр. Ставангер, Кралство Норвегия;</w:t>
      </w:r>
    </w:p>
    <w:p w14:paraId="6A9F5F16" w14:textId="77777777" w:rsidR="00B81F58" w:rsidRPr="007142E7" w:rsidRDefault="00B81F58" w:rsidP="006E052E">
      <w:pPr>
        <w:pStyle w:val="ListParagraph"/>
        <w:numPr>
          <w:ilvl w:val="0"/>
          <w:numId w:val="25"/>
        </w:numPr>
        <w:ind w:left="0" w:firstLine="0"/>
        <w:jc w:val="both"/>
        <w:rPr>
          <w:bCs/>
          <w:sz w:val="22"/>
          <w:szCs w:val="22"/>
        </w:rPr>
      </w:pPr>
      <w:r w:rsidRPr="007142E7">
        <w:rPr>
          <w:bCs/>
          <w:sz w:val="22"/>
          <w:szCs w:val="22"/>
        </w:rPr>
        <w:t xml:space="preserve">Прекратяване с РМС на функциите на д-р Гюнтер Енцингер като почетно (нещатно) консулско длъжностно лице </w:t>
      </w:r>
      <w:r w:rsidR="005026CE">
        <w:rPr>
          <w:bCs/>
          <w:sz w:val="22"/>
          <w:szCs w:val="22"/>
        </w:rPr>
        <w:t>–</w:t>
      </w:r>
      <w:r w:rsidRPr="007142E7">
        <w:rPr>
          <w:bCs/>
          <w:sz w:val="22"/>
          <w:szCs w:val="22"/>
        </w:rPr>
        <w:t xml:space="preserve"> Грац, Австрия;</w:t>
      </w:r>
    </w:p>
    <w:p w14:paraId="7F0FBBB6" w14:textId="77777777" w:rsidR="00B81F58" w:rsidRPr="007142E7" w:rsidRDefault="00B81F58" w:rsidP="006E052E">
      <w:pPr>
        <w:pStyle w:val="ListParagraph"/>
        <w:numPr>
          <w:ilvl w:val="0"/>
          <w:numId w:val="25"/>
        </w:numPr>
        <w:ind w:left="0" w:firstLine="0"/>
        <w:jc w:val="both"/>
        <w:rPr>
          <w:bCs/>
          <w:sz w:val="22"/>
          <w:szCs w:val="22"/>
        </w:rPr>
      </w:pPr>
      <w:r w:rsidRPr="007142E7">
        <w:rPr>
          <w:bCs/>
          <w:sz w:val="22"/>
          <w:szCs w:val="22"/>
        </w:rPr>
        <w:t>Стартирала процедура по прекратяване на функциите на Борис Халачев, починал почетен консул на Естония в България с консулски окръг София и Пловдив, както и по даване на съгласие за назначаване на Богомил Цветков Маринов за нов почетен консул на Естония с консулски окръг гр. София;</w:t>
      </w:r>
    </w:p>
    <w:p w14:paraId="19A12477" w14:textId="77777777" w:rsidR="00B81F58" w:rsidRPr="007142E7" w:rsidRDefault="00B81F58" w:rsidP="006E052E">
      <w:pPr>
        <w:pStyle w:val="ListParagraph"/>
        <w:numPr>
          <w:ilvl w:val="0"/>
          <w:numId w:val="25"/>
        </w:numPr>
        <w:ind w:left="0" w:firstLine="0"/>
        <w:jc w:val="both"/>
        <w:rPr>
          <w:bCs/>
          <w:sz w:val="22"/>
          <w:szCs w:val="22"/>
        </w:rPr>
      </w:pPr>
      <w:r w:rsidRPr="007142E7">
        <w:rPr>
          <w:bCs/>
          <w:sz w:val="22"/>
          <w:szCs w:val="22"/>
        </w:rPr>
        <w:t>Текуща процедура по назначаване на Мирей Мартен, гражданка на Френската република, за почетно (нещатно) консулско длъжностно лице на Република България във Френската република със седалище в Марсилия и с консулски окръг, обхващащ територията на регион Прованс-Алпи-Кот д‘Азюр, включващ прилежащите към него шест департамента, и пет департамента от регион Окситания – Од, Гар, Еро, Лозер  и Източни Пиренеи;</w:t>
      </w:r>
    </w:p>
    <w:p w14:paraId="560099B5" w14:textId="77777777" w:rsidR="00B81F58" w:rsidRPr="007142E7" w:rsidRDefault="00B81F58" w:rsidP="006E052E">
      <w:pPr>
        <w:pStyle w:val="ListParagraph"/>
        <w:numPr>
          <w:ilvl w:val="0"/>
          <w:numId w:val="25"/>
        </w:numPr>
        <w:ind w:left="0" w:firstLine="0"/>
        <w:jc w:val="both"/>
        <w:rPr>
          <w:bCs/>
          <w:sz w:val="22"/>
          <w:szCs w:val="22"/>
        </w:rPr>
      </w:pPr>
      <w:r w:rsidRPr="007142E7">
        <w:rPr>
          <w:bCs/>
          <w:sz w:val="22"/>
          <w:szCs w:val="22"/>
        </w:rPr>
        <w:t>Стартирала процедура за назначаване на  д-р Марк Хакер за почетно (нещатно) консулско длъжностно лице на Република България във Федерална република Германия, със седалище в гр. Щутгарт и с консулски окръг Баден-Вюртемберг. Изискано принципно съгласие от германската страна за кандидатурата на д-р Хакер и обхвата на консулския окръг.</w:t>
      </w:r>
    </w:p>
    <w:p w14:paraId="4C242FD6" w14:textId="77777777" w:rsidR="004F0D43" w:rsidRDefault="004F0D43" w:rsidP="006E052E">
      <w:pPr>
        <w:contextualSpacing/>
        <w:jc w:val="both"/>
        <w:rPr>
          <w:b/>
          <w:i/>
          <w:sz w:val="24"/>
        </w:rPr>
      </w:pPr>
      <w:bookmarkStart w:id="33" w:name="_Hlk161307883"/>
      <w:bookmarkEnd w:id="32"/>
    </w:p>
    <w:p w14:paraId="090BAC5D" w14:textId="7A488BB2" w:rsidR="000F69BA" w:rsidRPr="00EC5866" w:rsidRDefault="000F69BA" w:rsidP="006E052E">
      <w:pPr>
        <w:contextualSpacing/>
        <w:jc w:val="both"/>
        <w:rPr>
          <w:b/>
          <w:i/>
          <w:sz w:val="24"/>
        </w:rPr>
      </w:pPr>
      <w:r w:rsidRPr="00EC5866">
        <w:rPr>
          <w:b/>
          <w:i/>
          <w:sz w:val="24"/>
        </w:rPr>
        <w:t xml:space="preserve">Целеви стойности по показателите за изпълнение на Програма 1100.01.02 </w:t>
      </w:r>
    </w:p>
    <w:tbl>
      <w:tblPr>
        <w:tblW w:w="5000" w:type="pct"/>
        <w:jc w:val="center"/>
        <w:tblCellMar>
          <w:left w:w="70" w:type="dxa"/>
          <w:right w:w="70" w:type="dxa"/>
        </w:tblCellMar>
        <w:tblLook w:val="0000" w:firstRow="0" w:lastRow="0" w:firstColumn="0" w:lastColumn="0" w:noHBand="0" w:noVBand="0"/>
      </w:tblPr>
      <w:tblGrid>
        <w:gridCol w:w="5652"/>
        <w:gridCol w:w="1228"/>
        <w:gridCol w:w="999"/>
        <w:gridCol w:w="1140"/>
      </w:tblGrid>
      <w:tr w:rsidR="000F69BA" w:rsidRPr="00EC5866" w14:paraId="0553EA35" w14:textId="77777777" w:rsidTr="003C4EE6">
        <w:trPr>
          <w:trHeight w:val="472"/>
          <w:jc w:val="center"/>
        </w:trPr>
        <w:tc>
          <w:tcPr>
            <w:tcW w:w="3133" w:type="pct"/>
            <w:tcBorders>
              <w:top w:val="single" w:sz="4" w:space="0" w:color="auto"/>
              <w:left w:val="single" w:sz="4" w:space="0" w:color="auto"/>
              <w:right w:val="single" w:sz="4" w:space="0" w:color="auto"/>
            </w:tcBorders>
            <w:shd w:val="clear" w:color="auto" w:fill="FFCC99"/>
            <w:vAlign w:val="center"/>
          </w:tcPr>
          <w:bookmarkEnd w:id="33"/>
          <w:p w14:paraId="1FE02B1A" w14:textId="77777777" w:rsidR="000F69BA" w:rsidRPr="00EC5866" w:rsidRDefault="000F69BA" w:rsidP="006E052E">
            <w:pPr>
              <w:contextualSpacing/>
              <w:jc w:val="center"/>
              <w:rPr>
                <w:b/>
                <w:bCs/>
                <w:szCs w:val="16"/>
              </w:rPr>
            </w:pPr>
            <w:r w:rsidRPr="00EC5866">
              <w:rPr>
                <w:b/>
                <w:bCs/>
                <w:szCs w:val="16"/>
              </w:rPr>
              <w:t xml:space="preserve">ПОКАЗАТЕЛИ ЗА ИЗПЪЛНЕНИЕ </w:t>
            </w:r>
          </w:p>
        </w:tc>
        <w:tc>
          <w:tcPr>
            <w:tcW w:w="1867" w:type="pct"/>
            <w:gridSpan w:val="3"/>
            <w:tcBorders>
              <w:top w:val="single" w:sz="4" w:space="0" w:color="auto"/>
              <w:left w:val="single" w:sz="4" w:space="0" w:color="auto"/>
              <w:right w:val="single" w:sz="4" w:space="0" w:color="auto"/>
            </w:tcBorders>
            <w:shd w:val="clear" w:color="auto" w:fill="FFCC99"/>
          </w:tcPr>
          <w:p w14:paraId="75E24A93" w14:textId="77777777" w:rsidR="000F69BA" w:rsidRPr="00EC5866" w:rsidRDefault="000F69BA" w:rsidP="006E052E">
            <w:pPr>
              <w:contextualSpacing/>
              <w:jc w:val="center"/>
              <w:rPr>
                <w:b/>
                <w:bCs/>
                <w:szCs w:val="16"/>
              </w:rPr>
            </w:pPr>
            <w:r w:rsidRPr="00EC5866">
              <w:rPr>
                <w:b/>
                <w:bCs/>
                <w:szCs w:val="16"/>
              </w:rPr>
              <w:t>Целева стойност</w:t>
            </w:r>
          </w:p>
        </w:tc>
      </w:tr>
      <w:tr w:rsidR="000F69BA" w:rsidRPr="00EC5866" w14:paraId="67FEAD01" w14:textId="77777777" w:rsidTr="003C4EE6">
        <w:trPr>
          <w:trHeight w:val="228"/>
          <w:jc w:val="center"/>
        </w:trPr>
        <w:tc>
          <w:tcPr>
            <w:tcW w:w="3133" w:type="pct"/>
            <w:tcBorders>
              <w:top w:val="nil"/>
              <w:left w:val="single" w:sz="4" w:space="0" w:color="auto"/>
              <w:bottom w:val="single" w:sz="4" w:space="0" w:color="auto"/>
              <w:right w:val="single" w:sz="4" w:space="0" w:color="auto"/>
            </w:tcBorders>
            <w:shd w:val="clear" w:color="auto" w:fill="FFCC99"/>
            <w:vAlign w:val="center"/>
          </w:tcPr>
          <w:p w14:paraId="7F4CB004" w14:textId="77777777" w:rsidR="000F69BA" w:rsidRPr="00EC5866" w:rsidRDefault="000F69BA" w:rsidP="006E052E">
            <w:pPr>
              <w:contextualSpacing/>
              <w:jc w:val="center"/>
              <w:rPr>
                <w:b/>
                <w:bCs/>
                <w:szCs w:val="16"/>
              </w:rPr>
            </w:pPr>
            <w:r w:rsidRPr="00EC5866">
              <w:rPr>
                <w:b/>
                <w:bCs/>
                <w:szCs w:val="16"/>
              </w:rPr>
              <w:t>Програма 1100.01.0</w:t>
            </w:r>
            <w:r w:rsidRPr="005968DC">
              <w:rPr>
                <w:b/>
                <w:bCs/>
                <w:szCs w:val="16"/>
              </w:rPr>
              <w:t>2</w:t>
            </w:r>
            <w:r w:rsidRPr="00EC5866">
              <w:rPr>
                <w:b/>
                <w:bCs/>
                <w:szCs w:val="16"/>
              </w:rPr>
              <w:t xml:space="preserve"> „Европейска политика. Регионално и двустранно сътрудничество с държавите от ЮИЕ. Двустранни отношения с държавите-членки на ЕС, ЕИП, ЕАСТ и с Обединеното Кралство”</w:t>
            </w:r>
          </w:p>
          <w:p w14:paraId="3C099592" w14:textId="77777777" w:rsidR="000F69BA" w:rsidRPr="00EC5866" w:rsidRDefault="000F69BA" w:rsidP="006E052E">
            <w:pPr>
              <w:contextualSpacing/>
              <w:jc w:val="center"/>
              <w:rPr>
                <w:bCs/>
                <w:i/>
                <w:szCs w:val="16"/>
              </w:rPr>
            </w:pPr>
          </w:p>
        </w:tc>
        <w:tc>
          <w:tcPr>
            <w:tcW w:w="1867" w:type="pct"/>
            <w:gridSpan w:val="3"/>
            <w:tcBorders>
              <w:left w:val="single" w:sz="4" w:space="0" w:color="auto"/>
              <w:bottom w:val="single" w:sz="4" w:space="0" w:color="auto"/>
              <w:right w:val="single" w:sz="4" w:space="0" w:color="auto"/>
            </w:tcBorders>
            <w:shd w:val="clear" w:color="auto" w:fill="FFCC99"/>
          </w:tcPr>
          <w:p w14:paraId="56BBCF4A" w14:textId="77777777" w:rsidR="000F69BA" w:rsidRPr="00EC5866" w:rsidRDefault="000F69BA" w:rsidP="006E052E">
            <w:pPr>
              <w:contextualSpacing/>
              <w:rPr>
                <w:b/>
                <w:bCs/>
                <w:szCs w:val="16"/>
              </w:rPr>
            </w:pPr>
            <w:r w:rsidRPr="00EC5866">
              <w:rPr>
                <w:b/>
                <w:bCs/>
                <w:szCs w:val="16"/>
              </w:rPr>
              <w:t> </w:t>
            </w:r>
          </w:p>
          <w:p w14:paraId="7E0C2E22" w14:textId="77777777" w:rsidR="000F69BA" w:rsidRPr="00EC5866" w:rsidRDefault="000F69BA" w:rsidP="006E052E">
            <w:pPr>
              <w:contextualSpacing/>
              <w:rPr>
                <w:b/>
                <w:bCs/>
                <w:szCs w:val="16"/>
              </w:rPr>
            </w:pPr>
            <w:r w:rsidRPr="00EC5866">
              <w:rPr>
                <w:b/>
                <w:bCs/>
                <w:szCs w:val="16"/>
              </w:rPr>
              <w:t> </w:t>
            </w:r>
          </w:p>
          <w:p w14:paraId="3452CFE7" w14:textId="77777777" w:rsidR="000F69BA" w:rsidRPr="00EC5866" w:rsidRDefault="000F69BA" w:rsidP="006E052E">
            <w:pPr>
              <w:contextualSpacing/>
              <w:rPr>
                <w:b/>
                <w:bCs/>
                <w:szCs w:val="16"/>
              </w:rPr>
            </w:pPr>
            <w:r w:rsidRPr="00EC5866">
              <w:rPr>
                <w:b/>
                <w:bCs/>
                <w:szCs w:val="16"/>
              </w:rPr>
              <w:t> </w:t>
            </w:r>
          </w:p>
        </w:tc>
      </w:tr>
      <w:tr w:rsidR="000F69BA" w:rsidRPr="00EC5866" w14:paraId="775E59CC" w14:textId="77777777" w:rsidTr="003C4EE6">
        <w:trPr>
          <w:trHeight w:val="405"/>
          <w:jc w:val="center"/>
        </w:trPr>
        <w:tc>
          <w:tcPr>
            <w:tcW w:w="3133" w:type="pct"/>
            <w:tcBorders>
              <w:top w:val="single" w:sz="4" w:space="0" w:color="auto"/>
              <w:left w:val="single" w:sz="4" w:space="0" w:color="auto"/>
              <w:bottom w:val="single" w:sz="4" w:space="0" w:color="auto"/>
              <w:right w:val="single" w:sz="4" w:space="0" w:color="auto"/>
            </w:tcBorders>
            <w:shd w:val="clear" w:color="auto" w:fill="FFCC99"/>
            <w:vAlign w:val="center"/>
          </w:tcPr>
          <w:p w14:paraId="303FE245" w14:textId="77777777" w:rsidR="000F69BA" w:rsidRPr="00EC5866" w:rsidRDefault="000F69BA" w:rsidP="006E052E">
            <w:pPr>
              <w:contextualSpacing/>
              <w:jc w:val="center"/>
              <w:rPr>
                <w:b/>
                <w:bCs/>
                <w:szCs w:val="16"/>
              </w:rPr>
            </w:pPr>
            <w:r w:rsidRPr="00EC5866">
              <w:rPr>
                <w:b/>
                <w:bCs/>
                <w:szCs w:val="16"/>
              </w:rPr>
              <w:t>Показатели за изпълнение</w:t>
            </w:r>
          </w:p>
        </w:tc>
        <w:tc>
          <w:tcPr>
            <w:tcW w:w="681" w:type="pct"/>
            <w:tcBorders>
              <w:top w:val="single" w:sz="4" w:space="0" w:color="auto"/>
              <w:left w:val="nil"/>
              <w:bottom w:val="single" w:sz="4" w:space="0" w:color="auto"/>
              <w:right w:val="single" w:sz="4" w:space="0" w:color="auto"/>
            </w:tcBorders>
            <w:shd w:val="clear" w:color="auto" w:fill="FFCC99"/>
            <w:vAlign w:val="center"/>
          </w:tcPr>
          <w:p w14:paraId="1DD841EB" w14:textId="77777777" w:rsidR="000F69BA" w:rsidRPr="00EC5866" w:rsidRDefault="000F69BA" w:rsidP="006E052E">
            <w:pPr>
              <w:contextualSpacing/>
              <w:jc w:val="center"/>
              <w:rPr>
                <w:b/>
                <w:bCs/>
                <w:szCs w:val="16"/>
              </w:rPr>
            </w:pPr>
            <w:r w:rsidRPr="00EC5866">
              <w:rPr>
                <w:b/>
                <w:bCs/>
                <w:szCs w:val="16"/>
              </w:rPr>
              <w:t>Мерна единица</w:t>
            </w:r>
          </w:p>
        </w:tc>
        <w:tc>
          <w:tcPr>
            <w:tcW w:w="554" w:type="pct"/>
            <w:tcBorders>
              <w:top w:val="single" w:sz="4" w:space="0" w:color="auto"/>
              <w:left w:val="nil"/>
              <w:bottom w:val="single" w:sz="4" w:space="0" w:color="auto"/>
              <w:right w:val="single" w:sz="4" w:space="0" w:color="auto"/>
            </w:tcBorders>
            <w:shd w:val="clear" w:color="auto" w:fill="FFCC99"/>
            <w:vAlign w:val="center"/>
          </w:tcPr>
          <w:p w14:paraId="0C65877A" w14:textId="77777777" w:rsidR="000F69BA" w:rsidRPr="00EC5866" w:rsidRDefault="000F69BA" w:rsidP="006E052E">
            <w:pPr>
              <w:contextualSpacing/>
              <w:jc w:val="center"/>
              <w:rPr>
                <w:b/>
                <w:bCs/>
                <w:i/>
                <w:iCs/>
                <w:szCs w:val="16"/>
              </w:rPr>
            </w:pPr>
            <w:r>
              <w:rPr>
                <w:b/>
                <w:bCs/>
                <w:i/>
                <w:iCs/>
                <w:szCs w:val="16"/>
              </w:rPr>
              <w:t>Прогноза</w:t>
            </w:r>
            <w:r w:rsidRPr="00EC5866">
              <w:rPr>
                <w:b/>
                <w:bCs/>
                <w:i/>
                <w:iCs/>
                <w:szCs w:val="16"/>
              </w:rPr>
              <w:t xml:space="preserve"> 2025 г.</w:t>
            </w:r>
          </w:p>
        </w:tc>
        <w:tc>
          <w:tcPr>
            <w:tcW w:w="632" w:type="pct"/>
            <w:tcBorders>
              <w:top w:val="single" w:sz="4" w:space="0" w:color="auto"/>
              <w:left w:val="single" w:sz="4" w:space="0" w:color="auto"/>
              <w:bottom w:val="single" w:sz="4" w:space="0" w:color="auto"/>
              <w:right w:val="single" w:sz="4" w:space="0" w:color="auto"/>
            </w:tcBorders>
            <w:shd w:val="clear" w:color="auto" w:fill="FFCC99"/>
            <w:vAlign w:val="center"/>
          </w:tcPr>
          <w:p w14:paraId="2E0B0227" w14:textId="77777777" w:rsidR="000F69BA" w:rsidRPr="00EC5866" w:rsidRDefault="000F69BA" w:rsidP="006E052E">
            <w:pPr>
              <w:contextualSpacing/>
              <w:jc w:val="center"/>
              <w:rPr>
                <w:b/>
                <w:bCs/>
                <w:i/>
                <w:iCs/>
                <w:szCs w:val="16"/>
              </w:rPr>
            </w:pPr>
            <w:r>
              <w:rPr>
                <w:b/>
                <w:bCs/>
                <w:i/>
                <w:iCs/>
                <w:szCs w:val="16"/>
              </w:rPr>
              <w:t xml:space="preserve">Отчет към 30.06.2025 г. </w:t>
            </w:r>
          </w:p>
        </w:tc>
      </w:tr>
      <w:tr w:rsidR="000F69BA" w:rsidRPr="00EC5866" w14:paraId="5AF4A2D5" w14:textId="77777777" w:rsidTr="003C4EE6">
        <w:trPr>
          <w:trHeight w:val="228"/>
          <w:jc w:val="center"/>
        </w:trPr>
        <w:tc>
          <w:tcPr>
            <w:tcW w:w="3133" w:type="pct"/>
            <w:tcBorders>
              <w:top w:val="single" w:sz="4" w:space="0" w:color="auto"/>
              <w:left w:val="single" w:sz="4" w:space="0" w:color="auto"/>
              <w:bottom w:val="single" w:sz="4" w:space="0" w:color="auto"/>
              <w:right w:val="single" w:sz="4" w:space="0" w:color="auto"/>
            </w:tcBorders>
            <w:vAlign w:val="center"/>
          </w:tcPr>
          <w:p w14:paraId="79A7D9D2" w14:textId="77777777" w:rsidR="000F69BA" w:rsidRPr="00EC5866" w:rsidRDefault="000F69BA" w:rsidP="006E052E">
            <w:pPr>
              <w:ind w:left="23"/>
              <w:contextualSpacing/>
              <w:rPr>
                <w:szCs w:val="16"/>
              </w:rPr>
            </w:pPr>
            <w:r w:rsidRPr="00EC5866">
              <w:rPr>
                <w:szCs w:val="16"/>
              </w:rPr>
              <w:t>Подготовка  участието в заседания на Европейски съвет на държавните и правителствените ръководители на ЕС</w:t>
            </w:r>
          </w:p>
        </w:tc>
        <w:tc>
          <w:tcPr>
            <w:tcW w:w="681" w:type="pct"/>
            <w:tcBorders>
              <w:top w:val="single" w:sz="4" w:space="0" w:color="auto"/>
              <w:left w:val="nil"/>
              <w:bottom w:val="single" w:sz="4" w:space="0" w:color="auto"/>
              <w:right w:val="single" w:sz="4" w:space="0" w:color="auto"/>
            </w:tcBorders>
            <w:vAlign w:val="center"/>
          </w:tcPr>
          <w:p w14:paraId="375C5117" w14:textId="77777777" w:rsidR="000F69BA" w:rsidRPr="00EC5866" w:rsidRDefault="000F69BA" w:rsidP="006E052E">
            <w:pPr>
              <w:contextualSpacing/>
              <w:jc w:val="center"/>
              <w:rPr>
                <w:szCs w:val="16"/>
              </w:rPr>
            </w:pPr>
            <w:r w:rsidRPr="00EC5866">
              <w:rPr>
                <w:szCs w:val="16"/>
              </w:rPr>
              <w:t>Брой</w:t>
            </w:r>
          </w:p>
        </w:tc>
        <w:tc>
          <w:tcPr>
            <w:tcW w:w="554" w:type="pct"/>
            <w:tcBorders>
              <w:top w:val="single" w:sz="4" w:space="0" w:color="auto"/>
              <w:left w:val="single" w:sz="4" w:space="0" w:color="auto"/>
              <w:bottom w:val="single" w:sz="4" w:space="0" w:color="auto"/>
              <w:right w:val="single" w:sz="4" w:space="0" w:color="auto"/>
            </w:tcBorders>
            <w:vAlign w:val="center"/>
          </w:tcPr>
          <w:p w14:paraId="6B9FA64F" w14:textId="77777777" w:rsidR="000F69BA" w:rsidRPr="00EC5866" w:rsidRDefault="000F69BA" w:rsidP="006E052E">
            <w:pPr>
              <w:contextualSpacing/>
              <w:jc w:val="center"/>
              <w:rPr>
                <w:szCs w:val="16"/>
                <w:lang w:val="en-US"/>
              </w:rPr>
            </w:pPr>
            <w:r w:rsidRPr="00EC5866">
              <w:rPr>
                <w:szCs w:val="16"/>
                <w:lang w:val="en-US"/>
              </w:rPr>
              <w:t>6</w:t>
            </w:r>
          </w:p>
        </w:tc>
        <w:tc>
          <w:tcPr>
            <w:tcW w:w="632" w:type="pct"/>
            <w:tcBorders>
              <w:top w:val="single" w:sz="4" w:space="0" w:color="auto"/>
              <w:left w:val="single" w:sz="4" w:space="0" w:color="auto"/>
              <w:bottom w:val="single" w:sz="4" w:space="0" w:color="auto"/>
              <w:right w:val="single" w:sz="4" w:space="0" w:color="auto"/>
            </w:tcBorders>
            <w:vAlign w:val="center"/>
          </w:tcPr>
          <w:p w14:paraId="66BC256D" w14:textId="77777777" w:rsidR="000F69BA" w:rsidRPr="00EC5866" w:rsidRDefault="000F69BA" w:rsidP="006E052E">
            <w:pPr>
              <w:contextualSpacing/>
              <w:jc w:val="center"/>
              <w:rPr>
                <w:szCs w:val="16"/>
                <w:lang w:val="en-US"/>
              </w:rPr>
            </w:pPr>
            <w:r w:rsidRPr="007F793C">
              <w:rPr>
                <w:sz w:val="22"/>
                <w:szCs w:val="22"/>
              </w:rPr>
              <w:t>3</w:t>
            </w:r>
          </w:p>
        </w:tc>
      </w:tr>
      <w:tr w:rsidR="000F69BA" w:rsidRPr="00EC5866" w14:paraId="2ED58397" w14:textId="77777777" w:rsidTr="003C4EE6">
        <w:trPr>
          <w:trHeight w:val="228"/>
          <w:jc w:val="center"/>
        </w:trPr>
        <w:tc>
          <w:tcPr>
            <w:tcW w:w="3133" w:type="pct"/>
            <w:tcBorders>
              <w:top w:val="single" w:sz="4" w:space="0" w:color="auto"/>
              <w:left w:val="single" w:sz="4" w:space="0" w:color="auto"/>
              <w:bottom w:val="single" w:sz="4" w:space="0" w:color="auto"/>
              <w:right w:val="single" w:sz="4" w:space="0" w:color="auto"/>
            </w:tcBorders>
            <w:vAlign w:val="center"/>
          </w:tcPr>
          <w:p w14:paraId="7617B638" w14:textId="77777777" w:rsidR="000F69BA" w:rsidRPr="00EC5866" w:rsidRDefault="000F69BA" w:rsidP="006E052E">
            <w:pPr>
              <w:ind w:left="23"/>
              <w:contextualSpacing/>
              <w:rPr>
                <w:szCs w:val="16"/>
              </w:rPr>
            </w:pPr>
            <w:r w:rsidRPr="00EC5866">
              <w:rPr>
                <w:szCs w:val="16"/>
              </w:rPr>
              <w:t>Подготовка участието на държавни и правителствени ръководители в подготвителните срещи за Европейския съвет</w:t>
            </w:r>
          </w:p>
        </w:tc>
        <w:tc>
          <w:tcPr>
            <w:tcW w:w="681" w:type="pct"/>
            <w:tcBorders>
              <w:top w:val="single" w:sz="4" w:space="0" w:color="auto"/>
              <w:left w:val="nil"/>
              <w:bottom w:val="single" w:sz="4" w:space="0" w:color="auto"/>
              <w:right w:val="single" w:sz="4" w:space="0" w:color="auto"/>
            </w:tcBorders>
            <w:vAlign w:val="center"/>
          </w:tcPr>
          <w:p w14:paraId="06B67151" w14:textId="77777777" w:rsidR="000F69BA" w:rsidRPr="00EC5866" w:rsidRDefault="000F69BA" w:rsidP="006E052E">
            <w:pPr>
              <w:contextualSpacing/>
              <w:jc w:val="center"/>
              <w:rPr>
                <w:szCs w:val="16"/>
              </w:rPr>
            </w:pPr>
            <w:r w:rsidRPr="00EC5866">
              <w:rPr>
                <w:szCs w:val="16"/>
              </w:rPr>
              <w:t>Брой</w:t>
            </w:r>
          </w:p>
        </w:tc>
        <w:tc>
          <w:tcPr>
            <w:tcW w:w="554" w:type="pct"/>
            <w:tcBorders>
              <w:top w:val="single" w:sz="4" w:space="0" w:color="auto"/>
              <w:left w:val="single" w:sz="4" w:space="0" w:color="auto"/>
              <w:bottom w:val="single" w:sz="4" w:space="0" w:color="auto"/>
              <w:right w:val="single" w:sz="4" w:space="0" w:color="auto"/>
            </w:tcBorders>
            <w:vAlign w:val="center"/>
          </w:tcPr>
          <w:p w14:paraId="2025E45A" w14:textId="77777777" w:rsidR="000F69BA" w:rsidRPr="00EC5866" w:rsidRDefault="000F69BA" w:rsidP="006E052E">
            <w:pPr>
              <w:contextualSpacing/>
              <w:jc w:val="center"/>
              <w:rPr>
                <w:szCs w:val="16"/>
              </w:rPr>
            </w:pPr>
            <w:r w:rsidRPr="00EC5866">
              <w:rPr>
                <w:szCs w:val="16"/>
              </w:rPr>
              <w:t>6</w:t>
            </w:r>
          </w:p>
        </w:tc>
        <w:tc>
          <w:tcPr>
            <w:tcW w:w="632" w:type="pct"/>
            <w:tcBorders>
              <w:top w:val="single" w:sz="4" w:space="0" w:color="auto"/>
              <w:left w:val="single" w:sz="4" w:space="0" w:color="auto"/>
              <w:bottom w:val="single" w:sz="4" w:space="0" w:color="auto"/>
              <w:right w:val="single" w:sz="4" w:space="0" w:color="auto"/>
            </w:tcBorders>
            <w:vAlign w:val="center"/>
          </w:tcPr>
          <w:p w14:paraId="68B625D0" w14:textId="77777777" w:rsidR="000F69BA" w:rsidRPr="00EC5866" w:rsidRDefault="000F69BA" w:rsidP="006E052E">
            <w:pPr>
              <w:contextualSpacing/>
              <w:jc w:val="center"/>
              <w:rPr>
                <w:szCs w:val="16"/>
              </w:rPr>
            </w:pPr>
            <w:r w:rsidRPr="007F793C">
              <w:rPr>
                <w:sz w:val="22"/>
                <w:szCs w:val="22"/>
              </w:rPr>
              <w:t>2</w:t>
            </w:r>
          </w:p>
        </w:tc>
      </w:tr>
      <w:tr w:rsidR="000F69BA" w:rsidRPr="00EC5866" w14:paraId="633E35E4" w14:textId="77777777" w:rsidTr="003C4EE6">
        <w:trPr>
          <w:trHeight w:val="228"/>
          <w:jc w:val="center"/>
        </w:trPr>
        <w:tc>
          <w:tcPr>
            <w:tcW w:w="3133" w:type="pct"/>
            <w:tcBorders>
              <w:top w:val="single" w:sz="4" w:space="0" w:color="auto"/>
              <w:left w:val="single" w:sz="4" w:space="0" w:color="auto"/>
              <w:bottom w:val="single" w:sz="4" w:space="0" w:color="auto"/>
              <w:right w:val="single" w:sz="4" w:space="0" w:color="auto"/>
            </w:tcBorders>
            <w:vAlign w:val="center"/>
          </w:tcPr>
          <w:p w14:paraId="50260854" w14:textId="77777777" w:rsidR="000F69BA" w:rsidRPr="00EC5866" w:rsidRDefault="000F69BA" w:rsidP="006E052E">
            <w:pPr>
              <w:ind w:left="23"/>
              <w:contextualSpacing/>
              <w:rPr>
                <w:szCs w:val="16"/>
              </w:rPr>
            </w:pPr>
            <w:r w:rsidRPr="00EC5866">
              <w:rPr>
                <w:szCs w:val="16"/>
              </w:rPr>
              <w:t>Подготовка участието на шерпите в подготвителните заседания за Европейския съвет</w:t>
            </w:r>
          </w:p>
        </w:tc>
        <w:tc>
          <w:tcPr>
            <w:tcW w:w="681" w:type="pct"/>
            <w:tcBorders>
              <w:top w:val="single" w:sz="4" w:space="0" w:color="auto"/>
              <w:left w:val="nil"/>
              <w:bottom w:val="single" w:sz="4" w:space="0" w:color="auto"/>
              <w:right w:val="single" w:sz="4" w:space="0" w:color="auto"/>
            </w:tcBorders>
            <w:vAlign w:val="center"/>
          </w:tcPr>
          <w:p w14:paraId="5E1A5B80" w14:textId="77777777" w:rsidR="000F69BA" w:rsidRPr="00EC5866" w:rsidRDefault="000F69BA" w:rsidP="006E052E">
            <w:pPr>
              <w:contextualSpacing/>
              <w:jc w:val="center"/>
              <w:rPr>
                <w:szCs w:val="16"/>
              </w:rPr>
            </w:pPr>
            <w:r w:rsidRPr="00EC5866">
              <w:rPr>
                <w:szCs w:val="16"/>
              </w:rPr>
              <w:t>Брой</w:t>
            </w:r>
          </w:p>
        </w:tc>
        <w:tc>
          <w:tcPr>
            <w:tcW w:w="554" w:type="pct"/>
            <w:tcBorders>
              <w:top w:val="single" w:sz="4" w:space="0" w:color="auto"/>
              <w:left w:val="single" w:sz="4" w:space="0" w:color="auto"/>
              <w:bottom w:val="single" w:sz="4" w:space="0" w:color="auto"/>
              <w:right w:val="single" w:sz="4" w:space="0" w:color="auto"/>
            </w:tcBorders>
            <w:vAlign w:val="center"/>
          </w:tcPr>
          <w:p w14:paraId="3435274D" w14:textId="77777777" w:rsidR="000F69BA" w:rsidRPr="00EC5866" w:rsidRDefault="000F69BA" w:rsidP="006E052E">
            <w:pPr>
              <w:contextualSpacing/>
              <w:jc w:val="center"/>
              <w:rPr>
                <w:szCs w:val="16"/>
              </w:rPr>
            </w:pPr>
            <w:r w:rsidRPr="00EC5866">
              <w:rPr>
                <w:szCs w:val="16"/>
              </w:rPr>
              <w:t>6</w:t>
            </w:r>
          </w:p>
        </w:tc>
        <w:tc>
          <w:tcPr>
            <w:tcW w:w="632" w:type="pct"/>
            <w:tcBorders>
              <w:top w:val="single" w:sz="4" w:space="0" w:color="auto"/>
              <w:left w:val="single" w:sz="4" w:space="0" w:color="auto"/>
              <w:bottom w:val="single" w:sz="4" w:space="0" w:color="auto"/>
              <w:right w:val="single" w:sz="4" w:space="0" w:color="auto"/>
            </w:tcBorders>
            <w:vAlign w:val="center"/>
          </w:tcPr>
          <w:p w14:paraId="76317ABA" w14:textId="77777777" w:rsidR="000F69BA" w:rsidRPr="00EC5866" w:rsidRDefault="000F69BA" w:rsidP="006E052E">
            <w:pPr>
              <w:contextualSpacing/>
              <w:jc w:val="center"/>
              <w:rPr>
                <w:szCs w:val="16"/>
              </w:rPr>
            </w:pPr>
            <w:r>
              <w:rPr>
                <w:sz w:val="22"/>
                <w:szCs w:val="22"/>
              </w:rPr>
              <w:t>1</w:t>
            </w:r>
          </w:p>
        </w:tc>
      </w:tr>
      <w:tr w:rsidR="000F69BA" w:rsidRPr="00EC5866" w14:paraId="0B7692E5" w14:textId="77777777" w:rsidTr="003C4EE6">
        <w:trPr>
          <w:trHeight w:val="228"/>
          <w:jc w:val="center"/>
        </w:trPr>
        <w:tc>
          <w:tcPr>
            <w:tcW w:w="3133" w:type="pct"/>
            <w:tcBorders>
              <w:top w:val="single" w:sz="4" w:space="0" w:color="auto"/>
              <w:left w:val="single" w:sz="4" w:space="0" w:color="auto"/>
              <w:bottom w:val="single" w:sz="4" w:space="0" w:color="auto"/>
              <w:right w:val="single" w:sz="4" w:space="0" w:color="auto"/>
            </w:tcBorders>
            <w:vAlign w:val="center"/>
          </w:tcPr>
          <w:p w14:paraId="64A663A3" w14:textId="77777777" w:rsidR="000F69BA" w:rsidRPr="00EC5866" w:rsidRDefault="000F69BA" w:rsidP="006E052E">
            <w:pPr>
              <w:ind w:left="23"/>
              <w:contextualSpacing/>
              <w:rPr>
                <w:b/>
                <w:szCs w:val="16"/>
              </w:rPr>
            </w:pPr>
            <w:r w:rsidRPr="00EC5866">
              <w:rPr>
                <w:szCs w:val="16"/>
              </w:rPr>
              <w:t xml:space="preserve">Подготовка и участие в заседания на Съвет „Общи въпроси”, включително неформални такива </w:t>
            </w:r>
          </w:p>
        </w:tc>
        <w:tc>
          <w:tcPr>
            <w:tcW w:w="681" w:type="pct"/>
            <w:tcBorders>
              <w:top w:val="single" w:sz="4" w:space="0" w:color="auto"/>
              <w:left w:val="nil"/>
              <w:bottom w:val="single" w:sz="4" w:space="0" w:color="auto"/>
              <w:right w:val="single" w:sz="4" w:space="0" w:color="auto"/>
            </w:tcBorders>
            <w:vAlign w:val="center"/>
          </w:tcPr>
          <w:p w14:paraId="5E494F10" w14:textId="77777777" w:rsidR="000F69BA" w:rsidRPr="00EC5866" w:rsidRDefault="000F69BA" w:rsidP="006E052E">
            <w:pPr>
              <w:contextualSpacing/>
              <w:jc w:val="center"/>
              <w:rPr>
                <w:szCs w:val="16"/>
              </w:rPr>
            </w:pPr>
            <w:r w:rsidRPr="00EC5866">
              <w:rPr>
                <w:szCs w:val="16"/>
              </w:rPr>
              <w:t>Брой</w:t>
            </w:r>
          </w:p>
          <w:p w14:paraId="3D6AF367" w14:textId="77777777" w:rsidR="000F69BA" w:rsidRPr="00EC5866" w:rsidRDefault="000F69BA" w:rsidP="006E052E">
            <w:pPr>
              <w:contextualSpacing/>
              <w:jc w:val="center"/>
              <w:rPr>
                <w:szCs w:val="16"/>
              </w:rPr>
            </w:pPr>
            <w:r w:rsidRPr="00EC5866">
              <w:rPr>
                <w:szCs w:val="16"/>
              </w:rPr>
              <w:t>заседания</w:t>
            </w:r>
          </w:p>
        </w:tc>
        <w:tc>
          <w:tcPr>
            <w:tcW w:w="554" w:type="pct"/>
            <w:tcBorders>
              <w:top w:val="single" w:sz="4" w:space="0" w:color="auto"/>
              <w:left w:val="single" w:sz="4" w:space="0" w:color="auto"/>
              <w:bottom w:val="single" w:sz="4" w:space="0" w:color="auto"/>
              <w:right w:val="single" w:sz="4" w:space="0" w:color="auto"/>
            </w:tcBorders>
            <w:vAlign w:val="center"/>
          </w:tcPr>
          <w:p w14:paraId="4B08810C" w14:textId="77777777" w:rsidR="000F69BA" w:rsidRPr="00EC5866" w:rsidRDefault="000F69BA" w:rsidP="006E052E">
            <w:pPr>
              <w:contextualSpacing/>
              <w:jc w:val="center"/>
              <w:rPr>
                <w:szCs w:val="16"/>
              </w:rPr>
            </w:pPr>
            <w:r w:rsidRPr="00EC5866">
              <w:rPr>
                <w:szCs w:val="16"/>
              </w:rPr>
              <w:t>12</w:t>
            </w:r>
          </w:p>
        </w:tc>
        <w:tc>
          <w:tcPr>
            <w:tcW w:w="632" w:type="pct"/>
            <w:tcBorders>
              <w:top w:val="single" w:sz="4" w:space="0" w:color="auto"/>
              <w:left w:val="single" w:sz="4" w:space="0" w:color="auto"/>
              <w:bottom w:val="single" w:sz="4" w:space="0" w:color="auto"/>
              <w:right w:val="single" w:sz="4" w:space="0" w:color="auto"/>
            </w:tcBorders>
            <w:vAlign w:val="center"/>
          </w:tcPr>
          <w:p w14:paraId="204B7FE7" w14:textId="77777777" w:rsidR="000F69BA" w:rsidRPr="00EC5866" w:rsidRDefault="000F69BA" w:rsidP="006E052E">
            <w:pPr>
              <w:contextualSpacing/>
              <w:jc w:val="center"/>
              <w:rPr>
                <w:szCs w:val="16"/>
              </w:rPr>
            </w:pPr>
            <w:r w:rsidRPr="007F793C">
              <w:rPr>
                <w:sz w:val="22"/>
                <w:szCs w:val="22"/>
              </w:rPr>
              <w:t>6</w:t>
            </w:r>
          </w:p>
        </w:tc>
      </w:tr>
      <w:tr w:rsidR="000F69BA" w:rsidRPr="00EC5866" w14:paraId="53BD214D" w14:textId="77777777" w:rsidTr="003C4EE6">
        <w:trPr>
          <w:trHeight w:val="228"/>
          <w:jc w:val="center"/>
        </w:trPr>
        <w:tc>
          <w:tcPr>
            <w:tcW w:w="3133" w:type="pct"/>
            <w:tcBorders>
              <w:top w:val="single" w:sz="4" w:space="0" w:color="auto"/>
              <w:left w:val="single" w:sz="4" w:space="0" w:color="auto"/>
              <w:bottom w:val="single" w:sz="4" w:space="0" w:color="auto"/>
              <w:right w:val="single" w:sz="4" w:space="0" w:color="auto"/>
            </w:tcBorders>
            <w:vAlign w:val="center"/>
          </w:tcPr>
          <w:p w14:paraId="5EEE03BA" w14:textId="77777777" w:rsidR="000F69BA" w:rsidRPr="00EC5866" w:rsidRDefault="000F69BA" w:rsidP="006E052E">
            <w:pPr>
              <w:ind w:left="23"/>
              <w:contextualSpacing/>
              <w:rPr>
                <w:szCs w:val="16"/>
              </w:rPr>
            </w:pPr>
            <w:r w:rsidRPr="00EC5866">
              <w:rPr>
                <w:bCs/>
                <w:szCs w:val="16"/>
              </w:rPr>
              <w:lastRenderedPageBreak/>
              <w:t>Участие в националния координационен механизъм по въпросите на ЕС във връзка с подготовката на позиции по секторни Съвети на ЕС, включително в координационния процес на Работните групи към СЕВ</w:t>
            </w:r>
          </w:p>
        </w:tc>
        <w:tc>
          <w:tcPr>
            <w:tcW w:w="681" w:type="pct"/>
            <w:tcBorders>
              <w:top w:val="single" w:sz="4" w:space="0" w:color="auto"/>
              <w:left w:val="nil"/>
              <w:bottom w:val="single" w:sz="4" w:space="0" w:color="auto"/>
              <w:right w:val="single" w:sz="4" w:space="0" w:color="auto"/>
            </w:tcBorders>
            <w:vAlign w:val="center"/>
          </w:tcPr>
          <w:p w14:paraId="6C11DAAC" w14:textId="77777777" w:rsidR="000F69BA" w:rsidRPr="00EC5866" w:rsidRDefault="000F69BA" w:rsidP="006E052E">
            <w:pPr>
              <w:contextualSpacing/>
              <w:jc w:val="center"/>
              <w:rPr>
                <w:szCs w:val="16"/>
              </w:rPr>
            </w:pPr>
            <w:r w:rsidRPr="00EC5866">
              <w:rPr>
                <w:szCs w:val="16"/>
              </w:rPr>
              <w:t>Брой заседания</w:t>
            </w:r>
          </w:p>
        </w:tc>
        <w:tc>
          <w:tcPr>
            <w:tcW w:w="554" w:type="pct"/>
            <w:tcBorders>
              <w:top w:val="single" w:sz="4" w:space="0" w:color="auto"/>
              <w:left w:val="single" w:sz="4" w:space="0" w:color="auto"/>
              <w:bottom w:val="single" w:sz="4" w:space="0" w:color="auto"/>
              <w:right w:val="single" w:sz="4" w:space="0" w:color="auto"/>
            </w:tcBorders>
            <w:vAlign w:val="center"/>
          </w:tcPr>
          <w:p w14:paraId="03FEEC1A" w14:textId="77777777" w:rsidR="000F69BA" w:rsidRPr="00EC5866" w:rsidRDefault="000F69BA" w:rsidP="006E052E">
            <w:pPr>
              <w:contextualSpacing/>
              <w:jc w:val="center"/>
              <w:rPr>
                <w:szCs w:val="16"/>
              </w:rPr>
            </w:pPr>
            <w:r w:rsidRPr="00EC5866">
              <w:rPr>
                <w:szCs w:val="16"/>
              </w:rPr>
              <w:t>48</w:t>
            </w:r>
          </w:p>
        </w:tc>
        <w:tc>
          <w:tcPr>
            <w:tcW w:w="632" w:type="pct"/>
            <w:tcBorders>
              <w:top w:val="single" w:sz="4" w:space="0" w:color="auto"/>
              <w:left w:val="single" w:sz="4" w:space="0" w:color="auto"/>
              <w:bottom w:val="single" w:sz="4" w:space="0" w:color="auto"/>
              <w:right w:val="single" w:sz="4" w:space="0" w:color="auto"/>
            </w:tcBorders>
            <w:vAlign w:val="center"/>
          </w:tcPr>
          <w:p w14:paraId="65B45F69" w14:textId="77777777" w:rsidR="000F69BA" w:rsidRPr="00EC5866" w:rsidRDefault="000F69BA" w:rsidP="006E052E">
            <w:pPr>
              <w:contextualSpacing/>
              <w:jc w:val="center"/>
              <w:rPr>
                <w:szCs w:val="16"/>
              </w:rPr>
            </w:pPr>
            <w:r w:rsidRPr="007F793C">
              <w:rPr>
                <w:sz w:val="22"/>
                <w:szCs w:val="22"/>
                <w:lang w:val="en-US"/>
              </w:rPr>
              <w:t>1</w:t>
            </w:r>
          </w:p>
        </w:tc>
      </w:tr>
      <w:tr w:rsidR="000F69BA" w:rsidRPr="00EC5866" w14:paraId="1D6428EB" w14:textId="77777777" w:rsidTr="003C4EE6">
        <w:trPr>
          <w:trHeight w:val="228"/>
          <w:jc w:val="center"/>
        </w:trPr>
        <w:tc>
          <w:tcPr>
            <w:tcW w:w="3133" w:type="pct"/>
            <w:tcBorders>
              <w:top w:val="single" w:sz="4" w:space="0" w:color="auto"/>
              <w:left w:val="single" w:sz="4" w:space="0" w:color="auto"/>
              <w:bottom w:val="single" w:sz="4" w:space="0" w:color="auto"/>
              <w:right w:val="single" w:sz="4" w:space="0" w:color="auto"/>
            </w:tcBorders>
            <w:vAlign w:val="center"/>
          </w:tcPr>
          <w:p w14:paraId="19B35EDE" w14:textId="77777777" w:rsidR="000F69BA" w:rsidRPr="00EC5866" w:rsidRDefault="000F69BA" w:rsidP="006E052E">
            <w:pPr>
              <w:ind w:left="23"/>
              <w:contextualSpacing/>
              <w:rPr>
                <w:szCs w:val="16"/>
              </w:rPr>
            </w:pPr>
            <w:r w:rsidRPr="00EC5866">
              <w:rPr>
                <w:bCs/>
                <w:szCs w:val="16"/>
              </w:rPr>
              <w:t xml:space="preserve">Подготовка участието на най-високо ниво в срещите на върха по линия на Европейската политическа общност </w:t>
            </w:r>
          </w:p>
        </w:tc>
        <w:tc>
          <w:tcPr>
            <w:tcW w:w="681" w:type="pct"/>
            <w:tcBorders>
              <w:top w:val="single" w:sz="4" w:space="0" w:color="auto"/>
              <w:left w:val="nil"/>
              <w:bottom w:val="single" w:sz="4" w:space="0" w:color="auto"/>
              <w:right w:val="single" w:sz="4" w:space="0" w:color="auto"/>
            </w:tcBorders>
            <w:vAlign w:val="center"/>
          </w:tcPr>
          <w:p w14:paraId="114B209A" w14:textId="77777777" w:rsidR="000F69BA" w:rsidRPr="00EC5866" w:rsidRDefault="000F69BA" w:rsidP="006E052E">
            <w:pPr>
              <w:contextualSpacing/>
              <w:jc w:val="center"/>
              <w:rPr>
                <w:szCs w:val="16"/>
              </w:rPr>
            </w:pPr>
            <w:r w:rsidRPr="00EC5866">
              <w:rPr>
                <w:szCs w:val="16"/>
              </w:rPr>
              <w:t>Брой</w:t>
            </w:r>
          </w:p>
        </w:tc>
        <w:tc>
          <w:tcPr>
            <w:tcW w:w="554" w:type="pct"/>
            <w:tcBorders>
              <w:top w:val="single" w:sz="4" w:space="0" w:color="auto"/>
              <w:left w:val="single" w:sz="4" w:space="0" w:color="auto"/>
              <w:bottom w:val="single" w:sz="4" w:space="0" w:color="auto"/>
              <w:right w:val="single" w:sz="4" w:space="0" w:color="auto"/>
            </w:tcBorders>
            <w:vAlign w:val="center"/>
          </w:tcPr>
          <w:p w14:paraId="0A2E5F08" w14:textId="77777777" w:rsidR="000F69BA" w:rsidRPr="00EC5866" w:rsidRDefault="000F69BA" w:rsidP="006E052E">
            <w:pPr>
              <w:contextualSpacing/>
              <w:jc w:val="center"/>
              <w:rPr>
                <w:szCs w:val="16"/>
              </w:rPr>
            </w:pPr>
            <w:r w:rsidRPr="00EC5866">
              <w:rPr>
                <w:szCs w:val="16"/>
              </w:rPr>
              <w:t>2</w:t>
            </w:r>
          </w:p>
        </w:tc>
        <w:tc>
          <w:tcPr>
            <w:tcW w:w="632" w:type="pct"/>
            <w:tcBorders>
              <w:top w:val="single" w:sz="4" w:space="0" w:color="auto"/>
              <w:left w:val="single" w:sz="4" w:space="0" w:color="auto"/>
              <w:bottom w:val="single" w:sz="4" w:space="0" w:color="auto"/>
              <w:right w:val="single" w:sz="4" w:space="0" w:color="auto"/>
            </w:tcBorders>
            <w:vAlign w:val="center"/>
          </w:tcPr>
          <w:p w14:paraId="30007A64" w14:textId="77777777" w:rsidR="000F69BA" w:rsidRPr="00EC5866" w:rsidRDefault="000F69BA" w:rsidP="006E052E">
            <w:pPr>
              <w:contextualSpacing/>
              <w:jc w:val="center"/>
              <w:rPr>
                <w:szCs w:val="16"/>
              </w:rPr>
            </w:pPr>
            <w:r>
              <w:rPr>
                <w:sz w:val="22"/>
                <w:szCs w:val="22"/>
              </w:rPr>
              <w:t>2</w:t>
            </w:r>
          </w:p>
        </w:tc>
      </w:tr>
      <w:tr w:rsidR="000F69BA" w:rsidRPr="00EC5866" w14:paraId="2CD3159F" w14:textId="77777777" w:rsidTr="003C4EE6">
        <w:trPr>
          <w:trHeight w:val="228"/>
          <w:jc w:val="center"/>
        </w:trPr>
        <w:tc>
          <w:tcPr>
            <w:tcW w:w="3133" w:type="pct"/>
            <w:tcBorders>
              <w:top w:val="single" w:sz="4" w:space="0" w:color="auto"/>
              <w:left w:val="single" w:sz="4" w:space="0" w:color="auto"/>
              <w:bottom w:val="single" w:sz="4" w:space="0" w:color="auto"/>
              <w:right w:val="single" w:sz="4" w:space="0" w:color="auto"/>
            </w:tcBorders>
            <w:vAlign w:val="center"/>
          </w:tcPr>
          <w:p w14:paraId="26828A00" w14:textId="77777777" w:rsidR="000F69BA" w:rsidRPr="00EC5866" w:rsidRDefault="000F69BA" w:rsidP="006E052E">
            <w:pPr>
              <w:ind w:left="23"/>
              <w:contextualSpacing/>
              <w:rPr>
                <w:szCs w:val="16"/>
              </w:rPr>
            </w:pPr>
            <w:r w:rsidRPr="00EC5866">
              <w:rPr>
                <w:bCs/>
                <w:szCs w:val="16"/>
              </w:rPr>
              <w:t xml:space="preserve">Подготовка участието на шерпите в подготвителните срещи по линия на Европейската политическа общност </w:t>
            </w:r>
          </w:p>
        </w:tc>
        <w:tc>
          <w:tcPr>
            <w:tcW w:w="681" w:type="pct"/>
            <w:tcBorders>
              <w:top w:val="single" w:sz="4" w:space="0" w:color="auto"/>
              <w:left w:val="nil"/>
              <w:bottom w:val="single" w:sz="4" w:space="0" w:color="auto"/>
              <w:right w:val="single" w:sz="4" w:space="0" w:color="auto"/>
            </w:tcBorders>
            <w:vAlign w:val="center"/>
          </w:tcPr>
          <w:p w14:paraId="78F4F88A" w14:textId="77777777" w:rsidR="000F69BA" w:rsidRPr="00EC5866" w:rsidRDefault="000F69BA" w:rsidP="006E052E">
            <w:pPr>
              <w:contextualSpacing/>
              <w:jc w:val="center"/>
              <w:rPr>
                <w:szCs w:val="16"/>
              </w:rPr>
            </w:pPr>
            <w:r w:rsidRPr="00EC5866">
              <w:rPr>
                <w:szCs w:val="16"/>
              </w:rPr>
              <w:t>Брой</w:t>
            </w:r>
          </w:p>
        </w:tc>
        <w:tc>
          <w:tcPr>
            <w:tcW w:w="554" w:type="pct"/>
            <w:tcBorders>
              <w:top w:val="single" w:sz="4" w:space="0" w:color="auto"/>
              <w:left w:val="single" w:sz="4" w:space="0" w:color="auto"/>
              <w:bottom w:val="single" w:sz="4" w:space="0" w:color="auto"/>
              <w:right w:val="single" w:sz="4" w:space="0" w:color="auto"/>
            </w:tcBorders>
            <w:vAlign w:val="center"/>
          </w:tcPr>
          <w:p w14:paraId="68EFBE77" w14:textId="77777777" w:rsidR="000F69BA" w:rsidRPr="00EC5866" w:rsidRDefault="000F69BA" w:rsidP="006E052E">
            <w:pPr>
              <w:contextualSpacing/>
              <w:jc w:val="center"/>
              <w:rPr>
                <w:szCs w:val="16"/>
              </w:rPr>
            </w:pPr>
            <w:r w:rsidRPr="00EC5866">
              <w:rPr>
                <w:szCs w:val="16"/>
              </w:rPr>
              <w:t>2</w:t>
            </w:r>
          </w:p>
        </w:tc>
        <w:tc>
          <w:tcPr>
            <w:tcW w:w="632" w:type="pct"/>
            <w:tcBorders>
              <w:top w:val="single" w:sz="4" w:space="0" w:color="auto"/>
              <w:left w:val="single" w:sz="4" w:space="0" w:color="auto"/>
              <w:bottom w:val="single" w:sz="4" w:space="0" w:color="auto"/>
              <w:right w:val="single" w:sz="4" w:space="0" w:color="auto"/>
            </w:tcBorders>
            <w:vAlign w:val="center"/>
          </w:tcPr>
          <w:p w14:paraId="506AD0A4" w14:textId="77777777" w:rsidR="000F69BA" w:rsidRPr="00EC5866" w:rsidRDefault="000F69BA" w:rsidP="006E052E">
            <w:pPr>
              <w:contextualSpacing/>
              <w:jc w:val="center"/>
              <w:rPr>
                <w:szCs w:val="16"/>
              </w:rPr>
            </w:pPr>
            <w:r w:rsidRPr="00F240F3">
              <w:rPr>
                <w:bCs/>
                <w:iCs/>
                <w:sz w:val="22"/>
                <w:szCs w:val="22"/>
              </w:rPr>
              <w:t>1</w:t>
            </w:r>
          </w:p>
        </w:tc>
      </w:tr>
      <w:tr w:rsidR="000F69BA" w:rsidRPr="00EC5866" w14:paraId="118B8FD9" w14:textId="77777777" w:rsidTr="003C4EE6">
        <w:trPr>
          <w:trHeight w:val="228"/>
          <w:jc w:val="center"/>
        </w:trPr>
        <w:tc>
          <w:tcPr>
            <w:tcW w:w="3133" w:type="pct"/>
            <w:tcBorders>
              <w:top w:val="single" w:sz="4" w:space="0" w:color="auto"/>
              <w:left w:val="single" w:sz="4" w:space="0" w:color="auto"/>
              <w:bottom w:val="single" w:sz="4" w:space="0" w:color="auto"/>
              <w:right w:val="single" w:sz="4" w:space="0" w:color="auto"/>
            </w:tcBorders>
            <w:vAlign w:val="center"/>
          </w:tcPr>
          <w:p w14:paraId="38F139C5" w14:textId="77777777" w:rsidR="000F69BA" w:rsidRPr="00EC5866" w:rsidRDefault="000F69BA" w:rsidP="006E052E">
            <w:pPr>
              <w:ind w:left="23"/>
              <w:contextualSpacing/>
              <w:rPr>
                <w:bCs/>
                <w:szCs w:val="16"/>
              </w:rPr>
            </w:pPr>
            <w:r w:rsidRPr="00EC5866">
              <w:rPr>
                <w:szCs w:val="16"/>
              </w:rPr>
              <w:t>Координация по въпросите на участието на Република България в  Инициативата „Три морета“</w:t>
            </w:r>
          </w:p>
        </w:tc>
        <w:tc>
          <w:tcPr>
            <w:tcW w:w="681" w:type="pct"/>
            <w:tcBorders>
              <w:top w:val="single" w:sz="4" w:space="0" w:color="auto"/>
              <w:left w:val="nil"/>
              <w:bottom w:val="single" w:sz="4" w:space="0" w:color="auto"/>
              <w:right w:val="single" w:sz="4" w:space="0" w:color="auto"/>
            </w:tcBorders>
            <w:vAlign w:val="center"/>
          </w:tcPr>
          <w:p w14:paraId="19421F93" w14:textId="77777777" w:rsidR="000F69BA" w:rsidRPr="00EC5866" w:rsidRDefault="000F69BA" w:rsidP="006E052E">
            <w:pPr>
              <w:contextualSpacing/>
              <w:jc w:val="center"/>
              <w:rPr>
                <w:bCs/>
                <w:szCs w:val="16"/>
              </w:rPr>
            </w:pPr>
            <w:r w:rsidRPr="00EC5866">
              <w:rPr>
                <w:szCs w:val="16"/>
              </w:rPr>
              <w:t>Брой</w:t>
            </w:r>
          </w:p>
        </w:tc>
        <w:tc>
          <w:tcPr>
            <w:tcW w:w="554" w:type="pct"/>
            <w:tcBorders>
              <w:top w:val="single" w:sz="4" w:space="0" w:color="auto"/>
              <w:left w:val="single" w:sz="4" w:space="0" w:color="auto"/>
              <w:bottom w:val="single" w:sz="4" w:space="0" w:color="auto"/>
              <w:right w:val="single" w:sz="4" w:space="0" w:color="auto"/>
            </w:tcBorders>
            <w:vAlign w:val="center"/>
          </w:tcPr>
          <w:p w14:paraId="18C1F830" w14:textId="77777777" w:rsidR="000F69BA" w:rsidRPr="00EC5866" w:rsidRDefault="000F69BA" w:rsidP="006E052E">
            <w:pPr>
              <w:contextualSpacing/>
              <w:jc w:val="center"/>
              <w:rPr>
                <w:bCs/>
                <w:iCs/>
                <w:szCs w:val="16"/>
              </w:rPr>
            </w:pPr>
            <w:r w:rsidRPr="00EC5866">
              <w:rPr>
                <w:szCs w:val="16"/>
              </w:rPr>
              <w:t>1</w:t>
            </w:r>
          </w:p>
        </w:tc>
        <w:tc>
          <w:tcPr>
            <w:tcW w:w="632" w:type="pct"/>
            <w:tcBorders>
              <w:top w:val="single" w:sz="4" w:space="0" w:color="auto"/>
              <w:left w:val="single" w:sz="4" w:space="0" w:color="auto"/>
              <w:bottom w:val="single" w:sz="4" w:space="0" w:color="auto"/>
              <w:right w:val="single" w:sz="4" w:space="0" w:color="auto"/>
            </w:tcBorders>
            <w:vAlign w:val="center"/>
          </w:tcPr>
          <w:p w14:paraId="645AFC3D" w14:textId="77777777" w:rsidR="000F69BA" w:rsidRPr="00EC5866" w:rsidRDefault="000F69BA" w:rsidP="006E052E">
            <w:pPr>
              <w:contextualSpacing/>
              <w:jc w:val="center"/>
              <w:rPr>
                <w:bCs/>
                <w:iCs/>
                <w:szCs w:val="16"/>
              </w:rPr>
            </w:pPr>
            <w:r>
              <w:rPr>
                <w:sz w:val="22"/>
                <w:szCs w:val="22"/>
                <w:lang w:val="en-US"/>
              </w:rPr>
              <w:t>6</w:t>
            </w:r>
          </w:p>
        </w:tc>
      </w:tr>
      <w:tr w:rsidR="000F69BA" w:rsidRPr="00EC5866" w14:paraId="700B19C8" w14:textId="77777777" w:rsidTr="003C4EE6">
        <w:trPr>
          <w:trHeight w:val="228"/>
          <w:jc w:val="center"/>
        </w:trPr>
        <w:tc>
          <w:tcPr>
            <w:tcW w:w="3133" w:type="pct"/>
            <w:tcBorders>
              <w:top w:val="single" w:sz="4" w:space="0" w:color="auto"/>
              <w:left w:val="single" w:sz="4" w:space="0" w:color="auto"/>
              <w:bottom w:val="single" w:sz="4" w:space="0" w:color="auto"/>
              <w:right w:val="single" w:sz="4" w:space="0" w:color="auto"/>
            </w:tcBorders>
            <w:vAlign w:val="center"/>
          </w:tcPr>
          <w:p w14:paraId="321A2996" w14:textId="77777777" w:rsidR="000F69BA" w:rsidRPr="00EC5866" w:rsidRDefault="000F69BA" w:rsidP="006E052E">
            <w:pPr>
              <w:ind w:left="23"/>
              <w:contextualSpacing/>
              <w:rPr>
                <w:szCs w:val="16"/>
              </w:rPr>
            </w:pPr>
            <w:r w:rsidRPr="00EC5866">
              <w:rPr>
                <w:bCs/>
                <w:szCs w:val="16"/>
              </w:rPr>
              <w:t>Подготовка и участие в двустранни и многостранни консултации по теми от дневния ред на ЕС</w:t>
            </w:r>
            <w:r w:rsidR="005026CE">
              <w:rPr>
                <w:bCs/>
                <w:szCs w:val="16"/>
              </w:rPr>
              <w:t xml:space="preserve">, </w:t>
            </w:r>
            <w:r w:rsidRPr="00EC5866">
              <w:rPr>
                <w:bCs/>
                <w:szCs w:val="16"/>
              </w:rPr>
              <w:t>включително на ниво министър на външните работи, заместник-министър по европейските въпроси, генерален директор по европейските въпроси, директор</w:t>
            </w:r>
          </w:p>
        </w:tc>
        <w:tc>
          <w:tcPr>
            <w:tcW w:w="681" w:type="pct"/>
            <w:tcBorders>
              <w:top w:val="single" w:sz="4" w:space="0" w:color="auto"/>
              <w:left w:val="nil"/>
              <w:bottom w:val="single" w:sz="4" w:space="0" w:color="auto"/>
              <w:right w:val="single" w:sz="4" w:space="0" w:color="auto"/>
            </w:tcBorders>
            <w:vAlign w:val="center"/>
          </w:tcPr>
          <w:p w14:paraId="30BA2A59" w14:textId="77777777" w:rsidR="000F69BA" w:rsidRPr="00EC5866" w:rsidRDefault="000F69BA" w:rsidP="006E052E">
            <w:pPr>
              <w:contextualSpacing/>
              <w:jc w:val="center"/>
              <w:rPr>
                <w:szCs w:val="16"/>
              </w:rPr>
            </w:pPr>
            <w:r w:rsidRPr="00EC5866">
              <w:rPr>
                <w:szCs w:val="16"/>
              </w:rPr>
              <w:t>Брой</w:t>
            </w:r>
          </w:p>
        </w:tc>
        <w:tc>
          <w:tcPr>
            <w:tcW w:w="554" w:type="pct"/>
            <w:tcBorders>
              <w:top w:val="single" w:sz="4" w:space="0" w:color="auto"/>
              <w:left w:val="single" w:sz="4" w:space="0" w:color="auto"/>
              <w:bottom w:val="single" w:sz="4" w:space="0" w:color="auto"/>
              <w:right w:val="single" w:sz="4" w:space="0" w:color="auto"/>
            </w:tcBorders>
            <w:vAlign w:val="center"/>
          </w:tcPr>
          <w:p w14:paraId="70F75D6A" w14:textId="77777777" w:rsidR="000F69BA" w:rsidRPr="00EC5866" w:rsidRDefault="000F69BA" w:rsidP="006E052E">
            <w:pPr>
              <w:contextualSpacing/>
              <w:jc w:val="center"/>
              <w:rPr>
                <w:szCs w:val="16"/>
              </w:rPr>
            </w:pPr>
            <w:r w:rsidRPr="00EC5866">
              <w:rPr>
                <w:szCs w:val="16"/>
              </w:rPr>
              <w:t>15</w:t>
            </w:r>
          </w:p>
        </w:tc>
        <w:tc>
          <w:tcPr>
            <w:tcW w:w="632" w:type="pct"/>
            <w:tcBorders>
              <w:top w:val="single" w:sz="4" w:space="0" w:color="auto"/>
              <w:left w:val="single" w:sz="4" w:space="0" w:color="auto"/>
              <w:bottom w:val="single" w:sz="4" w:space="0" w:color="auto"/>
              <w:right w:val="single" w:sz="4" w:space="0" w:color="auto"/>
            </w:tcBorders>
            <w:vAlign w:val="center"/>
          </w:tcPr>
          <w:p w14:paraId="5CC7977A" w14:textId="77777777" w:rsidR="000F69BA" w:rsidRPr="00EC5866" w:rsidRDefault="000F69BA" w:rsidP="006E052E">
            <w:pPr>
              <w:contextualSpacing/>
              <w:jc w:val="center"/>
              <w:rPr>
                <w:szCs w:val="16"/>
              </w:rPr>
            </w:pPr>
            <w:r>
              <w:rPr>
                <w:sz w:val="22"/>
                <w:szCs w:val="22"/>
              </w:rPr>
              <w:t>6</w:t>
            </w:r>
          </w:p>
        </w:tc>
      </w:tr>
      <w:tr w:rsidR="000F69BA" w:rsidRPr="00EC5866" w14:paraId="1B2EB01E" w14:textId="77777777" w:rsidTr="003C4EE6">
        <w:trPr>
          <w:trHeight w:val="228"/>
          <w:jc w:val="center"/>
        </w:trPr>
        <w:tc>
          <w:tcPr>
            <w:tcW w:w="3133" w:type="pct"/>
            <w:tcBorders>
              <w:top w:val="single" w:sz="4" w:space="0" w:color="auto"/>
              <w:left w:val="single" w:sz="4" w:space="0" w:color="auto"/>
              <w:bottom w:val="single" w:sz="4" w:space="0" w:color="auto"/>
              <w:right w:val="single" w:sz="4" w:space="0" w:color="auto"/>
            </w:tcBorders>
            <w:vAlign w:val="center"/>
          </w:tcPr>
          <w:p w14:paraId="74E8EE29" w14:textId="77777777" w:rsidR="000F69BA" w:rsidRPr="00EC5866" w:rsidRDefault="000F69BA" w:rsidP="006E052E">
            <w:pPr>
              <w:ind w:left="23"/>
              <w:contextualSpacing/>
              <w:rPr>
                <w:szCs w:val="16"/>
              </w:rPr>
            </w:pPr>
            <w:r w:rsidRPr="00EC5866">
              <w:rPr>
                <w:szCs w:val="16"/>
              </w:rPr>
              <w:t>Подготовка и участие във форуми по въпроси от дневния ред на ЕС</w:t>
            </w:r>
          </w:p>
        </w:tc>
        <w:tc>
          <w:tcPr>
            <w:tcW w:w="681" w:type="pct"/>
            <w:tcBorders>
              <w:top w:val="single" w:sz="4" w:space="0" w:color="auto"/>
              <w:left w:val="nil"/>
              <w:bottom w:val="single" w:sz="4" w:space="0" w:color="auto"/>
              <w:right w:val="single" w:sz="4" w:space="0" w:color="auto"/>
            </w:tcBorders>
            <w:vAlign w:val="center"/>
          </w:tcPr>
          <w:p w14:paraId="2705994D" w14:textId="77777777" w:rsidR="000F69BA" w:rsidRPr="00EC5866" w:rsidRDefault="000F69BA" w:rsidP="006E052E">
            <w:pPr>
              <w:contextualSpacing/>
              <w:jc w:val="center"/>
              <w:rPr>
                <w:szCs w:val="16"/>
              </w:rPr>
            </w:pPr>
            <w:r w:rsidRPr="00EC5866">
              <w:rPr>
                <w:szCs w:val="16"/>
              </w:rPr>
              <w:t>Брой</w:t>
            </w:r>
          </w:p>
        </w:tc>
        <w:tc>
          <w:tcPr>
            <w:tcW w:w="554" w:type="pct"/>
            <w:tcBorders>
              <w:top w:val="single" w:sz="4" w:space="0" w:color="auto"/>
              <w:left w:val="single" w:sz="4" w:space="0" w:color="auto"/>
              <w:bottom w:val="single" w:sz="4" w:space="0" w:color="auto"/>
              <w:right w:val="single" w:sz="4" w:space="0" w:color="auto"/>
            </w:tcBorders>
            <w:vAlign w:val="center"/>
          </w:tcPr>
          <w:p w14:paraId="1CD6E2EF" w14:textId="77777777" w:rsidR="000F69BA" w:rsidRPr="00EC5866" w:rsidRDefault="000F69BA" w:rsidP="006E052E">
            <w:pPr>
              <w:contextualSpacing/>
              <w:jc w:val="center"/>
              <w:rPr>
                <w:szCs w:val="16"/>
              </w:rPr>
            </w:pPr>
            <w:r w:rsidRPr="00EC5866">
              <w:rPr>
                <w:szCs w:val="16"/>
              </w:rPr>
              <w:t>12</w:t>
            </w:r>
          </w:p>
        </w:tc>
        <w:tc>
          <w:tcPr>
            <w:tcW w:w="632" w:type="pct"/>
            <w:tcBorders>
              <w:top w:val="single" w:sz="4" w:space="0" w:color="auto"/>
              <w:left w:val="single" w:sz="4" w:space="0" w:color="auto"/>
              <w:bottom w:val="single" w:sz="4" w:space="0" w:color="auto"/>
              <w:right w:val="single" w:sz="4" w:space="0" w:color="auto"/>
            </w:tcBorders>
            <w:vAlign w:val="center"/>
          </w:tcPr>
          <w:p w14:paraId="7ACCBAFF" w14:textId="77777777" w:rsidR="000F69BA" w:rsidRPr="00EC5866" w:rsidRDefault="000F69BA" w:rsidP="006E052E">
            <w:pPr>
              <w:contextualSpacing/>
              <w:jc w:val="center"/>
              <w:rPr>
                <w:szCs w:val="16"/>
              </w:rPr>
            </w:pPr>
            <w:r>
              <w:rPr>
                <w:sz w:val="22"/>
                <w:szCs w:val="22"/>
              </w:rPr>
              <w:t>140</w:t>
            </w:r>
          </w:p>
        </w:tc>
      </w:tr>
      <w:tr w:rsidR="000F69BA" w:rsidRPr="00EC5866" w14:paraId="2F1A604B" w14:textId="77777777" w:rsidTr="003C4EE6">
        <w:trPr>
          <w:trHeight w:val="228"/>
          <w:jc w:val="center"/>
        </w:trPr>
        <w:tc>
          <w:tcPr>
            <w:tcW w:w="3133" w:type="pct"/>
            <w:tcBorders>
              <w:top w:val="single" w:sz="4" w:space="0" w:color="auto"/>
              <w:left w:val="single" w:sz="4" w:space="0" w:color="auto"/>
              <w:bottom w:val="single" w:sz="4" w:space="0" w:color="auto"/>
              <w:right w:val="single" w:sz="4" w:space="0" w:color="auto"/>
            </w:tcBorders>
            <w:vAlign w:val="center"/>
          </w:tcPr>
          <w:p w14:paraId="69271C87" w14:textId="77777777" w:rsidR="000F69BA" w:rsidRPr="00EC5866" w:rsidRDefault="000F69BA" w:rsidP="006E052E">
            <w:pPr>
              <w:ind w:left="23"/>
              <w:contextualSpacing/>
              <w:rPr>
                <w:szCs w:val="16"/>
              </w:rPr>
            </w:pPr>
            <w:r w:rsidRPr="00EC5866">
              <w:rPr>
                <w:szCs w:val="16"/>
              </w:rPr>
              <w:t>Подготовка  участието в заседания на работните органи на Съвета на ЕС (Корепер II, Корепер I, РГ COELA, РГ за Обединеното кралство, РГ Общи въпроси)</w:t>
            </w:r>
          </w:p>
        </w:tc>
        <w:tc>
          <w:tcPr>
            <w:tcW w:w="681" w:type="pct"/>
            <w:tcBorders>
              <w:top w:val="single" w:sz="4" w:space="0" w:color="auto"/>
              <w:left w:val="nil"/>
              <w:bottom w:val="single" w:sz="4" w:space="0" w:color="auto"/>
              <w:right w:val="single" w:sz="4" w:space="0" w:color="auto"/>
            </w:tcBorders>
            <w:vAlign w:val="center"/>
          </w:tcPr>
          <w:p w14:paraId="1C7E58A3" w14:textId="77777777" w:rsidR="000F69BA" w:rsidRPr="00EC5866" w:rsidRDefault="000F69BA" w:rsidP="006E052E">
            <w:pPr>
              <w:contextualSpacing/>
              <w:jc w:val="center"/>
              <w:rPr>
                <w:szCs w:val="16"/>
              </w:rPr>
            </w:pPr>
            <w:r w:rsidRPr="00EC5866">
              <w:rPr>
                <w:szCs w:val="16"/>
              </w:rPr>
              <w:t>Брой</w:t>
            </w:r>
          </w:p>
        </w:tc>
        <w:tc>
          <w:tcPr>
            <w:tcW w:w="554" w:type="pct"/>
            <w:tcBorders>
              <w:top w:val="single" w:sz="4" w:space="0" w:color="auto"/>
              <w:left w:val="single" w:sz="4" w:space="0" w:color="auto"/>
              <w:bottom w:val="single" w:sz="4" w:space="0" w:color="auto"/>
              <w:right w:val="single" w:sz="4" w:space="0" w:color="auto"/>
            </w:tcBorders>
            <w:vAlign w:val="center"/>
          </w:tcPr>
          <w:p w14:paraId="361B26C7" w14:textId="77777777" w:rsidR="000F69BA" w:rsidRPr="00EC5866" w:rsidRDefault="000F69BA" w:rsidP="006E052E">
            <w:pPr>
              <w:contextualSpacing/>
              <w:jc w:val="center"/>
              <w:rPr>
                <w:szCs w:val="16"/>
              </w:rPr>
            </w:pPr>
            <w:r w:rsidRPr="00EC5866">
              <w:rPr>
                <w:szCs w:val="16"/>
              </w:rPr>
              <w:t>300</w:t>
            </w:r>
          </w:p>
        </w:tc>
        <w:tc>
          <w:tcPr>
            <w:tcW w:w="632" w:type="pct"/>
            <w:tcBorders>
              <w:top w:val="single" w:sz="4" w:space="0" w:color="auto"/>
              <w:left w:val="single" w:sz="4" w:space="0" w:color="auto"/>
              <w:bottom w:val="single" w:sz="4" w:space="0" w:color="auto"/>
              <w:right w:val="single" w:sz="4" w:space="0" w:color="auto"/>
            </w:tcBorders>
            <w:vAlign w:val="center"/>
          </w:tcPr>
          <w:p w14:paraId="4AAB77A9" w14:textId="77777777" w:rsidR="000F69BA" w:rsidRPr="00EC5866" w:rsidRDefault="000F69BA" w:rsidP="006E052E">
            <w:pPr>
              <w:contextualSpacing/>
              <w:jc w:val="center"/>
              <w:rPr>
                <w:szCs w:val="16"/>
              </w:rPr>
            </w:pPr>
            <w:r>
              <w:rPr>
                <w:sz w:val="22"/>
                <w:szCs w:val="22"/>
                <w:lang w:val="en-US"/>
              </w:rPr>
              <w:t>3</w:t>
            </w:r>
          </w:p>
        </w:tc>
      </w:tr>
      <w:tr w:rsidR="000F69BA" w:rsidRPr="00EC5866" w14:paraId="77CAD077" w14:textId="77777777" w:rsidTr="003C4EE6">
        <w:trPr>
          <w:trHeight w:val="228"/>
          <w:jc w:val="center"/>
        </w:trPr>
        <w:tc>
          <w:tcPr>
            <w:tcW w:w="3133" w:type="pct"/>
            <w:tcBorders>
              <w:top w:val="single" w:sz="4" w:space="0" w:color="auto"/>
              <w:left w:val="single" w:sz="4" w:space="0" w:color="auto"/>
              <w:bottom w:val="single" w:sz="4" w:space="0" w:color="auto"/>
              <w:right w:val="single" w:sz="4" w:space="0" w:color="auto"/>
            </w:tcBorders>
          </w:tcPr>
          <w:p w14:paraId="21ECE52E" w14:textId="77777777" w:rsidR="000F69BA" w:rsidRPr="00EC5866" w:rsidRDefault="000F69BA" w:rsidP="006E052E">
            <w:pPr>
              <w:ind w:left="23"/>
              <w:contextualSpacing/>
              <w:rPr>
                <w:szCs w:val="16"/>
              </w:rPr>
            </w:pPr>
            <w:r w:rsidRPr="00EC5866">
              <w:rPr>
                <w:szCs w:val="16"/>
              </w:rPr>
              <w:t>Подготовка участието във форуми и събития по отношение процеса по разширяване на ЕС</w:t>
            </w:r>
          </w:p>
        </w:tc>
        <w:tc>
          <w:tcPr>
            <w:tcW w:w="681" w:type="pct"/>
            <w:tcBorders>
              <w:top w:val="single" w:sz="4" w:space="0" w:color="auto"/>
              <w:left w:val="nil"/>
              <w:bottom w:val="single" w:sz="4" w:space="0" w:color="auto"/>
              <w:right w:val="single" w:sz="4" w:space="0" w:color="auto"/>
            </w:tcBorders>
            <w:vAlign w:val="center"/>
          </w:tcPr>
          <w:p w14:paraId="1820D793" w14:textId="77777777" w:rsidR="000F69BA" w:rsidRPr="00EC5866" w:rsidRDefault="000F69BA" w:rsidP="006E052E">
            <w:pPr>
              <w:contextualSpacing/>
              <w:jc w:val="center"/>
              <w:rPr>
                <w:szCs w:val="16"/>
              </w:rPr>
            </w:pPr>
            <w:r w:rsidRPr="00EC5866">
              <w:rPr>
                <w:szCs w:val="16"/>
              </w:rPr>
              <w:t>Брой</w:t>
            </w:r>
          </w:p>
        </w:tc>
        <w:tc>
          <w:tcPr>
            <w:tcW w:w="554" w:type="pct"/>
            <w:tcBorders>
              <w:top w:val="single" w:sz="4" w:space="0" w:color="auto"/>
              <w:left w:val="single" w:sz="4" w:space="0" w:color="auto"/>
              <w:bottom w:val="single" w:sz="4" w:space="0" w:color="auto"/>
              <w:right w:val="single" w:sz="4" w:space="0" w:color="auto"/>
            </w:tcBorders>
            <w:vAlign w:val="center"/>
          </w:tcPr>
          <w:p w14:paraId="3EFAEF47" w14:textId="77777777" w:rsidR="000F69BA" w:rsidRPr="00EC5866" w:rsidRDefault="000F69BA" w:rsidP="006E052E">
            <w:pPr>
              <w:contextualSpacing/>
              <w:jc w:val="center"/>
              <w:rPr>
                <w:szCs w:val="16"/>
              </w:rPr>
            </w:pPr>
            <w:r w:rsidRPr="00EC5866">
              <w:rPr>
                <w:szCs w:val="16"/>
              </w:rPr>
              <w:t>6</w:t>
            </w:r>
          </w:p>
        </w:tc>
        <w:tc>
          <w:tcPr>
            <w:tcW w:w="632" w:type="pct"/>
            <w:tcBorders>
              <w:top w:val="single" w:sz="4" w:space="0" w:color="auto"/>
              <w:left w:val="single" w:sz="4" w:space="0" w:color="auto"/>
              <w:bottom w:val="single" w:sz="4" w:space="0" w:color="auto"/>
              <w:right w:val="single" w:sz="4" w:space="0" w:color="auto"/>
            </w:tcBorders>
            <w:vAlign w:val="center"/>
          </w:tcPr>
          <w:p w14:paraId="3BBA5E92" w14:textId="77777777" w:rsidR="000F69BA" w:rsidRPr="00EC5866" w:rsidRDefault="000F69BA" w:rsidP="006E052E">
            <w:pPr>
              <w:contextualSpacing/>
              <w:jc w:val="center"/>
              <w:rPr>
                <w:szCs w:val="16"/>
              </w:rPr>
            </w:pPr>
            <w:r>
              <w:rPr>
                <w:sz w:val="22"/>
                <w:szCs w:val="22"/>
                <w:lang w:val="en-US"/>
              </w:rPr>
              <w:t>2</w:t>
            </w:r>
          </w:p>
        </w:tc>
      </w:tr>
      <w:tr w:rsidR="000F69BA" w:rsidRPr="00EC5866" w14:paraId="4F128C00" w14:textId="77777777" w:rsidTr="003C4EE6">
        <w:trPr>
          <w:trHeight w:val="228"/>
          <w:jc w:val="center"/>
        </w:trPr>
        <w:tc>
          <w:tcPr>
            <w:tcW w:w="3133" w:type="pct"/>
            <w:tcBorders>
              <w:top w:val="single" w:sz="4" w:space="0" w:color="auto"/>
              <w:left w:val="single" w:sz="4" w:space="0" w:color="auto"/>
              <w:bottom w:val="single" w:sz="4" w:space="0" w:color="auto"/>
              <w:right w:val="single" w:sz="4" w:space="0" w:color="auto"/>
            </w:tcBorders>
          </w:tcPr>
          <w:p w14:paraId="3AAC65BC" w14:textId="77777777" w:rsidR="000F69BA" w:rsidRPr="00EC5866" w:rsidRDefault="000F69BA" w:rsidP="006E052E">
            <w:pPr>
              <w:ind w:left="23"/>
              <w:contextualSpacing/>
              <w:rPr>
                <w:szCs w:val="16"/>
              </w:rPr>
            </w:pPr>
            <w:r w:rsidRPr="00EC5866">
              <w:rPr>
                <w:szCs w:val="16"/>
              </w:rPr>
              <w:t xml:space="preserve">Подготовка и участие в срещи в рамките на Общоевропейската мрежа за прогнозиране /във формат министри за бъдещето на Европа и във формат висши държавни служители/ </w:t>
            </w:r>
          </w:p>
        </w:tc>
        <w:tc>
          <w:tcPr>
            <w:tcW w:w="681" w:type="pct"/>
            <w:tcBorders>
              <w:top w:val="single" w:sz="4" w:space="0" w:color="auto"/>
              <w:left w:val="nil"/>
              <w:bottom w:val="single" w:sz="4" w:space="0" w:color="auto"/>
              <w:right w:val="single" w:sz="4" w:space="0" w:color="auto"/>
            </w:tcBorders>
            <w:vAlign w:val="center"/>
          </w:tcPr>
          <w:p w14:paraId="02C7A48F" w14:textId="77777777" w:rsidR="000F69BA" w:rsidRPr="00EC5866" w:rsidRDefault="000F69BA" w:rsidP="006E052E">
            <w:pPr>
              <w:contextualSpacing/>
              <w:jc w:val="center"/>
              <w:rPr>
                <w:szCs w:val="16"/>
              </w:rPr>
            </w:pPr>
            <w:r w:rsidRPr="00EC5866">
              <w:rPr>
                <w:szCs w:val="16"/>
              </w:rPr>
              <w:t>Брой</w:t>
            </w:r>
          </w:p>
        </w:tc>
        <w:tc>
          <w:tcPr>
            <w:tcW w:w="554" w:type="pct"/>
            <w:tcBorders>
              <w:top w:val="single" w:sz="4" w:space="0" w:color="auto"/>
              <w:left w:val="single" w:sz="4" w:space="0" w:color="auto"/>
              <w:bottom w:val="single" w:sz="4" w:space="0" w:color="auto"/>
              <w:right w:val="single" w:sz="4" w:space="0" w:color="auto"/>
            </w:tcBorders>
            <w:vAlign w:val="center"/>
          </w:tcPr>
          <w:p w14:paraId="4000AB76" w14:textId="77777777" w:rsidR="000F69BA" w:rsidRPr="00EC5866" w:rsidRDefault="000F69BA" w:rsidP="006E052E">
            <w:pPr>
              <w:contextualSpacing/>
              <w:jc w:val="center"/>
              <w:rPr>
                <w:szCs w:val="16"/>
              </w:rPr>
            </w:pPr>
            <w:r w:rsidRPr="00EC5866">
              <w:rPr>
                <w:szCs w:val="16"/>
              </w:rPr>
              <w:t>3</w:t>
            </w:r>
          </w:p>
        </w:tc>
        <w:tc>
          <w:tcPr>
            <w:tcW w:w="632" w:type="pct"/>
            <w:tcBorders>
              <w:top w:val="single" w:sz="4" w:space="0" w:color="auto"/>
              <w:left w:val="single" w:sz="4" w:space="0" w:color="auto"/>
              <w:bottom w:val="single" w:sz="4" w:space="0" w:color="auto"/>
              <w:right w:val="single" w:sz="4" w:space="0" w:color="auto"/>
            </w:tcBorders>
            <w:vAlign w:val="center"/>
          </w:tcPr>
          <w:p w14:paraId="74BE9978" w14:textId="77777777" w:rsidR="000F69BA" w:rsidRPr="00EC5866" w:rsidRDefault="000F69BA" w:rsidP="006E052E">
            <w:pPr>
              <w:contextualSpacing/>
              <w:jc w:val="center"/>
              <w:rPr>
                <w:szCs w:val="16"/>
              </w:rPr>
            </w:pPr>
            <w:r>
              <w:rPr>
                <w:sz w:val="22"/>
                <w:szCs w:val="22"/>
              </w:rPr>
              <w:t>1</w:t>
            </w:r>
          </w:p>
        </w:tc>
      </w:tr>
      <w:tr w:rsidR="000F69BA" w:rsidRPr="00EC5866" w14:paraId="5799EF38" w14:textId="77777777" w:rsidTr="003C4EE6">
        <w:trPr>
          <w:trHeight w:val="228"/>
          <w:jc w:val="center"/>
        </w:trPr>
        <w:tc>
          <w:tcPr>
            <w:tcW w:w="3133" w:type="pct"/>
            <w:tcBorders>
              <w:top w:val="single" w:sz="4" w:space="0" w:color="auto"/>
              <w:left w:val="single" w:sz="4" w:space="0" w:color="auto"/>
              <w:bottom w:val="single" w:sz="4" w:space="0" w:color="auto"/>
              <w:right w:val="single" w:sz="4" w:space="0" w:color="auto"/>
            </w:tcBorders>
            <w:vAlign w:val="center"/>
          </w:tcPr>
          <w:p w14:paraId="1591BC23" w14:textId="77777777" w:rsidR="000F69BA" w:rsidRPr="00EC5866" w:rsidRDefault="000F69BA" w:rsidP="006E052E">
            <w:pPr>
              <w:ind w:left="23"/>
              <w:contextualSpacing/>
              <w:rPr>
                <w:szCs w:val="16"/>
              </w:rPr>
            </w:pPr>
            <w:r w:rsidRPr="00EC5866">
              <w:rPr>
                <w:bCs/>
                <w:szCs w:val="16"/>
              </w:rPr>
              <w:t>Участие в заседания на Съвета по европейските въпроси</w:t>
            </w:r>
          </w:p>
        </w:tc>
        <w:tc>
          <w:tcPr>
            <w:tcW w:w="681" w:type="pct"/>
            <w:tcBorders>
              <w:top w:val="single" w:sz="4" w:space="0" w:color="auto"/>
              <w:left w:val="nil"/>
              <w:bottom w:val="single" w:sz="4" w:space="0" w:color="auto"/>
              <w:right w:val="single" w:sz="4" w:space="0" w:color="auto"/>
            </w:tcBorders>
            <w:vAlign w:val="center"/>
          </w:tcPr>
          <w:p w14:paraId="12EB3FEB" w14:textId="77777777" w:rsidR="000F69BA" w:rsidRPr="00EC5866" w:rsidRDefault="000F69BA" w:rsidP="006E052E">
            <w:pPr>
              <w:contextualSpacing/>
              <w:jc w:val="center"/>
              <w:rPr>
                <w:szCs w:val="16"/>
              </w:rPr>
            </w:pPr>
            <w:r w:rsidRPr="00EC5866">
              <w:rPr>
                <w:bCs/>
                <w:szCs w:val="16"/>
              </w:rPr>
              <w:t>Брой</w:t>
            </w:r>
          </w:p>
        </w:tc>
        <w:tc>
          <w:tcPr>
            <w:tcW w:w="554" w:type="pct"/>
            <w:tcBorders>
              <w:top w:val="single" w:sz="4" w:space="0" w:color="auto"/>
              <w:left w:val="single" w:sz="4" w:space="0" w:color="auto"/>
              <w:bottom w:val="single" w:sz="4" w:space="0" w:color="auto"/>
              <w:right w:val="single" w:sz="4" w:space="0" w:color="auto"/>
            </w:tcBorders>
            <w:vAlign w:val="center"/>
          </w:tcPr>
          <w:p w14:paraId="65FFCC7F" w14:textId="77777777" w:rsidR="000F69BA" w:rsidRPr="00EC5866" w:rsidRDefault="000F69BA" w:rsidP="006E052E">
            <w:pPr>
              <w:contextualSpacing/>
              <w:jc w:val="center"/>
              <w:rPr>
                <w:szCs w:val="16"/>
              </w:rPr>
            </w:pPr>
            <w:r w:rsidRPr="00EC5866">
              <w:rPr>
                <w:szCs w:val="16"/>
              </w:rPr>
              <w:t>48</w:t>
            </w:r>
          </w:p>
        </w:tc>
        <w:tc>
          <w:tcPr>
            <w:tcW w:w="632" w:type="pct"/>
            <w:tcBorders>
              <w:top w:val="single" w:sz="4" w:space="0" w:color="auto"/>
              <w:left w:val="single" w:sz="4" w:space="0" w:color="auto"/>
              <w:bottom w:val="single" w:sz="4" w:space="0" w:color="auto"/>
              <w:right w:val="single" w:sz="4" w:space="0" w:color="auto"/>
            </w:tcBorders>
            <w:vAlign w:val="center"/>
          </w:tcPr>
          <w:p w14:paraId="215511D5" w14:textId="77777777" w:rsidR="000F69BA" w:rsidRPr="00EC5866" w:rsidRDefault="000F69BA" w:rsidP="006E052E">
            <w:pPr>
              <w:contextualSpacing/>
              <w:jc w:val="center"/>
              <w:rPr>
                <w:szCs w:val="16"/>
              </w:rPr>
            </w:pPr>
            <w:r w:rsidRPr="007F793C">
              <w:rPr>
                <w:sz w:val="22"/>
                <w:szCs w:val="22"/>
                <w:lang w:val="en-US"/>
              </w:rPr>
              <w:t>2</w:t>
            </w:r>
            <w:r w:rsidRPr="007F793C">
              <w:rPr>
                <w:sz w:val="22"/>
                <w:szCs w:val="22"/>
              </w:rPr>
              <w:t>7</w:t>
            </w:r>
          </w:p>
        </w:tc>
      </w:tr>
      <w:tr w:rsidR="000F69BA" w:rsidRPr="00EC5866" w14:paraId="0ED7DE98" w14:textId="77777777" w:rsidTr="003C4EE6">
        <w:trPr>
          <w:trHeight w:val="228"/>
          <w:jc w:val="center"/>
        </w:trPr>
        <w:tc>
          <w:tcPr>
            <w:tcW w:w="3133" w:type="pct"/>
            <w:tcBorders>
              <w:top w:val="single" w:sz="4" w:space="0" w:color="auto"/>
              <w:left w:val="single" w:sz="4" w:space="0" w:color="auto"/>
              <w:bottom w:val="single" w:sz="4" w:space="0" w:color="auto"/>
              <w:right w:val="single" w:sz="4" w:space="0" w:color="auto"/>
            </w:tcBorders>
            <w:vAlign w:val="center"/>
          </w:tcPr>
          <w:p w14:paraId="477B2530" w14:textId="77777777" w:rsidR="000F69BA" w:rsidRPr="00EC5866" w:rsidRDefault="000F69BA" w:rsidP="006E052E">
            <w:pPr>
              <w:ind w:left="23"/>
              <w:contextualSpacing/>
              <w:rPr>
                <w:szCs w:val="16"/>
              </w:rPr>
            </w:pPr>
            <w:r w:rsidRPr="00EC5866">
              <w:rPr>
                <w:szCs w:val="16"/>
              </w:rPr>
              <w:t xml:space="preserve">Участие в обучения, семинари и курсове, свързани с политики на ЕС, междуинституционални отношения, управление на кризи на ниво ЕС, процес на вземане на решения, включително организирани по линия на </w:t>
            </w:r>
            <w:hyperlink r:id="rId13" w:tgtFrame="_blank" w:history="1">
              <w:r w:rsidRPr="00EC5866">
                <w:rPr>
                  <w:szCs w:val="16"/>
                </w:rPr>
                <w:t>Института по публична администрация</w:t>
              </w:r>
            </w:hyperlink>
          </w:p>
        </w:tc>
        <w:tc>
          <w:tcPr>
            <w:tcW w:w="681" w:type="pct"/>
            <w:tcBorders>
              <w:top w:val="single" w:sz="4" w:space="0" w:color="auto"/>
              <w:left w:val="nil"/>
              <w:bottom w:val="single" w:sz="4" w:space="0" w:color="auto"/>
              <w:right w:val="single" w:sz="4" w:space="0" w:color="auto"/>
            </w:tcBorders>
            <w:vAlign w:val="center"/>
          </w:tcPr>
          <w:p w14:paraId="5A4E8737" w14:textId="77777777" w:rsidR="000F69BA" w:rsidRPr="00EC5866" w:rsidRDefault="000F69BA" w:rsidP="006E052E">
            <w:pPr>
              <w:contextualSpacing/>
              <w:jc w:val="center"/>
              <w:rPr>
                <w:szCs w:val="16"/>
              </w:rPr>
            </w:pPr>
            <w:r w:rsidRPr="00EC5866">
              <w:rPr>
                <w:szCs w:val="16"/>
              </w:rPr>
              <w:t>Брой участници</w:t>
            </w:r>
          </w:p>
        </w:tc>
        <w:tc>
          <w:tcPr>
            <w:tcW w:w="554" w:type="pct"/>
            <w:tcBorders>
              <w:top w:val="single" w:sz="4" w:space="0" w:color="auto"/>
              <w:left w:val="single" w:sz="4" w:space="0" w:color="auto"/>
              <w:bottom w:val="single" w:sz="4" w:space="0" w:color="auto"/>
              <w:right w:val="single" w:sz="4" w:space="0" w:color="auto"/>
            </w:tcBorders>
            <w:vAlign w:val="center"/>
          </w:tcPr>
          <w:p w14:paraId="11A62E96" w14:textId="77777777" w:rsidR="000F69BA" w:rsidRPr="00EC5866" w:rsidRDefault="000F69BA" w:rsidP="006E052E">
            <w:pPr>
              <w:contextualSpacing/>
              <w:jc w:val="center"/>
              <w:rPr>
                <w:szCs w:val="16"/>
              </w:rPr>
            </w:pPr>
            <w:r w:rsidRPr="00EC5866">
              <w:rPr>
                <w:szCs w:val="16"/>
              </w:rPr>
              <w:t>15</w:t>
            </w:r>
          </w:p>
        </w:tc>
        <w:tc>
          <w:tcPr>
            <w:tcW w:w="632" w:type="pct"/>
            <w:tcBorders>
              <w:top w:val="single" w:sz="4" w:space="0" w:color="auto"/>
              <w:left w:val="single" w:sz="4" w:space="0" w:color="auto"/>
              <w:bottom w:val="single" w:sz="4" w:space="0" w:color="auto"/>
              <w:right w:val="single" w:sz="4" w:space="0" w:color="auto"/>
            </w:tcBorders>
            <w:vAlign w:val="center"/>
          </w:tcPr>
          <w:p w14:paraId="2F55EFA8" w14:textId="77777777" w:rsidR="000F69BA" w:rsidRPr="00EC5866" w:rsidRDefault="000F69BA" w:rsidP="006E052E">
            <w:pPr>
              <w:contextualSpacing/>
              <w:jc w:val="center"/>
              <w:rPr>
                <w:szCs w:val="16"/>
              </w:rPr>
            </w:pPr>
            <w:r>
              <w:rPr>
                <w:sz w:val="22"/>
                <w:szCs w:val="22"/>
                <w:lang w:val="en-US"/>
              </w:rPr>
              <w:t>7</w:t>
            </w:r>
          </w:p>
        </w:tc>
      </w:tr>
      <w:tr w:rsidR="000F69BA" w:rsidRPr="002216FA" w14:paraId="24ECE390" w14:textId="77777777" w:rsidTr="003C4EE6">
        <w:trPr>
          <w:trHeight w:val="228"/>
          <w:jc w:val="center"/>
        </w:trPr>
        <w:tc>
          <w:tcPr>
            <w:tcW w:w="3133" w:type="pct"/>
            <w:tcBorders>
              <w:top w:val="single" w:sz="4" w:space="0" w:color="auto"/>
              <w:left w:val="single" w:sz="4" w:space="0" w:color="auto"/>
              <w:bottom w:val="single" w:sz="4" w:space="0" w:color="auto"/>
              <w:right w:val="single" w:sz="4" w:space="0" w:color="auto"/>
            </w:tcBorders>
            <w:vAlign w:val="center"/>
          </w:tcPr>
          <w:p w14:paraId="0A83298A" w14:textId="77777777" w:rsidR="000F69BA" w:rsidRPr="002216FA" w:rsidRDefault="000F69BA" w:rsidP="006E052E">
            <w:pPr>
              <w:ind w:left="23"/>
              <w:contextualSpacing/>
              <w:rPr>
                <w:szCs w:val="16"/>
              </w:rPr>
            </w:pPr>
            <w:r w:rsidRPr="002216FA">
              <w:rPr>
                <w:bCs/>
                <w:szCs w:val="16"/>
              </w:rPr>
              <w:t xml:space="preserve">Участие в подготовката на двустранни посещения и срещи включително на най-високо и високо ниво </w:t>
            </w:r>
            <w:r w:rsidR="005026CE">
              <w:rPr>
                <w:bCs/>
                <w:szCs w:val="16"/>
              </w:rPr>
              <w:t>(</w:t>
            </w:r>
            <w:r w:rsidRPr="002216FA">
              <w:rPr>
                <w:bCs/>
                <w:szCs w:val="16"/>
              </w:rPr>
              <w:t>президент, министър-председател, председател на НС</w:t>
            </w:r>
            <w:r w:rsidR="005026CE">
              <w:rPr>
                <w:bCs/>
                <w:szCs w:val="16"/>
              </w:rPr>
              <w:t xml:space="preserve">) </w:t>
            </w:r>
            <w:r w:rsidRPr="002216FA">
              <w:rPr>
                <w:bCs/>
                <w:szCs w:val="16"/>
              </w:rPr>
              <w:t xml:space="preserve">в </w:t>
            </w:r>
            <w:r>
              <w:rPr>
                <w:bCs/>
                <w:szCs w:val="16"/>
              </w:rPr>
              <w:t>държави членки</w:t>
            </w:r>
            <w:r w:rsidRPr="002216FA">
              <w:rPr>
                <w:bCs/>
                <w:szCs w:val="16"/>
              </w:rPr>
              <w:t xml:space="preserve"> на ЕС и други европейски държави, в контекста на европейския дневен ред</w:t>
            </w:r>
          </w:p>
        </w:tc>
        <w:tc>
          <w:tcPr>
            <w:tcW w:w="681" w:type="pct"/>
            <w:tcBorders>
              <w:top w:val="single" w:sz="4" w:space="0" w:color="auto"/>
              <w:left w:val="nil"/>
              <w:bottom w:val="single" w:sz="4" w:space="0" w:color="auto"/>
              <w:right w:val="single" w:sz="4" w:space="0" w:color="auto"/>
            </w:tcBorders>
            <w:vAlign w:val="center"/>
          </w:tcPr>
          <w:p w14:paraId="64DD4F13" w14:textId="77777777" w:rsidR="000F69BA" w:rsidRPr="002216FA" w:rsidRDefault="000F69BA" w:rsidP="006E052E">
            <w:pPr>
              <w:contextualSpacing/>
              <w:jc w:val="center"/>
              <w:rPr>
                <w:szCs w:val="16"/>
              </w:rPr>
            </w:pPr>
            <w:r w:rsidRPr="002216FA">
              <w:rPr>
                <w:bCs/>
                <w:szCs w:val="16"/>
              </w:rPr>
              <w:t>Брой</w:t>
            </w:r>
          </w:p>
        </w:tc>
        <w:tc>
          <w:tcPr>
            <w:tcW w:w="554" w:type="pct"/>
            <w:tcBorders>
              <w:top w:val="single" w:sz="4" w:space="0" w:color="auto"/>
              <w:left w:val="single" w:sz="4" w:space="0" w:color="auto"/>
              <w:bottom w:val="single" w:sz="4" w:space="0" w:color="auto"/>
              <w:right w:val="single" w:sz="4" w:space="0" w:color="auto"/>
            </w:tcBorders>
            <w:vAlign w:val="center"/>
          </w:tcPr>
          <w:p w14:paraId="192F71BC" w14:textId="77777777" w:rsidR="000F69BA" w:rsidRPr="002216FA" w:rsidRDefault="000F69BA" w:rsidP="006E052E">
            <w:pPr>
              <w:contextualSpacing/>
              <w:jc w:val="center"/>
              <w:rPr>
                <w:szCs w:val="16"/>
              </w:rPr>
            </w:pPr>
            <w:r w:rsidRPr="002216FA">
              <w:rPr>
                <w:szCs w:val="16"/>
              </w:rPr>
              <w:t>50</w:t>
            </w:r>
          </w:p>
        </w:tc>
        <w:tc>
          <w:tcPr>
            <w:tcW w:w="632" w:type="pct"/>
            <w:tcBorders>
              <w:top w:val="single" w:sz="4" w:space="0" w:color="auto"/>
              <w:left w:val="single" w:sz="4" w:space="0" w:color="auto"/>
              <w:bottom w:val="single" w:sz="4" w:space="0" w:color="auto"/>
              <w:right w:val="single" w:sz="4" w:space="0" w:color="auto"/>
            </w:tcBorders>
            <w:vAlign w:val="center"/>
          </w:tcPr>
          <w:p w14:paraId="4C2AE701" w14:textId="77777777" w:rsidR="000F69BA" w:rsidRPr="002216FA" w:rsidRDefault="000F69BA" w:rsidP="006E052E">
            <w:pPr>
              <w:contextualSpacing/>
              <w:jc w:val="center"/>
              <w:rPr>
                <w:szCs w:val="16"/>
              </w:rPr>
            </w:pPr>
          </w:p>
        </w:tc>
      </w:tr>
      <w:tr w:rsidR="000F69BA" w:rsidRPr="002216FA" w14:paraId="42053BB0" w14:textId="77777777" w:rsidTr="003C4EE6">
        <w:trPr>
          <w:trHeight w:val="228"/>
          <w:jc w:val="center"/>
        </w:trPr>
        <w:tc>
          <w:tcPr>
            <w:tcW w:w="3133" w:type="pct"/>
            <w:tcBorders>
              <w:top w:val="single" w:sz="4" w:space="0" w:color="auto"/>
              <w:left w:val="single" w:sz="4" w:space="0" w:color="auto"/>
              <w:bottom w:val="single" w:sz="4" w:space="0" w:color="auto"/>
              <w:right w:val="single" w:sz="4" w:space="0" w:color="auto"/>
            </w:tcBorders>
            <w:vAlign w:val="center"/>
          </w:tcPr>
          <w:p w14:paraId="2EE2C8C1" w14:textId="77777777" w:rsidR="000F69BA" w:rsidRPr="002216FA" w:rsidRDefault="000F69BA" w:rsidP="006E052E">
            <w:pPr>
              <w:ind w:left="23"/>
              <w:contextualSpacing/>
              <w:rPr>
                <w:szCs w:val="16"/>
              </w:rPr>
            </w:pPr>
            <w:r w:rsidRPr="002216FA">
              <w:rPr>
                <w:bCs/>
                <w:szCs w:val="16"/>
              </w:rPr>
              <w:t>Подготовка участието на народни представители в срещи на Комисия по европейските въпроси на националните парламенти на държавите членки на ЕС</w:t>
            </w:r>
          </w:p>
        </w:tc>
        <w:tc>
          <w:tcPr>
            <w:tcW w:w="681" w:type="pct"/>
            <w:tcBorders>
              <w:top w:val="single" w:sz="4" w:space="0" w:color="auto"/>
              <w:left w:val="nil"/>
              <w:bottom w:val="single" w:sz="4" w:space="0" w:color="auto"/>
              <w:right w:val="single" w:sz="4" w:space="0" w:color="auto"/>
            </w:tcBorders>
            <w:vAlign w:val="center"/>
          </w:tcPr>
          <w:p w14:paraId="4D3C6BDB" w14:textId="77777777" w:rsidR="000F69BA" w:rsidRPr="002216FA" w:rsidRDefault="000F69BA" w:rsidP="006E052E">
            <w:pPr>
              <w:contextualSpacing/>
              <w:jc w:val="center"/>
              <w:rPr>
                <w:szCs w:val="16"/>
              </w:rPr>
            </w:pPr>
            <w:r w:rsidRPr="002216FA">
              <w:rPr>
                <w:bCs/>
                <w:szCs w:val="16"/>
              </w:rPr>
              <w:t>Брой</w:t>
            </w:r>
          </w:p>
        </w:tc>
        <w:tc>
          <w:tcPr>
            <w:tcW w:w="554" w:type="pct"/>
            <w:tcBorders>
              <w:top w:val="single" w:sz="4" w:space="0" w:color="auto"/>
              <w:left w:val="single" w:sz="4" w:space="0" w:color="auto"/>
              <w:bottom w:val="single" w:sz="4" w:space="0" w:color="auto"/>
              <w:right w:val="single" w:sz="4" w:space="0" w:color="auto"/>
            </w:tcBorders>
            <w:vAlign w:val="center"/>
          </w:tcPr>
          <w:p w14:paraId="22027EF0" w14:textId="77777777" w:rsidR="000F69BA" w:rsidRPr="002216FA" w:rsidRDefault="000F69BA" w:rsidP="006E052E">
            <w:pPr>
              <w:contextualSpacing/>
              <w:jc w:val="center"/>
              <w:rPr>
                <w:szCs w:val="16"/>
              </w:rPr>
            </w:pPr>
            <w:r w:rsidRPr="002216FA">
              <w:rPr>
                <w:szCs w:val="16"/>
              </w:rPr>
              <w:t>2</w:t>
            </w:r>
          </w:p>
        </w:tc>
        <w:tc>
          <w:tcPr>
            <w:tcW w:w="632" w:type="pct"/>
            <w:tcBorders>
              <w:top w:val="single" w:sz="4" w:space="0" w:color="auto"/>
              <w:left w:val="single" w:sz="4" w:space="0" w:color="auto"/>
              <w:bottom w:val="single" w:sz="4" w:space="0" w:color="auto"/>
              <w:right w:val="single" w:sz="4" w:space="0" w:color="auto"/>
            </w:tcBorders>
            <w:vAlign w:val="center"/>
          </w:tcPr>
          <w:p w14:paraId="54CC7083" w14:textId="77777777" w:rsidR="000F69BA" w:rsidRPr="002216FA" w:rsidRDefault="000F69BA" w:rsidP="006E052E">
            <w:pPr>
              <w:contextualSpacing/>
              <w:jc w:val="center"/>
              <w:rPr>
                <w:szCs w:val="16"/>
              </w:rPr>
            </w:pPr>
          </w:p>
        </w:tc>
      </w:tr>
      <w:tr w:rsidR="000F69BA" w:rsidRPr="00EC5866" w14:paraId="197CA88A" w14:textId="77777777" w:rsidTr="003C4EE6">
        <w:trPr>
          <w:trHeight w:val="228"/>
          <w:jc w:val="center"/>
        </w:trPr>
        <w:tc>
          <w:tcPr>
            <w:tcW w:w="3133" w:type="pct"/>
            <w:tcBorders>
              <w:top w:val="single" w:sz="4" w:space="0" w:color="auto"/>
              <w:left w:val="single" w:sz="4" w:space="0" w:color="auto"/>
              <w:bottom w:val="single" w:sz="4" w:space="0" w:color="auto"/>
              <w:right w:val="single" w:sz="4" w:space="0" w:color="auto"/>
            </w:tcBorders>
            <w:vAlign w:val="center"/>
          </w:tcPr>
          <w:p w14:paraId="5DCFB091" w14:textId="77777777" w:rsidR="000F69BA" w:rsidRPr="002216FA" w:rsidRDefault="000F69BA" w:rsidP="006E052E">
            <w:pPr>
              <w:ind w:left="23"/>
              <w:contextualSpacing/>
              <w:rPr>
                <w:szCs w:val="16"/>
              </w:rPr>
            </w:pPr>
            <w:r w:rsidRPr="002216FA">
              <w:rPr>
                <w:szCs w:val="16"/>
              </w:rPr>
              <w:t>Участие в подготовката  на  посещения и срещи</w:t>
            </w:r>
            <w:r w:rsidR="005026CE">
              <w:rPr>
                <w:szCs w:val="16"/>
              </w:rPr>
              <w:t>,</w:t>
            </w:r>
            <w:r w:rsidRPr="002216FA">
              <w:rPr>
                <w:szCs w:val="16"/>
              </w:rPr>
              <w:t xml:space="preserve"> включително на  ниво министър на външните работи</w:t>
            </w:r>
            <w:r w:rsidR="005026CE">
              <w:rPr>
                <w:szCs w:val="16"/>
              </w:rPr>
              <w:t>,</w:t>
            </w:r>
            <w:r w:rsidRPr="002216FA">
              <w:rPr>
                <w:szCs w:val="16"/>
              </w:rPr>
              <w:t xml:space="preserve"> в </w:t>
            </w:r>
            <w:r w:rsidRPr="002216FA">
              <w:rPr>
                <w:bCs/>
                <w:szCs w:val="16"/>
              </w:rPr>
              <w:t xml:space="preserve"> </w:t>
            </w:r>
            <w:r>
              <w:rPr>
                <w:bCs/>
                <w:szCs w:val="16"/>
              </w:rPr>
              <w:t>държави членки</w:t>
            </w:r>
            <w:r w:rsidRPr="002216FA">
              <w:rPr>
                <w:bCs/>
                <w:szCs w:val="16"/>
              </w:rPr>
              <w:t xml:space="preserve"> на ЕС и други европейски държави</w:t>
            </w:r>
          </w:p>
        </w:tc>
        <w:tc>
          <w:tcPr>
            <w:tcW w:w="681" w:type="pct"/>
            <w:tcBorders>
              <w:top w:val="single" w:sz="4" w:space="0" w:color="auto"/>
              <w:left w:val="nil"/>
              <w:bottom w:val="single" w:sz="4" w:space="0" w:color="auto"/>
              <w:right w:val="single" w:sz="4" w:space="0" w:color="auto"/>
            </w:tcBorders>
            <w:vAlign w:val="center"/>
          </w:tcPr>
          <w:p w14:paraId="03B59E85" w14:textId="77777777" w:rsidR="000F69BA" w:rsidRPr="002216FA" w:rsidRDefault="000F69BA" w:rsidP="006E052E">
            <w:pPr>
              <w:contextualSpacing/>
              <w:jc w:val="center"/>
              <w:rPr>
                <w:szCs w:val="16"/>
              </w:rPr>
            </w:pPr>
            <w:r w:rsidRPr="002216FA">
              <w:rPr>
                <w:szCs w:val="16"/>
              </w:rPr>
              <w:t>Брой</w:t>
            </w:r>
          </w:p>
        </w:tc>
        <w:tc>
          <w:tcPr>
            <w:tcW w:w="554" w:type="pct"/>
            <w:tcBorders>
              <w:top w:val="single" w:sz="4" w:space="0" w:color="auto"/>
              <w:left w:val="single" w:sz="4" w:space="0" w:color="auto"/>
              <w:bottom w:val="single" w:sz="4" w:space="0" w:color="auto"/>
              <w:right w:val="single" w:sz="4" w:space="0" w:color="auto"/>
            </w:tcBorders>
            <w:vAlign w:val="center"/>
          </w:tcPr>
          <w:p w14:paraId="698F00BF" w14:textId="77777777" w:rsidR="000F69BA" w:rsidRPr="002216FA" w:rsidRDefault="000F69BA" w:rsidP="006E052E">
            <w:pPr>
              <w:contextualSpacing/>
              <w:jc w:val="center"/>
              <w:rPr>
                <w:szCs w:val="16"/>
              </w:rPr>
            </w:pPr>
            <w:r w:rsidRPr="002216FA">
              <w:rPr>
                <w:szCs w:val="16"/>
              </w:rPr>
              <w:t>20</w:t>
            </w:r>
          </w:p>
        </w:tc>
        <w:tc>
          <w:tcPr>
            <w:tcW w:w="632" w:type="pct"/>
            <w:tcBorders>
              <w:top w:val="single" w:sz="4" w:space="0" w:color="auto"/>
              <w:left w:val="single" w:sz="4" w:space="0" w:color="auto"/>
              <w:bottom w:val="single" w:sz="4" w:space="0" w:color="auto"/>
              <w:right w:val="single" w:sz="4" w:space="0" w:color="auto"/>
            </w:tcBorders>
            <w:vAlign w:val="center"/>
          </w:tcPr>
          <w:p w14:paraId="2E1C9493" w14:textId="77777777" w:rsidR="000F69BA" w:rsidRPr="002216FA" w:rsidRDefault="000F69BA" w:rsidP="006E052E">
            <w:pPr>
              <w:contextualSpacing/>
              <w:jc w:val="center"/>
              <w:rPr>
                <w:szCs w:val="16"/>
              </w:rPr>
            </w:pPr>
          </w:p>
        </w:tc>
      </w:tr>
      <w:tr w:rsidR="000F69BA" w:rsidRPr="00EC5866" w14:paraId="7ED1F748" w14:textId="77777777" w:rsidTr="003C4EE6">
        <w:trPr>
          <w:trHeight w:val="228"/>
          <w:jc w:val="center"/>
        </w:trPr>
        <w:tc>
          <w:tcPr>
            <w:tcW w:w="3133" w:type="pct"/>
            <w:tcBorders>
              <w:top w:val="single" w:sz="4" w:space="0" w:color="auto"/>
              <w:left w:val="single" w:sz="4" w:space="0" w:color="auto"/>
              <w:bottom w:val="single" w:sz="4" w:space="0" w:color="auto"/>
              <w:right w:val="single" w:sz="4" w:space="0" w:color="auto"/>
            </w:tcBorders>
            <w:vAlign w:val="center"/>
          </w:tcPr>
          <w:p w14:paraId="5E5A8781" w14:textId="77777777" w:rsidR="000F69BA" w:rsidRPr="004028AF" w:rsidRDefault="000F69BA" w:rsidP="006E052E">
            <w:pPr>
              <w:ind w:left="23"/>
              <w:contextualSpacing/>
              <w:rPr>
                <w:szCs w:val="16"/>
              </w:rPr>
            </w:pPr>
            <w:r w:rsidRPr="004028AF">
              <w:rPr>
                <w:bCs/>
                <w:szCs w:val="16"/>
              </w:rPr>
              <w:t>Лобиране сред държавите</w:t>
            </w:r>
            <w:r w:rsidR="005026CE">
              <w:rPr>
                <w:bCs/>
                <w:szCs w:val="16"/>
              </w:rPr>
              <w:t xml:space="preserve"> </w:t>
            </w:r>
            <w:r w:rsidRPr="004028AF">
              <w:rPr>
                <w:bCs/>
                <w:szCs w:val="16"/>
              </w:rPr>
              <w:t>членки на ЕС в полза на български кандидатури за европейски органи. Участие в междуведомствена координация по кандидатури на ДЧ на ЕС за органи на ЕС.</w:t>
            </w:r>
          </w:p>
        </w:tc>
        <w:tc>
          <w:tcPr>
            <w:tcW w:w="681" w:type="pct"/>
            <w:tcBorders>
              <w:top w:val="single" w:sz="4" w:space="0" w:color="auto"/>
              <w:left w:val="nil"/>
              <w:bottom w:val="single" w:sz="4" w:space="0" w:color="auto"/>
              <w:right w:val="single" w:sz="4" w:space="0" w:color="auto"/>
            </w:tcBorders>
            <w:vAlign w:val="center"/>
          </w:tcPr>
          <w:p w14:paraId="520D43BE" w14:textId="77777777" w:rsidR="000F69BA" w:rsidRPr="004028AF" w:rsidRDefault="000F69BA" w:rsidP="006E052E">
            <w:pPr>
              <w:contextualSpacing/>
              <w:jc w:val="center"/>
              <w:rPr>
                <w:szCs w:val="16"/>
              </w:rPr>
            </w:pPr>
            <w:r w:rsidRPr="004028AF">
              <w:rPr>
                <w:bCs/>
                <w:szCs w:val="16"/>
              </w:rPr>
              <w:t>Брой</w:t>
            </w:r>
          </w:p>
        </w:tc>
        <w:tc>
          <w:tcPr>
            <w:tcW w:w="554" w:type="pct"/>
            <w:tcBorders>
              <w:top w:val="single" w:sz="4" w:space="0" w:color="auto"/>
              <w:left w:val="single" w:sz="4" w:space="0" w:color="auto"/>
              <w:bottom w:val="single" w:sz="4" w:space="0" w:color="auto"/>
              <w:right w:val="single" w:sz="4" w:space="0" w:color="auto"/>
            </w:tcBorders>
            <w:vAlign w:val="center"/>
          </w:tcPr>
          <w:p w14:paraId="61ECAEBB" w14:textId="77777777" w:rsidR="000F69BA" w:rsidRPr="004028AF" w:rsidRDefault="000F69BA" w:rsidP="006E052E">
            <w:pPr>
              <w:contextualSpacing/>
              <w:jc w:val="center"/>
              <w:rPr>
                <w:szCs w:val="16"/>
              </w:rPr>
            </w:pPr>
            <w:r w:rsidRPr="004028AF">
              <w:rPr>
                <w:bCs/>
                <w:szCs w:val="16"/>
              </w:rPr>
              <w:t>10</w:t>
            </w:r>
          </w:p>
        </w:tc>
        <w:tc>
          <w:tcPr>
            <w:tcW w:w="632" w:type="pct"/>
            <w:tcBorders>
              <w:top w:val="single" w:sz="4" w:space="0" w:color="auto"/>
              <w:left w:val="single" w:sz="4" w:space="0" w:color="auto"/>
              <w:bottom w:val="single" w:sz="4" w:space="0" w:color="auto"/>
              <w:right w:val="single" w:sz="4" w:space="0" w:color="auto"/>
            </w:tcBorders>
            <w:vAlign w:val="center"/>
          </w:tcPr>
          <w:p w14:paraId="4FF82C8D" w14:textId="77777777" w:rsidR="000F69BA" w:rsidRPr="004028AF" w:rsidRDefault="000F69BA" w:rsidP="006E052E">
            <w:pPr>
              <w:contextualSpacing/>
              <w:jc w:val="center"/>
              <w:rPr>
                <w:szCs w:val="16"/>
              </w:rPr>
            </w:pPr>
          </w:p>
        </w:tc>
      </w:tr>
      <w:tr w:rsidR="000F69BA" w:rsidRPr="00452B7D" w14:paraId="508C87BD" w14:textId="77777777" w:rsidTr="003C4EE6">
        <w:trPr>
          <w:trHeight w:val="228"/>
          <w:jc w:val="center"/>
        </w:trPr>
        <w:tc>
          <w:tcPr>
            <w:tcW w:w="3133" w:type="pct"/>
            <w:tcBorders>
              <w:top w:val="single" w:sz="4" w:space="0" w:color="auto"/>
              <w:left w:val="single" w:sz="4" w:space="0" w:color="auto"/>
              <w:bottom w:val="single" w:sz="4" w:space="0" w:color="auto"/>
              <w:right w:val="single" w:sz="4" w:space="0" w:color="auto"/>
            </w:tcBorders>
            <w:vAlign w:val="center"/>
          </w:tcPr>
          <w:p w14:paraId="58089218" w14:textId="77777777" w:rsidR="000F69BA" w:rsidRPr="00452B7D" w:rsidRDefault="000F69BA" w:rsidP="006E052E">
            <w:pPr>
              <w:autoSpaceDE w:val="0"/>
              <w:autoSpaceDN w:val="0"/>
              <w:adjustRightInd w:val="0"/>
              <w:ind w:left="24"/>
              <w:contextualSpacing/>
              <w:rPr>
                <w:bCs/>
                <w:szCs w:val="16"/>
              </w:rPr>
            </w:pPr>
            <w:r w:rsidRPr="00452B7D">
              <w:rPr>
                <w:bCs/>
                <w:szCs w:val="16"/>
              </w:rPr>
              <w:t xml:space="preserve">Подготвени двустранни посещения и срещи на най-високо и високо ниво /президент, председател на парламент, министър- председател в </w:t>
            </w:r>
            <w:r>
              <w:rPr>
                <w:bCs/>
                <w:szCs w:val="16"/>
              </w:rPr>
              <w:t>държави членки</w:t>
            </w:r>
            <w:r w:rsidRPr="00452B7D">
              <w:rPr>
                <w:bCs/>
                <w:szCs w:val="16"/>
              </w:rPr>
              <w:t xml:space="preserve"> на ЕС и други европейски държави</w:t>
            </w:r>
          </w:p>
        </w:tc>
        <w:tc>
          <w:tcPr>
            <w:tcW w:w="681" w:type="pct"/>
            <w:tcBorders>
              <w:top w:val="single" w:sz="4" w:space="0" w:color="auto"/>
              <w:left w:val="nil"/>
              <w:bottom w:val="single" w:sz="4" w:space="0" w:color="auto"/>
              <w:right w:val="single" w:sz="4" w:space="0" w:color="auto"/>
            </w:tcBorders>
            <w:vAlign w:val="center"/>
          </w:tcPr>
          <w:p w14:paraId="5BD9962F" w14:textId="77777777" w:rsidR="000F69BA" w:rsidRPr="00452B7D" w:rsidRDefault="000F69BA" w:rsidP="006E052E">
            <w:pPr>
              <w:autoSpaceDE w:val="0"/>
              <w:autoSpaceDN w:val="0"/>
              <w:adjustRightInd w:val="0"/>
              <w:contextualSpacing/>
              <w:jc w:val="center"/>
              <w:rPr>
                <w:bCs/>
                <w:szCs w:val="16"/>
              </w:rPr>
            </w:pPr>
            <w:r w:rsidRPr="00452B7D">
              <w:rPr>
                <w:bCs/>
                <w:szCs w:val="16"/>
              </w:rPr>
              <w:t>Брой</w:t>
            </w:r>
          </w:p>
        </w:tc>
        <w:tc>
          <w:tcPr>
            <w:tcW w:w="554" w:type="pct"/>
            <w:tcBorders>
              <w:top w:val="single" w:sz="4" w:space="0" w:color="auto"/>
              <w:left w:val="single" w:sz="4" w:space="0" w:color="auto"/>
              <w:bottom w:val="single" w:sz="4" w:space="0" w:color="auto"/>
              <w:right w:val="single" w:sz="4" w:space="0" w:color="auto"/>
            </w:tcBorders>
            <w:vAlign w:val="center"/>
          </w:tcPr>
          <w:p w14:paraId="45635F64" w14:textId="77777777" w:rsidR="000F69BA" w:rsidRPr="00452B7D" w:rsidRDefault="000F69BA" w:rsidP="006E052E">
            <w:pPr>
              <w:contextualSpacing/>
              <w:jc w:val="center"/>
              <w:rPr>
                <w:szCs w:val="16"/>
                <w:lang w:val="en-GB"/>
              </w:rPr>
            </w:pPr>
            <w:r w:rsidRPr="00452B7D">
              <w:rPr>
                <w:szCs w:val="16"/>
              </w:rPr>
              <w:t>15</w:t>
            </w:r>
          </w:p>
        </w:tc>
        <w:tc>
          <w:tcPr>
            <w:tcW w:w="632" w:type="pct"/>
            <w:tcBorders>
              <w:top w:val="single" w:sz="4" w:space="0" w:color="auto"/>
              <w:left w:val="single" w:sz="4" w:space="0" w:color="auto"/>
              <w:bottom w:val="single" w:sz="4" w:space="0" w:color="auto"/>
              <w:right w:val="single" w:sz="4" w:space="0" w:color="auto"/>
            </w:tcBorders>
            <w:vAlign w:val="center"/>
          </w:tcPr>
          <w:p w14:paraId="104F62C3" w14:textId="77777777" w:rsidR="000F69BA" w:rsidRPr="000F69BA" w:rsidRDefault="000F69BA" w:rsidP="006E052E">
            <w:pPr>
              <w:contextualSpacing/>
              <w:jc w:val="center"/>
              <w:rPr>
                <w:szCs w:val="16"/>
              </w:rPr>
            </w:pPr>
            <w:r w:rsidRPr="000F69BA">
              <w:rPr>
                <w:szCs w:val="16"/>
              </w:rPr>
              <w:t>7</w:t>
            </w:r>
          </w:p>
        </w:tc>
      </w:tr>
      <w:tr w:rsidR="000F69BA" w:rsidRPr="00452B7D" w14:paraId="5DBCC15D" w14:textId="77777777" w:rsidTr="003C4EE6">
        <w:trPr>
          <w:trHeight w:val="228"/>
          <w:jc w:val="center"/>
        </w:trPr>
        <w:tc>
          <w:tcPr>
            <w:tcW w:w="3133" w:type="pct"/>
            <w:tcBorders>
              <w:top w:val="single" w:sz="4" w:space="0" w:color="auto"/>
              <w:left w:val="single" w:sz="4" w:space="0" w:color="auto"/>
              <w:bottom w:val="single" w:sz="4" w:space="0" w:color="auto"/>
              <w:right w:val="single" w:sz="4" w:space="0" w:color="auto"/>
            </w:tcBorders>
            <w:vAlign w:val="center"/>
          </w:tcPr>
          <w:p w14:paraId="3A4040A4" w14:textId="77777777" w:rsidR="000F69BA" w:rsidRPr="00452B7D" w:rsidRDefault="000F69BA" w:rsidP="006E052E">
            <w:pPr>
              <w:autoSpaceDE w:val="0"/>
              <w:autoSpaceDN w:val="0"/>
              <w:adjustRightInd w:val="0"/>
              <w:ind w:left="24"/>
              <w:contextualSpacing/>
              <w:rPr>
                <w:szCs w:val="16"/>
              </w:rPr>
            </w:pPr>
            <w:r w:rsidRPr="00452B7D">
              <w:rPr>
                <w:szCs w:val="16"/>
              </w:rPr>
              <w:t xml:space="preserve">Подготвени посещения и срещи на ниво министър на външните работи в </w:t>
            </w:r>
            <w:r w:rsidRPr="00452B7D">
              <w:rPr>
                <w:bCs/>
                <w:szCs w:val="16"/>
              </w:rPr>
              <w:t xml:space="preserve"> </w:t>
            </w:r>
            <w:r>
              <w:rPr>
                <w:bCs/>
                <w:szCs w:val="16"/>
              </w:rPr>
              <w:t>държави членки</w:t>
            </w:r>
            <w:r w:rsidRPr="00452B7D">
              <w:rPr>
                <w:bCs/>
                <w:szCs w:val="16"/>
              </w:rPr>
              <w:t xml:space="preserve"> на ЕС и други европейски държави</w:t>
            </w:r>
          </w:p>
        </w:tc>
        <w:tc>
          <w:tcPr>
            <w:tcW w:w="681" w:type="pct"/>
            <w:tcBorders>
              <w:top w:val="single" w:sz="4" w:space="0" w:color="auto"/>
              <w:left w:val="nil"/>
              <w:bottom w:val="single" w:sz="4" w:space="0" w:color="auto"/>
              <w:right w:val="single" w:sz="4" w:space="0" w:color="auto"/>
            </w:tcBorders>
            <w:vAlign w:val="center"/>
          </w:tcPr>
          <w:p w14:paraId="4DFCAB65" w14:textId="77777777" w:rsidR="000F69BA" w:rsidRPr="00452B7D" w:rsidRDefault="000F69BA" w:rsidP="006E052E">
            <w:pPr>
              <w:autoSpaceDE w:val="0"/>
              <w:autoSpaceDN w:val="0"/>
              <w:adjustRightInd w:val="0"/>
              <w:contextualSpacing/>
              <w:jc w:val="center"/>
              <w:rPr>
                <w:szCs w:val="16"/>
              </w:rPr>
            </w:pPr>
            <w:r w:rsidRPr="00452B7D">
              <w:rPr>
                <w:szCs w:val="16"/>
              </w:rPr>
              <w:t>Брой</w:t>
            </w:r>
          </w:p>
        </w:tc>
        <w:tc>
          <w:tcPr>
            <w:tcW w:w="554" w:type="pct"/>
            <w:tcBorders>
              <w:top w:val="single" w:sz="4" w:space="0" w:color="auto"/>
              <w:left w:val="single" w:sz="4" w:space="0" w:color="auto"/>
              <w:bottom w:val="single" w:sz="4" w:space="0" w:color="auto"/>
              <w:right w:val="single" w:sz="4" w:space="0" w:color="auto"/>
            </w:tcBorders>
            <w:vAlign w:val="center"/>
          </w:tcPr>
          <w:p w14:paraId="71481708" w14:textId="77777777" w:rsidR="000F69BA" w:rsidRPr="00452B7D" w:rsidRDefault="000F69BA" w:rsidP="006E052E">
            <w:pPr>
              <w:contextualSpacing/>
              <w:jc w:val="center"/>
              <w:rPr>
                <w:szCs w:val="16"/>
                <w:lang w:val="en-GB"/>
              </w:rPr>
            </w:pPr>
            <w:r w:rsidRPr="00452B7D">
              <w:rPr>
                <w:szCs w:val="16"/>
              </w:rPr>
              <w:t>20</w:t>
            </w:r>
          </w:p>
        </w:tc>
        <w:tc>
          <w:tcPr>
            <w:tcW w:w="632" w:type="pct"/>
            <w:tcBorders>
              <w:top w:val="single" w:sz="4" w:space="0" w:color="auto"/>
              <w:left w:val="single" w:sz="4" w:space="0" w:color="auto"/>
              <w:bottom w:val="single" w:sz="4" w:space="0" w:color="auto"/>
              <w:right w:val="single" w:sz="4" w:space="0" w:color="auto"/>
            </w:tcBorders>
            <w:vAlign w:val="center"/>
          </w:tcPr>
          <w:p w14:paraId="75A889D6" w14:textId="77777777" w:rsidR="000F69BA" w:rsidRPr="00452B7D" w:rsidRDefault="000F69BA" w:rsidP="006E052E">
            <w:pPr>
              <w:contextualSpacing/>
              <w:jc w:val="center"/>
              <w:rPr>
                <w:szCs w:val="16"/>
              </w:rPr>
            </w:pPr>
            <w:r w:rsidRPr="000F69BA">
              <w:rPr>
                <w:szCs w:val="16"/>
              </w:rPr>
              <w:t>13</w:t>
            </w:r>
          </w:p>
        </w:tc>
      </w:tr>
      <w:tr w:rsidR="000F69BA" w:rsidRPr="00452B7D" w14:paraId="711A3D5B" w14:textId="77777777" w:rsidTr="003C4EE6">
        <w:trPr>
          <w:trHeight w:val="228"/>
          <w:jc w:val="center"/>
        </w:trPr>
        <w:tc>
          <w:tcPr>
            <w:tcW w:w="3133" w:type="pct"/>
            <w:tcBorders>
              <w:top w:val="single" w:sz="4" w:space="0" w:color="auto"/>
              <w:left w:val="single" w:sz="4" w:space="0" w:color="auto"/>
              <w:bottom w:val="single" w:sz="4" w:space="0" w:color="auto"/>
              <w:right w:val="single" w:sz="4" w:space="0" w:color="auto"/>
            </w:tcBorders>
            <w:vAlign w:val="center"/>
          </w:tcPr>
          <w:p w14:paraId="2D52F8E8" w14:textId="77777777" w:rsidR="000F69BA" w:rsidRPr="00452B7D" w:rsidRDefault="000F69BA" w:rsidP="006E052E">
            <w:pPr>
              <w:autoSpaceDE w:val="0"/>
              <w:autoSpaceDN w:val="0"/>
              <w:adjustRightInd w:val="0"/>
              <w:ind w:left="24"/>
              <w:contextualSpacing/>
              <w:rPr>
                <w:szCs w:val="16"/>
              </w:rPr>
            </w:pPr>
            <w:r w:rsidRPr="00452B7D">
              <w:rPr>
                <w:szCs w:val="16"/>
              </w:rPr>
              <w:t xml:space="preserve">Подготвени посещения на ниво министър-председатели на провинции/региони в </w:t>
            </w:r>
            <w:r>
              <w:rPr>
                <w:bCs/>
                <w:szCs w:val="16"/>
              </w:rPr>
              <w:t>държави членки</w:t>
            </w:r>
            <w:r w:rsidRPr="00452B7D">
              <w:rPr>
                <w:bCs/>
                <w:szCs w:val="16"/>
              </w:rPr>
              <w:t xml:space="preserve"> на ЕС и други европейски държави</w:t>
            </w:r>
          </w:p>
        </w:tc>
        <w:tc>
          <w:tcPr>
            <w:tcW w:w="681" w:type="pct"/>
            <w:tcBorders>
              <w:top w:val="single" w:sz="4" w:space="0" w:color="auto"/>
              <w:left w:val="nil"/>
              <w:bottom w:val="single" w:sz="4" w:space="0" w:color="auto"/>
              <w:right w:val="single" w:sz="4" w:space="0" w:color="auto"/>
            </w:tcBorders>
            <w:vAlign w:val="center"/>
          </w:tcPr>
          <w:p w14:paraId="6323BA3D" w14:textId="77777777" w:rsidR="000F69BA" w:rsidRPr="00452B7D" w:rsidRDefault="000F69BA" w:rsidP="006E052E">
            <w:pPr>
              <w:autoSpaceDE w:val="0"/>
              <w:autoSpaceDN w:val="0"/>
              <w:adjustRightInd w:val="0"/>
              <w:contextualSpacing/>
              <w:jc w:val="center"/>
              <w:rPr>
                <w:szCs w:val="16"/>
              </w:rPr>
            </w:pPr>
            <w:r w:rsidRPr="00452B7D">
              <w:rPr>
                <w:szCs w:val="16"/>
              </w:rPr>
              <w:t>Брой</w:t>
            </w:r>
          </w:p>
        </w:tc>
        <w:tc>
          <w:tcPr>
            <w:tcW w:w="554" w:type="pct"/>
            <w:tcBorders>
              <w:top w:val="single" w:sz="4" w:space="0" w:color="auto"/>
              <w:left w:val="single" w:sz="4" w:space="0" w:color="auto"/>
              <w:bottom w:val="single" w:sz="4" w:space="0" w:color="auto"/>
              <w:right w:val="single" w:sz="4" w:space="0" w:color="auto"/>
            </w:tcBorders>
            <w:vAlign w:val="center"/>
          </w:tcPr>
          <w:p w14:paraId="6CACADD1" w14:textId="77777777" w:rsidR="000F69BA" w:rsidRPr="00452B7D" w:rsidRDefault="000F69BA" w:rsidP="006E052E">
            <w:pPr>
              <w:contextualSpacing/>
              <w:jc w:val="center"/>
              <w:rPr>
                <w:szCs w:val="16"/>
              </w:rPr>
            </w:pPr>
            <w:r w:rsidRPr="00452B7D">
              <w:rPr>
                <w:szCs w:val="16"/>
                <w:lang w:val="en-GB"/>
              </w:rPr>
              <w:t>1</w:t>
            </w:r>
          </w:p>
        </w:tc>
        <w:tc>
          <w:tcPr>
            <w:tcW w:w="632" w:type="pct"/>
            <w:tcBorders>
              <w:top w:val="single" w:sz="4" w:space="0" w:color="auto"/>
              <w:left w:val="single" w:sz="4" w:space="0" w:color="auto"/>
              <w:bottom w:val="single" w:sz="4" w:space="0" w:color="auto"/>
              <w:right w:val="single" w:sz="4" w:space="0" w:color="auto"/>
            </w:tcBorders>
            <w:vAlign w:val="center"/>
          </w:tcPr>
          <w:p w14:paraId="37952E33" w14:textId="77777777" w:rsidR="000F69BA" w:rsidRPr="00452B7D" w:rsidRDefault="000F69BA" w:rsidP="006E052E">
            <w:pPr>
              <w:contextualSpacing/>
              <w:jc w:val="center"/>
              <w:rPr>
                <w:szCs w:val="16"/>
              </w:rPr>
            </w:pPr>
            <w:r w:rsidRPr="000F69BA">
              <w:rPr>
                <w:szCs w:val="16"/>
              </w:rPr>
              <w:t>-</w:t>
            </w:r>
          </w:p>
        </w:tc>
      </w:tr>
      <w:tr w:rsidR="000F69BA" w:rsidRPr="00EC5866" w14:paraId="3D7F7535" w14:textId="77777777" w:rsidTr="003C4EE6">
        <w:trPr>
          <w:trHeight w:val="228"/>
          <w:jc w:val="center"/>
        </w:trPr>
        <w:tc>
          <w:tcPr>
            <w:tcW w:w="3133" w:type="pct"/>
            <w:tcBorders>
              <w:top w:val="single" w:sz="4" w:space="0" w:color="auto"/>
              <w:left w:val="single" w:sz="4" w:space="0" w:color="auto"/>
              <w:bottom w:val="single" w:sz="4" w:space="0" w:color="auto"/>
              <w:right w:val="single" w:sz="4" w:space="0" w:color="auto"/>
            </w:tcBorders>
            <w:vAlign w:val="center"/>
          </w:tcPr>
          <w:p w14:paraId="16B0BC4E" w14:textId="77777777" w:rsidR="000F69BA" w:rsidRPr="00452B7D" w:rsidRDefault="000F69BA" w:rsidP="006E052E">
            <w:pPr>
              <w:ind w:left="24"/>
              <w:contextualSpacing/>
              <w:rPr>
                <w:szCs w:val="16"/>
              </w:rPr>
            </w:pPr>
            <w:r w:rsidRPr="00452B7D">
              <w:rPr>
                <w:szCs w:val="16"/>
              </w:rPr>
              <w:t xml:space="preserve">Двустранни политически консултации с МВнР на съответните </w:t>
            </w:r>
            <w:r w:rsidRPr="00452B7D">
              <w:rPr>
                <w:bCs/>
                <w:szCs w:val="16"/>
              </w:rPr>
              <w:t xml:space="preserve">в </w:t>
            </w:r>
            <w:r>
              <w:rPr>
                <w:bCs/>
                <w:szCs w:val="16"/>
              </w:rPr>
              <w:t>държави членки</w:t>
            </w:r>
            <w:r w:rsidRPr="00452B7D">
              <w:rPr>
                <w:bCs/>
                <w:szCs w:val="16"/>
              </w:rPr>
              <w:t xml:space="preserve"> на ЕС и други европейски държави</w:t>
            </w:r>
          </w:p>
        </w:tc>
        <w:tc>
          <w:tcPr>
            <w:tcW w:w="681" w:type="pct"/>
            <w:tcBorders>
              <w:top w:val="single" w:sz="4" w:space="0" w:color="auto"/>
              <w:left w:val="nil"/>
              <w:bottom w:val="single" w:sz="4" w:space="0" w:color="auto"/>
              <w:right w:val="single" w:sz="4" w:space="0" w:color="auto"/>
            </w:tcBorders>
            <w:vAlign w:val="center"/>
          </w:tcPr>
          <w:p w14:paraId="1534B3B6" w14:textId="77777777" w:rsidR="000F69BA" w:rsidRPr="00452B7D" w:rsidRDefault="000F69BA" w:rsidP="006E052E">
            <w:pPr>
              <w:autoSpaceDE w:val="0"/>
              <w:autoSpaceDN w:val="0"/>
              <w:adjustRightInd w:val="0"/>
              <w:contextualSpacing/>
              <w:jc w:val="center"/>
              <w:rPr>
                <w:szCs w:val="16"/>
              </w:rPr>
            </w:pPr>
            <w:r w:rsidRPr="00452B7D">
              <w:rPr>
                <w:szCs w:val="16"/>
              </w:rPr>
              <w:t>Брой</w:t>
            </w:r>
          </w:p>
        </w:tc>
        <w:tc>
          <w:tcPr>
            <w:tcW w:w="554" w:type="pct"/>
            <w:tcBorders>
              <w:top w:val="single" w:sz="4" w:space="0" w:color="auto"/>
              <w:left w:val="single" w:sz="4" w:space="0" w:color="auto"/>
              <w:bottom w:val="single" w:sz="4" w:space="0" w:color="auto"/>
              <w:right w:val="single" w:sz="4" w:space="0" w:color="auto"/>
            </w:tcBorders>
            <w:vAlign w:val="center"/>
          </w:tcPr>
          <w:p w14:paraId="21DF0983" w14:textId="77777777" w:rsidR="000F69BA" w:rsidRPr="00452B7D" w:rsidRDefault="000F69BA" w:rsidP="006E052E">
            <w:pPr>
              <w:autoSpaceDE w:val="0"/>
              <w:autoSpaceDN w:val="0"/>
              <w:adjustRightInd w:val="0"/>
              <w:contextualSpacing/>
              <w:jc w:val="center"/>
              <w:rPr>
                <w:iCs/>
                <w:szCs w:val="16"/>
                <w:lang w:val="en-GB"/>
              </w:rPr>
            </w:pPr>
            <w:r w:rsidRPr="00452B7D">
              <w:rPr>
                <w:szCs w:val="16"/>
              </w:rPr>
              <w:t>10</w:t>
            </w:r>
          </w:p>
        </w:tc>
        <w:tc>
          <w:tcPr>
            <w:tcW w:w="632" w:type="pct"/>
            <w:tcBorders>
              <w:top w:val="single" w:sz="4" w:space="0" w:color="auto"/>
              <w:left w:val="single" w:sz="4" w:space="0" w:color="auto"/>
              <w:bottom w:val="single" w:sz="4" w:space="0" w:color="auto"/>
              <w:right w:val="single" w:sz="4" w:space="0" w:color="auto"/>
            </w:tcBorders>
            <w:vAlign w:val="center"/>
          </w:tcPr>
          <w:p w14:paraId="047CA981" w14:textId="77777777" w:rsidR="000F69BA" w:rsidRPr="000F69BA" w:rsidRDefault="000F69BA" w:rsidP="006E052E">
            <w:pPr>
              <w:contextualSpacing/>
              <w:jc w:val="center"/>
              <w:rPr>
                <w:szCs w:val="16"/>
              </w:rPr>
            </w:pPr>
            <w:r w:rsidRPr="000F69BA">
              <w:rPr>
                <w:szCs w:val="16"/>
              </w:rPr>
              <w:t>4</w:t>
            </w:r>
          </w:p>
        </w:tc>
      </w:tr>
      <w:tr w:rsidR="000F69BA" w:rsidRPr="00EC5866" w14:paraId="7AB383B8" w14:textId="77777777" w:rsidTr="003C4EE6">
        <w:trPr>
          <w:trHeight w:val="228"/>
          <w:jc w:val="center"/>
        </w:trPr>
        <w:tc>
          <w:tcPr>
            <w:tcW w:w="3133" w:type="pct"/>
            <w:tcBorders>
              <w:top w:val="single" w:sz="4" w:space="0" w:color="auto"/>
              <w:left w:val="single" w:sz="4" w:space="0" w:color="auto"/>
              <w:bottom w:val="single" w:sz="4" w:space="0" w:color="auto"/>
              <w:right w:val="single" w:sz="4" w:space="0" w:color="auto"/>
            </w:tcBorders>
            <w:vAlign w:val="center"/>
          </w:tcPr>
          <w:p w14:paraId="5DC046B2" w14:textId="77777777" w:rsidR="000F69BA" w:rsidRPr="007545EC" w:rsidRDefault="000F69BA" w:rsidP="006E052E">
            <w:pPr>
              <w:ind w:left="24"/>
              <w:contextualSpacing/>
              <w:rPr>
                <w:szCs w:val="16"/>
              </w:rPr>
            </w:pPr>
            <w:r w:rsidRPr="007545EC">
              <w:rPr>
                <w:szCs w:val="16"/>
              </w:rPr>
              <w:lastRenderedPageBreak/>
              <w:t xml:space="preserve">Подготвени и проведени заседания на смесени комисии за двустранно сътрудничество с държави или провинции/региони </w:t>
            </w:r>
            <w:r w:rsidRPr="007545EC">
              <w:rPr>
                <w:bCs/>
                <w:szCs w:val="16"/>
              </w:rPr>
              <w:t xml:space="preserve">в </w:t>
            </w:r>
            <w:r>
              <w:rPr>
                <w:bCs/>
                <w:szCs w:val="16"/>
              </w:rPr>
              <w:t>държави членки</w:t>
            </w:r>
            <w:r w:rsidRPr="007545EC">
              <w:rPr>
                <w:bCs/>
                <w:szCs w:val="16"/>
              </w:rPr>
              <w:t xml:space="preserve"> на ЕС и други европейски държави</w:t>
            </w:r>
          </w:p>
        </w:tc>
        <w:tc>
          <w:tcPr>
            <w:tcW w:w="681" w:type="pct"/>
            <w:tcBorders>
              <w:top w:val="single" w:sz="4" w:space="0" w:color="auto"/>
              <w:left w:val="nil"/>
              <w:bottom w:val="single" w:sz="4" w:space="0" w:color="auto"/>
              <w:right w:val="single" w:sz="4" w:space="0" w:color="auto"/>
            </w:tcBorders>
            <w:vAlign w:val="center"/>
          </w:tcPr>
          <w:p w14:paraId="34650FB4" w14:textId="77777777" w:rsidR="000F69BA" w:rsidRPr="007545EC" w:rsidRDefault="000F69BA" w:rsidP="006E052E">
            <w:pPr>
              <w:autoSpaceDE w:val="0"/>
              <w:autoSpaceDN w:val="0"/>
              <w:adjustRightInd w:val="0"/>
              <w:contextualSpacing/>
              <w:jc w:val="center"/>
              <w:rPr>
                <w:szCs w:val="16"/>
              </w:rPr>
            </w:pPr>
            <w:r w:rsidRPr="007545EC">
              <w:rPr>
                <w:szCs w:val="16"/>
              </w:rPr>
              <w:t>Брой</w:t>
            </w:r>
          </w:p>
        </w:tc>
        <w:tc>
          <w:tcPr>
            <w:tcW w:w="554" w:type="pct"/>
            <w:tcBorders>
              <w:top w:val="single" w:sz="4" w:space="0" w:color="auto"/>
              <w:left w:val="single" w:sz="4" w:space="0" w:color="auto"/>
              <w:bottom w:val="single" w:sz="4" w:space="0" w:color="auto"/>
              <w:right w:val="single" w:sz="4" w:space="0" w:color="auto"/>
            </w:tcBorders>
            <w:vAlign w:val="center"/>
          </w:tcPr>
          <w:p w14:paraId="24183B98" w14:textId="77777777" w:rsidR="000F69BA" w:rsidRPr="007545EC" w:rsidRDefault="000F69BA" w:rsidP="006E052E">
            <w:pPr>
              <w:autoSpaceDE w:val="0"/>
              <w:autoSpaceDN w:val="0"/>
              <w:adjustRightInd w:val="0"/>
              <w:contextualSpacing/>
              <w:jc w:val="center"/>
              <w:rPr>
                <w:szCs w:val="16"/>
              </w:rPr>
            </w:pPr>
            <w:r w:rsidRPr="007545EC">
              <w:rPr>
                <w:szCs w:val="16"/>
              </w:rPr>
              <w:t>0</w:t>
            </w:r>
          </w:p>
        </w:tc>
        <w:tc>
          <w:tcPr>
            <w:tcW w:w="632" w:type="pct"/>
            <w:tcBorders>
              <w:top w:val="single" w:sz="4" w:space="0" w:color="auto"/>
              <w:left w:val="single" w:sz="4" w:space="0" w:color="auto"/>
              <w:bottom w:val="single" w:sz="4" w:space="0" w:color="auto"/>
              <w:right w:val="single" w:sz="4" w:space="0" w:color="auto"/>
            </w:tcBorders>
            <w:vAlign w:val="center"/>
          </w:tcPr>
          <w:p w14:paraId="50B2E978" w14:textId="77777777" w:rsidR="000F69BA" w:rsidRPr="007545EC" w:rsidRDefault="000F69BA" w:rsidP="006E052E">
            <w:pPr>
              <w:contextualSpacing/>
              <w:jc w:val="center"/>
              <w:rPr>
                <w:szCs w:val="16"/>
              </w:rPr>
            </w:pPr>
            <w:r w:rsidRPr="000F69BA">
              <w:rPr>
                <w:szCs w:val="16"/>
              </w:rPr>
              <w:t>1</w:t>
            </w:r>
          </w:p>
        </w:tc>
      </w:tr>
      <w:tr w:rsidR="000F69BA" w:rsidRPr="00EC5866" w14:paraId="4200DA92" w14:textId="77777777" w:rsidTr="003C4EE6">
        <w:trPr>
          <w:trHeight w:val="228"/>
          <w:jc w:val="center"/>
        </w:trPr>
        <w:tc>
          <w:tcPr>
            <w:tcW w:w="3133" w:type="pct"/>
            <w:tcBorders>
              <w:top w:val="single" w:sz="4" w:space="0" w:color="auto"/>
              <w:left w:val="single" w:sz="4" w:space="0" w:color="auto"/>
              <w:bottom w:val="single" w:sz="4" w:space="0" w:color="auto"/>
              <w:right w:val="single" w:sz="4" w:space="0" w:color="auto"/>
            </w:tcBorders>
            <w:vAlign w:val="center"/>
          </w:tcPr>
          <w:p w14:paraId="53D135F5" w14:textId="77777777" w:rsidR="000F69BA" w:rsidRPr="00452B7D" w:rsidRDefault="000F69BA" w:rsidP="006E052E">
            <w:pPr>
              <w:ind w:left="24"/>
              <w:contextualSpacing/>
              <w:rPr>
                <w:szCs w:val="16"/>
              </w:rPr>
            </w:pPr>
            <w:r w:rsidRPr="00452B7D">
              <w:rPr>
                <w:szCs w:val="16"/>
              </w:rPr>
              <w:t xml:space="preserve">Съдействие за подписване на двустранни спогодби (в т.ч. за културно сътрудничество) с </w:t>
            </w:r>
            <w:r w:rsidRPr="00452B7D">
              <w:rPr>
                <w:bCs/>
                <w:szCs w:val="16"/>
              </w:rPr>
              <w:t xml:space="preserve">в </w:t>
            </w:r>
            <w:r>
              <w:rPr>
                <w:bCs/>
                <w:szCs w:val="16"/>
              </w:rPr>
              <w:t>държави членки</w:t>
            </w:r>
            <w:r w:rsidRPr="00452B7D">
              <w:rPr>
                <w:bCs/>
                <w:szCs w:val="16"/>
              </w:rPr>
              <w:t xml:space="preserve"> на ЕС и други европейски държави</w:t>
            </w:r>
          </w:p>
        </w:tc>
        <w:tc>
          <w:tcPr>
            <w:tcW w:w="681" w:type="pct"/>
            <w:tcBorders>
              <w:top w:val="single" w:sz="4" w:space="0" w:color="auto"/>
              <w:left w:val="nil"/>
              <w:bottom w:val="single" w:sz="4" w:space="0" w:color="auto"/>
              <w:right w:val="single" w:sz="4" w:space="0" w:color="auto"/>
            </w:tcBorders>
            <w:vAlign w:val="center"/>
          </w:tcPr>
          <w:p w14:paraId="1C0FEB9F" w14:textId="77777777" w:rsidR="000F69BA" w:rsidRPr="00452B7D" w:rsidRDefault="000F69BA" w:rsidP="006E052E">
            <w:pPr>
              <w:autoSpaceDE w:val="0"/>
              <w:autoSpaceDN w:val="0"/>
              <w:adjustRightInd w:val="0"/>
              <w:contextualSpacing/>
              <w:jc w:val="center"/>
              <w:rPr>
                <w:szCs w:val="16"/>
              </w:rPr>
            </w:pPr>
            <w:r w:rsidRPr="00452B7D">
              <w:rPr>
                <w:szCs w:val="16"/>
              </w:rPr>
              <w:t>Брой</w:t>
            </w:r>
          </w:p>
        </w:tc>
        <w:tc>
          <w:tcPr>
            <w:tcW w:w="554" w:type="pct"/>
            <w:tcBorders>
              <w:top w:val="single" w:sz="4" w:space="0" w:color="auto"/>
              <w:left w:val="single" w:sz="4" w:space="0" w:color="auto"/>
              <w:bottom w:val="single" w:sz="4" w:space="0" w:color="auto"/>
              <w:right w:val="single" w:sz="4" w:space="0" w:color="auto"/>
            </w:tcBorders>
            <w:vAlign w:val="center"/>
          </w:tcPr>
          <w:p w14:paraId="29CEF0A7" w14:textId="77777777" w:rsidR="000F69BA" w:rsidRPr="00452B7D" w:rsidRDefault="000F69BA" w:rsidP="006E052E">
            <w:pPr>
              <w:autoSpaceDE w:val="0"/>
              <w:autoSpaceDN w:val="0"/>
              <w:adjustRightInd w:val="0"/>
              <w:contextualSpacing/>
              <w:jc w:val="center"/>
              <w:rPr>
                <w:szCs w:val="16"/>
              </w:rPr>
            </w:pPr>
            <w:r w:rsidRPr="00452B7D">
              <w:rPr>
                <w:szCs w:val="16"/>
              </w:rPr>
              <w:t>2</w:t>
            </w:r>
          </w:p>
        </w:tc>
        <w:tc>
          <w:tcPr>
            <w:tcW w:w="632" w:type="pct"/>
            <w:tcBorders>
              <w:top w:val="single" w:sz="4" w:space="0" w:color="auto"/>
              <w:left w:val="single" w:sz="4" w:space="0" w:color="auto"/>
              <w:bottom w:val="single" w:sz="4" w:space="0" w:color="auto"/>
              <w:right w:val="single" w:sz="4" w:space="0" w:color="auto"/>
            </w:tcBorders>
            <w:vAlign w:val="center"/>
          </w:tcPr>
          <w:p w14:paraId="02F311DC" w14:textId="77777777" w:rsidR="000F69BA" w:rsidRPr="00452B7D" w:rsidRDefault="000F69BA" w:rsidP="006E052E">
            <w:pPr>
              <w:contextualSpacing/>
              <w:jc w:val="center"/>
              <w:rPr>
                <w:szCs w:val="16"/>
              </w:rPr>
            </w:pPr>
            <w:r w:rsidRPr="000F69BA">
              <w:rPr>
                <w:szCs w:val="16"/>
              </w:rPr>
              <w:t>5</w:t>
            </w:r>
          </w:p>
        </w:tc>
      </w:tr>
      <w:tr w:rsidR="000F69BA" w:rsidRPr="00EC5866" w14:paraId="3A7CF5F9" w14:textId="77777777" w:rsidTr="003C4EE6">
        <w:trPr>
          <w:trHeight w:val="228"/>
          <w:jc w:val="center"/>
        </w:trPr>
        <w:tc>
          <w:tcPr>
            <w:tcW w:w="3133" w:type="pct"/>
            <w:tcBorders>
              <w:top w:val="single" w:sz="4" w:space="0" w:color="auto"/>
              <w:left w:val="single" w:sz="4" w:space="0" w:color="auto"/>
              <w:bottom w:val="single" w:sz="4" w:space="0" w:color="auto"/>
              <w:right w:val="single" w:sz="4" w:space="0" w:color="auto"/>
            </w:tcBorders>
            <w:vAlign w:val="center"/>
          </w:tcPr>
          <w:p w14:paraId="35CDEEFB" w14:textId="77777777" w:rsidR="000F69BA" w:rsidRPr="00EC5866" w:rsidRDefault="000F69BA" w:rsidP="006E052E">
            <w:pPr>
              <w:ind w:left="24"/>
              <w:contextualSpacing/>
              <w:rPr>
                <w:szCs w:val="16"/>
              </w:rPr>
            </w:pPr>
            <w:r w:rsidRPr="00EC5866">
              <w:rPr>
                <w:szCs w:val="16"/>
              </w:rPr>
              <w:t xml:space="preserve">Проведени със съдействието на </w:t>
            </w:r>
            <w:r>
              <w:rPr>
                <w:szCs w:val="16"/>
              </w:rPr>
              <w:t>Дипломатическа</w:t>
            </w:r>
            <w:r w:rsidRPr="00EC5866">
              <w:rPr>
                <w:szCs w:val="16"/>
              </w:rPr>
              <w:t>та служба конференции, бизнес</w:t>
            </w:r>
            <w:r w:rsidR="005026CE">
              <w:rPr>
                <w:szCs w:val="16"/>
              </w:rPr>
              <w:t xml:space="preserve"> </w:t>
            </w:r>
            <w:r w:rsidRPr="00EC5866">
              <w:rPr>
                <w:szCs w:val="16"/>
              </w:rPr>
              <w:t xml:space="preserve">форуми и други мероприятия за насърчаване на двустранните икономическите отношения с </w:t>
            </w:r>
            <w:r w:rsidRPr="00EC5866">
              <w:rPr>
                <w:bCs/>
                <w:szCs w:val="16"/>
              </w:rPr>
              <w:t xml:space="preserve">в </w:t>
            </w:r>
            <w:r>
              <w:rPr>
                <w:bCs/>
                <w:szCs w:val="16"/>
              </w:rPr>
              <w:t>държави членки</w:t>
            </w:r>
            <w:r w:rsidRPr="00EC5866">
              <w:rPr>
                <w:bCs/>
                <w:szCs w:val="16"/>
              </w:rPr>
              <w:t xml:space="preserve"> на ЕС и други европейски държави</w:t>
            </w:r>
          </w:p>
        </w:tc>
        <w:tc>
          <w:tcPr>
            <w:tcW w:w="681" w:type="pct"/>
            <w:tcBorders>
              <w:top w:val="single" w:sz="4" w:space="0" w:color="auto"/>
              <w:left w:val="nil"/>
              <w:bottom w:val="single" w:sz="4" w:space="0" w:color="auto"/>
              <w:right w:val="single" w:sz="4" w:space="0" w:color="auto"/>
            </w:tcBorders>
            <w:vAlign w:val="center"/>
          </w:tcPr>
          <w:p w14:paraId="3855D8CB" w14:textId="77777777" w:rsidR="000F69BA" w:rsidRPr="00EC5866" w:rsidRDefault="000F69BA" w:rsidP="006E052E">
            <w:pPr>
              <w:autoSpaceDE w:val="0"/>
              <w:autoSpaceDN w:val="0"/>
              <w:adjustRightInd w:val="0"/>
              <w:contextualSpacing/>
              <w:jc w:val="center"/>
              <w:rPr>
                <w:szCs w:val="16"/>
              </w:rPr>
            </w:pPr>
            <w:r w:rsidRPr="00EC5866">
              <w:rPr>
                <w:szCs w:val="16"/>
              </w:rPr>
              <w:t>Брой</w:t>
            </w:r>
          </w:p>
        </w:tc>
        <w:tc>
          <w:tcPr>
            <w:tcW w:w="554" w:type="pct"/>
            <w:tcBorders>
              <w:top w:val="single" w:sz="4" w:space="0" w:color="auto"/>
              <w:left w:val="single" w:sz="4" w:space="0" w:color="auto"/>
              <w:bottom w:val="single" w:sz="4" w:space="0" w:color="auto"/>
              <w:right w:val="single" w:sz="4" w:space="0" w:color="auto"/>
            </w:tcBorders>
            <w:vAlign w:val="center"/>
          </w:tcPr>
          <w:p w14:paraId="506AB3C5" w14:textId="77777777" w:rsidR="000F69BA" w:rsidRPr="00EC5866" w:rsidRDefault="000F69BA" w:rsidP="006E052E">
            <w:pPr>
              <w:autoSpaceDE w:val="0"/>
              <w:autoSpaceDN w:val="0"/>
              <w:adjustRightInd w:val="0"/>
              <w:contextualSpacing/>
              <w:jc w:val="center"/>
              <w:rPr>
                <w:szCs w:val="16"/>
                <w:lang w:val="en-GB"/>
              </w:rPr>
            </w:pPr>
            <w:r w:rsidRPr="00EC5866">
              <w:rPr>
                <w:szCs w:val="16"/>
                <w:lang w:val="en-GB"/>
              </w:rPr>
              <w:t>3</w:t>
            </w:r>
          </w:p>
        </w:tc>
        <w:tc>
          <w:tcPr>
            <w:tcW w:w="632" w:type="pct"/>
            <w:tcBorders>
              <w:top w:val="single" w:sz="4" w:space="0" w:color="auto"/>
              <w:left w:val="single" w:sz="4" w:space="0" w:color="auto"/>
              <w:bottom w:val="single" w:sz="4" w:space="0" w:color="auto"/>
              <w:right w:val="single" w:sz="4" w:space="0" w:color="auto"/>
            </w:tcBorders>
            <w:vAlign w:val="center"/>
          </w:tcPr>
          <w:p w14:paraId="287F661C" w14:textId="77777777" w:rsidR="000F69BA" w:rsidRPr="000F69BA" w:rsidRDefault="000F69BA" w:rsidP="006E052E">
            <w:pPr>
              <w:contextualSpacing/>
              <w:jc w:val="center"/>
              <w:rPr>
                <w:szCs w:val="16"/>
              </w:rPr>
            </w:pPr>
            <w:r w:rsidRPr="000F69BA">
              <w:rPr>
                <w:szCs w:val="16"/>
              </w:rPr>
              <w:t>-</w:t>
            </w:r>
          </w:p>
        </w:tc>
      </w:tr>
      <w:tr w:rsidR="000F69BA" w:rsidRPr="00EC5866" w14:paraId="4B2D87C9" w14:textId="77777777" w:rsidTr="003C4EE6">
        <w:trPr>
          <w:trHeight w:val="228"/>
          <w:jc w:val="center"/>
        </w:trPr>
        <w:tc>
          <w:tcPr>
            <w:tcW w:w="3133" w:type="pct"/>
            <w:tcBorders>
              <w:top w:val="single" w:sz="4" w:space="0" w:color="auto"/>
              <w:left w:val="single" w:sz="4" w:space="0" w:color="auto"/>
              <w:bottom w:val="single" w:sz="4" w:space="0" w:color="auto"/>
              <w:right w:val="single" w:sz="4" w:space="0" w:color="auto"/>
            </w:tcBorders>
            <w:vAlign w:val="center"/>
          </w:tcPr>
          <w:p w14:paraId="66F514F7" w14:textId="77777777" w:rsidR="000F69BA" w:rsidRPr="00EC5866" w:rsidRDefault="000F69BA" w:rsidP="006E052E">
            <w:pPr>
              <w:ind w:left="24"/>
              <w:contextualSpacing/>
              <w:rPr>
                <w:szCs w:val="16"/>
              </w:rPr>
            </w:pPr>
            <w:r w:rsidRPr="00EC5866">
              <w:rPr>
                <w:szCs w:val="16"/>
              </w:rPr>
              <w:t xml:space="preserve">Участие в организирането на крупни чествания, включително юбилейни годишнини от установяването на дипломатически отношения, за популяризиране на България и за развитие на културно сътрудничество с </w:t>
            </w:r>
            <w:r>
              <w:rPr>
                <w:bCs/>
                <w:szCs w:val="16"/>
              </w:rPr>
              <w:t>държави членки</w:t>
            </w:r>
            <w:r w:rsidRPr="00EC5866">
              <w:rPr>
                <w:bCs/>
                <w:szCs w:val="16"/>
              </w:rPr>
              <w:t xml:space="preserve"> на ЕС и други европейски държави</w:t>
            </w:r>
          </w:p>
        </w:tc>
        <w:tc>
          <w:tcPr>
            <w:tcW w:w="681" w:type="pct"/>
            <w:tcBorders>
              <w:top w:val="single" w:sz="4" w:space="0" w:color="auto"/>
              <w:left w:val="nil"/>
              <w:bottom w:val="single" w:sz="4" w:space="0" w:color="auto"/>
              <w:right w:val="single" w:sz="4" w:space="0" w:color="auto"/>
            </w:tcBorders>
            <w:vAlign w:val="center"/>
          </w:tcPr>
          <w:p w14:paraId="63323AD2" w14:textId="77777777" w:rsidR="000F69BA" w:rsidRPr="00EC5866" w:rsidRDefault="000F69BA" w:rsidP="006E052E">
            <w:pPr>
              <w:autoSpaceDE w:val="0"/>
              <w:autoSpaceDN w:val="0"/>
              <w:adjustRightInd w:val="0"/>
              <w:contextualSpacing/>
              <w:jc w:val="center"/>
              <w:rPr>
                <w:szCs w:val="16"/>
              </w:rPr>
            </w:pPr>
            <w:r w:rsidRPr="00EC5866">
              <w:rPr>
                <w:szCs w:val="16"/>
              </w:rPr>
              <w:t>Брой</w:t>
            </w:r>
          </w:p>
        </w:tc>
        <w:tc>
          <w:tcPr>
            <w:tcW w:w="554" w:type="pct"/>
            <w:tcBorders>
              <w:top w:val="single" w:sz="4" w:space="0" w:color="auto"/>
              <w:left w:val="single" w:sz="4" w:space="0" w:color="auto"/>
              <w:bottom w:val="single" w:sz="4" w:space="0" w:color="auto"/>
              <w:right w:val="single" w:sz="4" w:space="0" w:color="auto"/>
            </w:tcBorders>
            <w:vAlign w:val="center"/>
          </w:tcPr>
          <w:p w14:paraId="19076421" w14:textId="77777777" w:rsidR="000F69BA" w:rsidRPr="00EC5866" w:rsidRDefault="000F69BA" w:rsidP="006E052E">
            <w:pPr>
              <w:autoSpaceDE w:val="0"/>
              <w:autoSpaceDN w:val="0"/>
              <w:adjustRightInd w:val="0"/>
              <w:contextualSpacing/>
              <w:jc w:val="center"/>
              <w:rPr>
                <w:szCs w:val="16"/>
              </w:rPr>
            </w:pPr>
            <w:r w:rsidRPr="00EC5866">
              <w:rPr>
                <w:szCs w:val="16"/>
              </w:rPr>
              <w:t>6</w:t>
            </w:r>
          </w:p>
        </w:tc>
        <w:tc>
          <w:tcPr>
            <w:tcW w:w="632" w:type="pct"/>
            <w:tcBorders>
              <w:top w:val="single" w:sz="4" w:space="0" w:color="auto"/>
              <w:left w:val="single" w:sz="4" w:space="0" w:color="auto"/>
              <w:bottom w:val="single" w:sz="4" w:space="0" w:color="auto"/>
              <w:right w:val="single" w:sz="4" w:space="0" w:color="auto"/>
            </w:tcBorders>
            <w:vAlign w:val="center"/>
          </w:tcPr>
          <w:p w14:paraId="4B9917A9" w14:textId="77777777" w:rsidR="000F69BA" w:rsidRPr="00EC5866" w:rsidRDefault="000F69BA" w:rsidP="006E052E">
            <w:pPr>
              <w:contextualSpacing/>
              <w:jc w:val="center"/>
              <w:rPr>
                <w:szCs w:val="16"/>
              </w:rPr>
            </w:pPr>
            <w:r w:rsidRPr="000F69BA">
              <w:rPr>
                <w:szCs w:val="16"/>
              </w:rPr>
              <w:t>3</w:t>
            </w:r>
          </w:p>
        </w:tc>
      </w:tr>
      <w:tr w:rsidR="000F69BA" w:rsidRPr="00EC5866" w14:paraId="08F1931E" w14:textId="77777777" w:rsidTr="003C4EE6">
        <w:trPr>
          <w:trHeight w:val="228"/>
          <w:jc w:val="center"/>
        </w:trPr>
        <w:tc>
          <w:tcPr>
            <w:tcW w:w="3133" w:type="pct"/>
            <w:tcBorders>
              <w:top w:val="single" w:sz="4" w:space="0" w:color="auto"/>
              <w:left w:val="single" w:sz="4" w:space="0" w:color="auto"/>
              <w:bottom w:val="single" w:sz="4" w:space="0" w:color="auto"/>
              <w:right w:val="single" w:sz="4" w:space="0" w:color="auto"/>
            </w:tcBorders>
            <w:vAlign w:val="center"/>
          </w:tcPr>
          <w:p w14:paraId="2CBEF83F" w14:textId="77777777" w:rsidR="000F69BA" w:rsidRPr="00452B7D" w:rsidRDefault="000F69BA" w:rsidP="006E052E">
            <w:pPr>
              <w:autoSpaceDE w:val="0"/>
              <w:autoSpaceDN w:val="0"/>
              <w:adjustRightInd w:val="0"/>
              <w:ind w:left="24"/>
              <w:contextualSpacing/>
              <w:rPr>
                <w:bCs/>
                <w:szCs w:val="16"/>
              </w:rPr>
            </w:pPr>
            <w:r w:rsidRPr="00452B7D">
              <w:rPr>
                <w:bCs/>
                <w:szCs w:val="16"/>
              </w:rPr>
              <w:t xml:space="preserve">Сключени двустранни междуправителствени споразумения с </w:t>
            </w:r>
            <w:r>
              <w:rPr>
                <w:bCs/>
                <w:szCs w:val="16"/>
              </w:rPr>
              <w:t>държави членки</w:t>
            </w:r>
            <w:r w:rsidRPr="00452B7D">
              <w:rPr>
                <w:bCs/>
                <w:szCs w:val="16"/>
              </w:rPr>
              <w:t xml:space="preserve"> на ЕС и други европейски държави</w:t>
            </w:r>
          </w:p>
        </w:tc>
        <w:tc>
          <w:tcPr>
            <w:tcW w:w="681" w:type="pct"/>
            <w:tcBorders>
              <w:top w:val="single" w:sz="4" w:space="0" w:color="auto"/>
              <w:left w:val="nil"/>
              <w:bottom w:val="single" w:sz="4" w:space="0" w:color="auto"/>
              <w:right w:val="single" w:sz="4" w:space="0" w:color="auto"/>
            </w:tcBorders>
            <w:vAlign w:val="center"/>
          </w:tcPr>
          <w:p w14:paraId="354654A4" w14:textId="77777777" w:rsidR="000F69BA" w:rsidRPr="00452B7D" w:rsidRDefault="000F69BA" w:rsidP="006E052E">
            <w:pPr>
              <w:autoSpaceDE w:val="0"/>
              <w:autoSpaceDN w:val="0"/>
              <w:adjustRightInd w:val="0"/>
              <w:contextualSpacing/>
              <w:jc w:val="center"/>
              <w:rPr>
                <w:bCs/>
                <w:szCs w:val="16"/>
              </w:rPr>
            </w:pPr>
            <w:r w:rsidRPr="00452B7D">
              <w:rPr>
                <w:bCs/>
                <w:szCs w:val="16"/>
              </w:rPr>
              <w:t>Брой</w:t>
            </w:r>
          </w:p>
        </w:tc>
        <w:tc>
          <w:tcPr>
            <w:tcW w:w="554" w:type="pct"/>
            <w:tcBorders>
              <w:top w:val="single" w:sz="4" w:space="0" w:color="auto"/>
              <w:left w:val="single" w:sz="4" w:space="0" w:color="auto"/>
              <w:bottom w:val="single" w:sz="4" w:space="0" w:color="auto"/>
              <w:right w:val="single" w:sz="4" w:space="0" w:color="auto"/>
            </w:tcBorders>
            <w:vAlign w:val="center"/>
          </w:tcPr>
          <w:p w14:paraId="6629E38E" w14:textId="77777777" w:rsidR="000F69BA" w:rsidRPr="00452B7D" w:rsidRDefault="000F69BA" w:rsidP="006E052E">
            <w:pPr>
              <w:contextualSpacing/>
              <w:jc w:val="center"/>
              <w:rPr>
                <w:szCs w:val="16"/>
              </w:rPr>
            </w:pPr>
            <w:r w:rsidRPr="00452B7D">
              <w:rPr>
                <w:szCs w:val="16"/>
              </w:rPr>
              <w:t>5</w:t>
            </w:r>
          </w:p>
        </w:tc>
        <w:tc>
          <w:tcPr>
            <w:tcW w:w="632" w:type="pct"/>
            <w:tcBorders>
              <w:top w:val="single" w:sz="4" w:space="0" w:color="auto"/>
              <w:left w:val="single" w:sz="4" w:space="0" w:color="auto"/>
              <w:bottom w:val="single" w:sz="4" w:space="0" w:color="auto"/>
              <w:right w:val="single" w:sz="4" w:space="0" w:color="auto"/>
            </w:tcBorders>
            <w:vAlign w:val="center"/>
          </w:tcPr>
          <w:p w14:paraId="700B9F77" w14:textId="77777777" w:rsidR="000F69BA" w:rsidRPr="00452B7D" w:rsidRDefault="000F69BA" w:rsidP="006E052E">
            <w:pPr>
              <w:contextualSpacing/>
              <w:jc w:val="center"/>
              <w:rPr>
                <w:szCs w:val="16"/>
              </w:rPr>
            </w:pPr>
            <w:r w:rsidRPr="000F69BA">
              <w:rPr>
                <w:szCs w:val="16"/>
              </w:rPr>
              <w:t>-</w:t>
            </w:r>
          </w:p>
        </w:tc>
      </w:tr>
      <w:tr w:rsidR="000F69BA" w:rsidRPr="00105E98" w14:paraId="470D0969" w14:textId="77777777" w:rsidTr="003C4EE6">
        <w:trPr>
          <w:trHeight w:val="228"/>
          <w:jc w:val="center"/>
        </w:trPr>
        <w:tc>
          <w:tcPr>
            <w:tcW w:w="3133" w:type="pct"/>
            <w:tcBorders>
              <w:top w:val="single" w:sz="4" w:space="0" w:color="auto"/>
              <w:left w:val="single" w:sz="4" w:space="0" w:color="auto"/>
              <w:bottom w:val="single" w:sz="4" w:space="0" w:color="auto"/>
              <w:right w:val="single" w:sz="4" w:space="0" w:color="auto"/>
            </w:tcBorders>
            <w:vAlign w:val="center"/>
          </w:tcPr>
          <w:p w14:paraId="36A5952E" w14:textId="77777777" w:rsidR="000F69BA" w:rsidRPr="00105E98" w:rsidRDefault="000F69BA" w:rsidP="006E052E">
            <w:pPr>
              <w:autoSpaceDE w:val="0"/>
              <w:autoSpaceDN w:val="0"/>
              <w:adjustRightInd w:val="0"/>
              <w:ind w:left="24"/>
              <w:contextualSpacing/>
              <w:rPr>
                <w:bCs/>
                <w:szCs w:val="16"/>
              </w:rPr>
            </w:pPr>
            <w:r w:rsidRPr="00105E98">
              <w:rPr>
                <w:bCs/>
                <w:szCs w:val="16"/>
              </w:rPr>
              <w:t xml:space="preserve">Почетни консули в </w:t>
            </w:r>
            <w:r>
              <w:rPr>
                <w:bCs/>
                <w:szCs w:val="16"/>
              </w:rPr>
              <w:t>държави членки</w:t>
            </w:r>
            <w:r w:rsidRPr="00105E98">
              <w:rPr>
                <w:bCs/>
                <w:szCs w:val="16"/>
              </w:rPr>
              <w:t xml:space="preserve"> на ЕС и други европейски държави</w:t>
            </w:r>
          </w:p>
        </w:tc>
        <w:tc>
          <w:tcPr>
            <w:tcW w:w="681" w:type="pct"/>
            <w:tcBorders>
              <w:top w:val="single" w:sz="4" w:space="0" w:color="auto"/>
              <w:left w:val="nil"/>
              <w:bottom w:val="single" w:sz="4" w:space="0" w:color="auto"/>
              <w:right w:val="single" w:sz="4" w:space="0" w:color="auto"/>
            </w:tcBorders>
            <w:vAlign w:val="center"/>
          </w:tcPr>
          <w:p w14:paraId="0958D0CB" w14:textId="77777777" w:rsidR="000F69BA" w:rsidRPr="00105E98" w:rsidRDefault="000F69BA" w:rsidP="006E052E">
            <w:pPr>
              <w:autoSpaceDE w:val="0"/>
              <w:autoSpaceDN w:val="0"/>
              <w:adjustRightInd w:val="0"/>
              <w:contextualSpacing/>
              <w:jc w:val="center"/>
              <w:rPr>
                <w:bCs/>
                <w:szCs w:val="16"/>
              </w:rPr>
            </w:pPr>
            <w:r w:rsidRPr="00105E98">
              <w:rPr>
                <w:bCs/>
                <w:szCs w:val="16"/>
              </w:rPr>
              <w:t>Брой</w:t>
            </w:r>
          </w:p>
        </w:tc>
        <w:tc>
          <w:tcPr>
            <w:tcW w:w="554" w:type="pct"/>
            <w:tcBorders>
              <w:top w:val="single" w:sz="4" w:space="0" w:color="auto"/>
              <w:left w:val="single" w:sz="4" w:space="0" w:color="auto"/>
              <w:bottom w:val="single" w:sz="4" w:space="0" w:color="auto"/>
              <w:right w:val="single" w:sz="4" w:space="0" w:color="auto"/>
            </w:tcBorders>
            <w:vAlign w:val="center"/>
          </w:tcPr>
          <w:p w14:paraId="2F4EAF5F" w14:textId="77777777" w:rsidR="000F69BA" w:rsidRPr="00105E98" w:rsidRDefault="000F69BA" w:rsidP="006E052E">
            <w:pPr>
              <w:contextualSpacing/>
              <w:jc w:val="center"/>
              <w:rPr>
                <w:szCs w:val="16"/>
              </w:rPr>
            </w:pPr>
            <w:r w:rsidRPr="00105E98">
              <w:rPr>
                <w:szCs w:val="16"/>
              </w:rPr>
              <w:t>3</w:t>
            </w:r>
          </w:p>
        </w:tc>
        <w:tc>
          <w:tcPr>
            <w:tcW w:w="632" w:type="pct"/>
            <w:tcBorders>
              <w:top w:val="single" w:sz="4" w:space="0" w:color="auto"/>
              <w:left w:val="single" w:sz="4" w:space="0" w:color="auto"/>
              <w:bottom w:val="single" w:sz="4" w:space="0" w:color="auto"/>
              <w:right w:val="single" w:sz="4" w:space="0" w:color="auto"/>
            </w:tcBorders>
            <w:vAlign w:val="center"/>
          </w:tcPr>
          <w:p w14:paraId="78AAAF1E" w14:textId="77777777" w:rsidR="000F69BA" w:rsidRPr="00105E98" w:rsidRDefault="000F69BA" w:rsidP="006E052E">
            <w:pPr>
              <w:contextualSpacing/>
              <w:jc w:val="center"/>
              <w:rPr>
                <w:szCs w:val="16"/>
              </w:rPr>
            </w:pPr>
            <w:r w:rsidRPr="000F69BA">
              <w:rPr>
                <w:szCs w:val="16"/>
              </w:rPr>
              <w:t>5</w:t>
            </w:r>
          </w:p>
        </w:tc>
      </w:tr>
      <w:tr w:rsidR="000F69BA" w:rsidRPr="00EC5866" w14:paraId="5DB7554C" w14:textId="77777777" w:rsidTr="003C4EE6">
        <w:trPr>
          <w:trHeight w:val="228"/>
          <w:jc w:val="center"/>
        </w:trPr>
        <w:tc>
          <w:tcPr>
            <w:tcW w:w="3133" w:type="pct"/>
            <w:tcBorders>
              <w:top w:val="single" w:sz="4" w:space="0" w:color="auto"/>
              <w:left w:val="single" w:sz="4" w:space="0" w:color="auto"/>
              <w:bottom w:val="single" w:sz="4" w:space="0" w:color="auto"/>
              <w:right w:val="single" w:sz="4" w:space="0" w:color="auto"/>
            </w:tcBorders>
            <w:vAlign w:val="center"/>
          </w:tcPr>
          <w:p w14:paraId="5A2ED031" w14:textId="77777777" w:rsidR="000F69BA" w:rsidRPr="00105E98" w:rsidRDefault="000F69BA" w:rsidP="006E052E">
            <w:pPr>
              <w:autoSpaceDE w:val="0"/>
              <w:autoSpaceDN w:val="0"/>
              <w:adjustRightInd w:val="0"/>
              <w:ind w:left="24"/>
              <w:contextualSpacing/>
              <w:rPr>
                <w:bCs/>
                <w:szCs w:val="16"/>
              </w:rPr>
            </w:pPr>
            <w:r w:rsidRPr="00105E98">
              <w:rPr>
                <w:bCs/>
                <w:szCs w:val="16"/>
              </w:rPr>
              <w:t>Почетни консули в страните от ЮИЕ</w:t>
            </w:r>
          </w:p>
        </w:tc>
        <w:tc>
          <w:tcPr>
            <w:tcW w:w="681" w:type="pct"/>
            <w:tcBorders>
              <w:top w:val="single" w:sz="4" w:space="0" w:color="auto"/>
              <w:left w:val="nil"/>
              <w:bottom w:val="single" w:sz="4" w:space="0" w:color="auto"/>
              <w:right w:val="single" w:sz="4" w:space="0" w:color="auto"/>
            </w:tcBorders>
            <w:vAlign w:val="center"/>
          </w:tcPr>
          <w:p w14:paraId="50F5D9D7" w14:textId="77777777" w:rsidR="000F69BA" w:rsidRPr="00105E98" w:rsidRDefault="000F69BA" w:rsidP="006E052E">
            <w:pPr>
              <w:autoSpaceDE w:val="0"/>
              <w:autoSpaceDN w:val="0"/>
              <w:adjustRightInd w:val="0"/>
              <w:contextualSpacing/>
              <w:jc w:val="center"/>
              <w:rPr>
                <w:bCs/>
                <w:szCs w:val="16"/>
              </w:rPr>
            </w:pPr>
            <w:r w:rsidRPr="00105E98">
              <w:rPr>
                <w:bCs/>
                <w:szCs w:val="16"/>
              </w:rPr>
              <w:t>Брой</w:t>
            </w:r>
          </w:p>
        </w:tc>
        <w:tc>
          <w:tcPr>
            <w:tcW w:w="554" w:type="pct"/>
            <w:tcBorders>
              <w:top w:val="single" w:sz="4" w:space="0" w:color="auto"/>
              <w:left w:val="single" w:sz="4" w:space="0" w:color="auto"/>
              <w:bottom w:val="single" w:sz="4" w:space="0" w:color="auto"/>
              <w:right w:val="single" w:sz="4" w:space="0" w:color="auto"/>
            </w:tcBorders>
            <w:vAlign w:val="center"/>
          </w:tcPr>
          <w:p w14:paraId="02B2F87B" w14:textId="77777777" w:rsidR="000F69BA" w:rsidRPr="00105E98" w:rsidRDefault="000F69BA" w:rsidP="006E052E">
            <w:pPr>
              <w:contextualSpacing/>
              <w:jc w:val="center"/>
              <w:rPr>
                <w:szCs w:val="16"/>
              </w:rPr>
            </w:pPr>
            <w:r w:rsidRPr="00105E98">
              <w:rPr>
                <w:szCs w:val="16"/>
              </w:rPr>
              <w:t>2</w:t>
            </w:r>
          </w:p>
        </w:tc>
        <w:tc>
          <w:tcPr>
            <w:tcW w:w="632" w:type="pct"/>
            <w:tcBorders>
              <w:top w:val="single" w:sz="4" w:space="0" w:color="auto"/>
              <w:left w:val="single" w:sz="4" w:space="0" w:color="auto"/>
              <w:bottom w:val="single" w:sz="4" w:space="0" w:color="auto"/>
              <w:right w:val="single" w:sz="4" w:space="0" w:color="auto"/>
            </w:tcBorders>
            <w:vAlign w:val="center"/>
          </w:tcPr>
          <w:p w14:paraId="26F34553" w14:textId="77777777" w:rsidR="000F69BA" w:rsidRPr="00105E98" w:rsidRDefault="000F69BA" w:rsidP="006E052E">
            <w:pPr>
              <w:contextualSpacing/>
              <w:jc w:val="center"/>
              <w:rPr>
                <w:szCs w:val="16"/>
              </w:rPr>
            </w:pPr>
            <w:r>
              <w:rPr>
                <w:szCs w:val="16"/>
              </w:rPr>
              <w:t>1</w:t>
            </w:r>
          </w:p>
        </w:tc>
      </w:tr>
      <w:tr w:rsidR="000F69BA" w:rsidRPr="00452B7D" w14:paraId="1218238C" w14:textId="77777777" w:rsidTr="003C4EE6">
        <w:trPr>
          <w:trHeight w:val="228"/>
          <w:jc w:val="center"/>
        </w:trPr>
        <w:tc>
          <w:tcPr>
            <w:tcW w:w="3133" w:type="pct"/>
            <w:tcBorders>
              <w:top w:val="single" w:sz="4" w:space="0" w:color="auto"/>
              <w:left w:val="single" w:sz="4" w:space="0" w:color="auto"/>
              <w:bottom w:val="single" w:sz="4" w:space="0" w:color="auto"/>
              <w:right w:val="single" w:sz="4" w:space="0" w:color="auto"/>
            </w:tcBorders>
            <w:vAlign w:val="center"/>
          </w:tcPr>
          <w:p w14:paraId="5D5034C7" w14:textId="77777777" w:rsidR="000F69BA" w:rsidRPr="00452B7D" w:rsidRDefault="000F69BA" w:rsidP="006E052E">
            <w:pPr>
              <w:ind w:left="24"/>
              <w:contextualSpacing/>
              <w:rPr>
                <w:szCs w:val="16"/>
              </w:rPr>
            </w:pPr>
            <w:r w:rsidRPr="00452B7D">
              <w:rPr>
                <w:szCs w:val="16"/>
              </w:rPr>
              <w:t xml:space="preserve">Подготвени двустранни посещения и срещи на най-високо и високо ниво </w:t>
            </w:r>
            <w:r w:rsidR="005026CE">
              <w:rPr>
                <w:szCs w:val="16"/>
              </w:rPr>
              <w:t>(</w:t>
            </w:r>
            <w:r w:rsidRPr="00452B7D">
              <w:rPr>
                <w:szCs w:val="16"/>
              </w:rPr>
              <w:t>президент, председател на Народно събрание, министър-председател</w:t>
            </w:r>
            <w:r w:rsidR="005026CE">
              <w:rPr>
                <w:szCs w:val="16"/>
              </w:rPr>
              <w:t>)</w:t>
            </w:r>
            <w:r w:rsidRPr="00452B7D">
              <w:rPr>
                <w:szCs w:val="16"/>
              </w:rPr>
              <w:t xml:space="preserve"> в държави от ЮИЕ</w:t>
            </w:r>
          </w:p>
        </w:tc>
        <w:tc>
          <w:tcPr>
            <w:tcW w:w="681" w:type="pct"/>
            <w:tcBorders>
              <w:top w:val="single" w:sz="4" w:space="0" w:color="auto"/>
              <w:left w:val="nil"/>
              <w:bottom w:val="single" w:sz="4" w:space="0" w:color="auto"/>
              <w:right w:val="single" w:sz="4" w:space="0" w:color="auto"/>
            </w:tcBorders>
            <w:vAlign w:val="center"/>
          </w:tcPr>
          <w:p w14:paraId="69058CE8" w14:textId="77777777" w:rsidR="000F69BA" w:rsidRPr="00452B7D" w:rsidRDefault="000F69BA" w:rsidP="006E052E">
            <w:pPr>
              <w:contextualSpacing/>
              <w:jc w:val="center"/>
              <w:rPr>
                <w:szCs w:val="16"/>
              </w:rPr>
            </w:pPr>
            <w:r w:rsidRPr="00452B7D">
              <w:rPr>
                <w:szCs w:val="16"/>
              </w:rPr>
              <w:t>Брой</w:t>
            </w:r>
          </w:p>
        </w:tc>
        <w:tc>
          <w:tcPr>
            <w:tcW w:w="554" w:type="pct"/>
            <w:tcBorders>
              <w:top w:val="single" w:sz="4" w:space="0" w:color="auto"/>
              <w:left w:val="single" w:sz="4" w:space="0" w:color="auto"/>
              <w:bottom w:val="single" w:sz="4" w:space="0" w:color="auto"/>
              <w:right w:val="single" w:sz="4" w:space="0" w:color="auto"/>
            </w:tcBorders>
            <w:vAlign w:val="center"/>
          </w:tcPr>
          <w:p w14:paraId="14FB9F96" w14:textId="77777777" w:rsidR="000F69BA" w:rsidRPr="00452B7D" w:rsidRDefault="000F69BA" w:rsidP="006E052E">
            <w:pPr>
              <w:contextualSpacing/>
              <w:jc w:val="center"/>
              <w:rPr>
                <w:iCs/>
                <w:szCs w:val="16"/>
              </w:rPr>
            </w:pPr>
            <w:r w:rsidRPr="00452B7D">
              <w:rPr>
                <w:iCs/>
                <w:szCs w:val="16"/>
              </w:rPr>
              <w:t>25</w:t>
            </w:r>
          </w:p>
        </w:tc>
        <w:tc>
          <w:tcPr>
            <w:tcW w:w="632" w:type="pct"/>
            <w:tcBorders>
              <w:top w:val="single" w:sz="4" w:space="0" w:color="auto"/>
              <w:left w:val="single" w:sz="4" w:space="0" w:color="auto"/>
              <w:bottom w:val="single" w:sz="4" w:space="0" w:color="auto"/>
              <w:right w:val="single" w:sz="4" w:space="0" w:color="auto"/>
            </w:tcBorders>
            <w:vAlign w:val="center"/>
          </w:tcPr>
          <w:p w14:paraId="14260846" w14:textId="77777777" w:rsidR="000F69BA" w:rsidRPr="00452B7D" w:rsidRDefault="000F69BA" w:rsidP="006E052E">
            <w:pPr>
              <w:contextualSpacing/>
              <w:jc w:val="center"/>
              <w:rPr>
                <w:iCs/>
                <w:szCs w:val="16"/>
              </w:rPr>
            </w:pPr>
            <w:r>
              <w:rPr>
                <w:iCs/>
                <w:szCs w:val="16"/>
              </w:rPr>
              <w:t>2</w:t>
            </w:r>
          </w:p>
        </w:tc>
      </w:tr>
      <w:tr w:rsidR="000F69BA" w:rsidRPr="00452B7D" w14:paraId="4E5E8080" w14:textId="77777777" w:rsidTr="003C4EE6">
        <w:trPr>
          <w:trHeight w:val="228"/>
          <w:jc w:val="center"/>
        </w:trPr>
        <w:tc>
          <w:tcPr>
            <w:tcW w:w="3133" w:type="pct"/>
            <w:tcBorders>
              <w:top w:val="single" w:sz="4" w:space="0" w:color="auto"/>
              <w:left w:val="single" w:sz="4" w:space="0" w:color="auto"/>
              <w:bottom w:val="single" w:sz="4" w:space="0" w:color="auto"/>
              <w:right w:val="single" w:sz="4" w:space="0" w:color="auto"/>
            </w:tcBorders>
            <w:vAlign w:val="center"/>
          </w:tcPr>
          <w:p w14:paraId="43187B97" w14:textId="77777777" w:rsidR="000F69BA" w:rsidRPr="00452B7D" w:rsidRDefault="000F69BA" w:rsidP="006E052E">
            <w:pPr>
              <w:ind w:left="24"/>
              <w:contextualSpacing/>
              <w:rPr>
                <w:szCs w:val="16"/>
              </w:rPr>
            </w:pPr>
            <w:r w:rsidRPr="00452B7D">
              <w:rPr>
                <w:szCs w:val="16"/>
              </w:rPr>
              <w:t>Подготвени двустранни посещения и срещи на ниво министър на външните работи или друг член на правителството в страни от ЮИЕ</w:t>
            </w:r>
          </w:p>
        </w:tc>
        <w:tc>
          <w:tcPr>
            <w:tcW w:w="681" w:type="pct"/>
            <w:tcBorders>
              <w:top w:val="single" w:sz="4" w:space="0" w:color="auto"/>
              <w:left w:val="nil"/>
              <w:bottom w:val="single" w:sz="4" w:space="0" w:color="auto"/>
              <w:right w:val="single" w:sz="4" w:space="0" w:color="auto"/>
            </w:tcBorders>
            <w:vAlign w:val="center"/>
          </w:tcPr>
          <w:p w14:paraId="1D4A1F82" w14:textId="77777777" w:rsidR="000F69BA" w:rsidRPr="00452B7D" w:rsidRDefault="000F69BA" w:rsidP="006E052E">
            <w:pPr>
              <w:contextualSpacing/>
              <w:jc w:val="center"/>
              <w:rPr>
                <w:szCs w:val="16"/>
              </w:rPr>
            </w:pPr>
            <w:r w:rsidRPr="00452B7D">
              <w:rPr>
                <w:szCs w:val="16"/>
              </w:rPr>
              <w:t>Брой</w:t>
            </w:r>
          </w:p>
        </w:tc>
        <w:tc>
          <w:tcPr>
            <w:tcW w:w="554" w:type="pct"/>
            <w:tcBorders>
              <w:top w:val="single" w:sz="4" w:space="0" w:color="auto"/>
              <w:left w:val="single" w:sz="4" w:space="0" w:color="auto"/>
              <w:bottom w:val="single" w:sz="4" w:space="0" w:color="auto"/>
              <w:right w:val="single" w:sz="4" w:space="0" w:color="auto"/>
            </w:tcBorders>
            <w:vAlign w:val="center"/>
          </w:tcPr>
          <w:p w14:paraId="3FA774ED" w14:textId="77777777" w:rsidR="000F69BA" w:rsidRPr="00452B7D" w:rsidRDefault="000F69BA" w:rsidP="006E052E">
            <w:pPr>
              <w:contextualSpacing/>
              <w:jc w:val="center"/>
              <w:rPr>
                <w:szCs w:val="16"/>
              </w:rPr>
            </w:pPr>
            <w:r w:rsidRPr="00452B7D">
              <w:rPr>
                <w:szCs w:val="16"/>
              </w:rPr>
              <w:t>55</w:t>
            </w:r>
          </w:p>
        </w:tc>
        <w:tc>
          <w:tcPr>
            <w:tcW w:w="632" w:type="pct"/>
            <w:tcBorders>
              <w:top w:val="single" w:sz="4" w:space="0" w:color="auto"/>
              <w:left w:val="single" w:sz="4" w:space="0" w:color="auto"/>
              <w:bottom w:val="single" w:sz="4" w:space="0" w:color="auto"/>
              <w:right w:val="single" w:sz="4" w:space="0" w:color="auto"/>
            </w:tcBorders>
            <w:vAlign w:val="center"/>
          </w:tcPr>
          <w:p w14:paraId="163D7281" w14:textId="77777777" w:rsidR="000F69BA" w:rsidRPr="00452B7D" w:rsidRDefault="000F69BA" w:rsidP="006E052E">
            <w:pPr>
              <w:contextualSpacing/>
              <w:jc w:val="center"/>
              <w:rPr>
                <w:iCs/>
                <w:szCs w:val="16"/>
              </w:rPr>
            </w:pPr>
            <w:r>
              <w:rPr>
                <w:iCs/>
                <w:szCs w:val="16"/>
              </w:rPr>
              <w:t>9</w:t>
            </w:r>
          </w:p>
        </w:tc>
      </w:tr>
      <w:tr w:rsidR="000F69BA" w:rsidRPr="00452B7D" w14:paraId="086518DE" w14:textId="77777777" w:rsidTr="003C4EE6">
        <w:trPr>
          <w:trHeight w:val="228"/>
          <w:jc w:val="center"/>
        </w:trPr>
        <w:tc>
          <w:tcPr>
            <w:tcW w:w="3133" w:type="pct"/>
            <w:tcBorders>
              <w:top w:val="single" w:sz="4" w:space="0" w:color="auto"/>
              <w:left w:val="single" w:sz="4" w:space="0" w:color="auto"/>
              <w:bottom w:val="single" w:sz="4" w:space="0" w:color="auto"/>
              <w:right w:val="single" w:sz="4" w:space="0" w:color="auto"/>
            </w:tcBorders>
            <w:vAlign w:val="center"/>
          </w:tcPr>
          <w:p w14:paraId="1A748CD6" w14:textId="77777777" w:rsidR="000F69BA" w:rsidRPr="00452B7D" w:rsidRDefault="000F69BA" w:rsidP="006E052E">
            <w:pPr>
              <w:ind w:left="24"/>
              <w:contextualSpacing/>
              <w:rPr>
                <w:szCs w:val="16"/>
              </w:rPr>
            </w:pPr>
            <w:r w:rsidRPr="00452B7D">
              <w:rPr>
                <w:szCs w:val="16"/>
              </w:rPr>
              <w:t>Двустранни политически консултации с МВнР в страни от ЮИЕ</w:t>
            </w:r>
          </w:p>
        </w:tc>
        <w:tc>
          <w:tcPr>
            <w:tcW w:w="681" w:type="pct"/>
            <w:tcBorders>
              <w:top w:val="single" w:sz="4" w:space="0" w:color="auto"/>
              <w:left w:val="nil"/>
              <w:bottom w:val="single" w:sz="4" w:space="0" w:color="auto"/>
              <w:right w:val="single" w:sz="4" w:space="0" w:color="auto"/>
            </w:tcBorders>
            <w:vAlign w:val="center"/>
          </w:tcPr>
          <w:p w14:paraId="044BBB86" w14:textId="77777777" w:rsidR="000F69BA" w:rsidRPr="00452B7D" w:rsidRDefault="000F69BA" w:rsidP="006E052E">
            <w:pPr>
              <w:contextualSpacing/>
              <w:jc w:val="center"/>
              <w:rPr>
                <w:szCs w:val="16"/>
              </w:rPr>
            </w:pPr>
            <w:r w:rsidRPr="00452B7D">
              <w:rPr>
                <w:szCs w:val="16"/>
              </w:rPr>
              <w:t>Брой</w:t>
            </w:r>
          </w:p>
        </w:tc>
        <w:tc>
          <w:tcPr>
            <w:tcW w:w="554" w:type="pct"/>
            <w:tcBorders>
              <w:top w:val="single" w:sz="4" w:space="0" w:color="auto"/>
              <w:left w:val="single" w:sz="4" w:space="0" w:color="auto"/>
              <w:bottom w:val="single" w:sz="4" w:space="0" w:color="auto"/>
              <w:right w:val="single" w:sz="4" w:space="0" w:color="auto"/>
            </w:tcBorders>
            <w:vAlign w:val="center"/>
          </w:tcPr>
          <w:p w14:paraId="6865A59F" w14:textId="77777777" w:rsidR="000F69BA" w:rsidRPr="00452B7D" w:rsidRDefault="000F69BA" w:rsidP="006E052E">
            <w:pPr>
              <w:contextualSpacing/>
              <w:jc w:val="center"/>
              <w:rPr>
                <w:szCs w:val="16"/>
              </w:rPr>
            </w:pPr>
            <w:r w:rsidRPr="00452B7D">
              <w:rPr>
                <w:szCs w:val="16"/>
              </w:rPr>
              <w:t>10</w:t>
            </w:r>
          </w:p>
        </w:tc>
        <w:tc>
          <w:tcPr>
            <w:tcW w:w="632" w:type="pct"/>
            <w:tcBorders>
              <w:top w:val="single" w:sz="4" w:space="0" w:color="auto"/>
              <w:left w:val="single" w:sz="4" w:space="0" w:color="auto"/>
              <w:bottom w:val="single" w:sz="4" w:space="0" w:color="auto"/>
              <w:right w:val="single" w:sz="4" w:space="0" w:color="auto"/>
            </w:tcBorders>
            <w:vAlign w:val="center"/>
          </w:tcPr>
          <w:p w14:paraId="1E8FA978" w14:textId="77777777" w:rsidR="000F69BA" w:rsidRPr="00452B7D" w:rsidRDefault="000F69BA" w:rsidP="006E052E">
            <w:pPr>
              <w:contextualSpacing/>
              <w:jc w:val="center"/>
              <w:rPr>
                <w:iCs/>
                <w:szCs w:val="16"/>
              </w:rPr>
            </w:pPr>
            <w:r>
              <w:rPr>
                <w:iCs/>
                <w:szCs w:val="16"/>
              </w:rPr>
              <w:t>1</w:t>
            </w:r>
          </w:p>
        </w:tc>
      </w:tr>
      <w:tr w:rsidR="000F69BA" w:rsidRPr="00452B7D" w14:paraId="2D797BAF" w14:textId="77777777" w:rsidTr="003C4EE6">
        <w:trPr>
          <w:trHeight w:val="228"/>
          <w:jc w:val="center"/>
        </w:trPr>
        <w:tc>
          <w:tcPr>
            <w:tcW w:w="3133" w:type="pct"/>
            <w:tcBorders>
              <w:top w:val="single" w:sz="4" w:space="0" w:color="auto"/>
              <w:left w:val="single" w:sz="4" w:space="0" w:color="auto"/>
              <w:bottom w:val="single" w:sz="4" w:space="0" w:color="auto"/>
              <w:right w:val="single" w:sz="4" w:space="0" w:color="auto"/>
            </w:tcBorders>
            <w:vAlign w:val="center"/>
          </w:tcPr>
          <w:p w14:paraId="2977BFF0" w14:textId="77777777" w:rsidR="000F69BA" w:rsidRPr="00452B7D" w:rsidRDefault="000F69BA" w:rsidP="006E052E">
            <w:pPr>
              <w:ind w:left="23"/>
              <w:contextualSpacing/>
              <w:rPr>
                <w:szCs w:val="16"/>
              </w:rPr>
            </w:pPr>
            <w:r w:rsidRPr="00452B7D">
              <w:rPr>
                <w:szCs w:val="16"/>
              </w:rPr>
              <w:t>Двустранни срещи със страните от ЮИЕ по въпроси на двустранното сътрудничество</w:t>
            </w:r>
          </w:p>
        </w:tc>
        <w:tc>
          <w:tcPr>
            <w:tcW w:w="681" w:type="pct"/>
            <w:tcBorders>
              <w:top w:val="single" w:sz="4" w:space="0" w:color="auto"/>
              <w:left w:val="nil"/>
              <w:bottom w:val="single" w:sz="4" w:space="0" w:color="auto"/>
              <w:right w:val="single" w:sz="4" w:space="0" w:color="auto"/>
            </w:tcBorders>
            <w:vAlign w:val="center"/>
          </w:tcPr>
          <w:p w14:paraId="720B1202" w14:textId="77777777" w:rsidR="000F69BA" w:rsidRPr="00452B7D" w:rsidRDefault="000F69BA" w:rsidP="006E052E">
            <w:pPr>
              <w:contextualSpacing/>
              <w:jc w:val="center"/>
              <w:rPr>
                <w:szCs w:val="16"/>
              </w:rPr>
            </w:pPr>
            <w:r w:rsidRPr="00452B7D">
              <w:rPr>
                <w:szCs w:val="16"/>
              </w:rPr>
              <w:t>Брой</w:t>
            </w:r>
          </w:p>
        </w:tc>
        <w:tc>
          <w:tcPr>
            <w:tcW w:w="554" w:type="pct"/>
            <w:tcBorders>
              <w:top w:val="single" w:sz="4" w:space="0" w:color="auto"/>
              <w:left w:val="single" w:sz="4" w:space="0" w:color="auto"/>
              <w:bottom w:val="single" w:sz="4" w:space="0" w:color="auto"/>
              <w:right w:val="single" w:sz="4" w:space="0" w:color="auto"/>
            </w:tcBorders>
            <w:vAlign w:val="center"/>
          </w:tcPr>
          <w:p w14:paraId="2DBEBCEE" w14:textId="77777777" w:rsidR="000F69BA" w:rsidRPr="00452B7D" w:rsidRDefault="000F69BA" w:rsidP="006E052E">
            <w:pPr>
              <w:contextualSpacing/>
              <w:jc w:val="center"/>
              <w:rPr>
                <w:szCs w:val="16"/>
              </w:rPr>
            </w:pPr>
            <w:r w:rsidRPr="00452B7D">
              <w:rPr>
                <w:szCs w:val="16"/>
              </w:rPr>
              <w:t>12</w:t>
            </w:r>
          </w:p>
        </w:tc>
        <w:tc>
          <w:tcPr>
            <w:tcW w:w="632" w:type="pct"/>
            <w:tcBorders>
              <w:top w:val="single" w:sz="4" w:space="0" w:color="auto"/>
              <w:left w:val="single" w:sz="4" w:space="0" w:color="auto"/>
              <w:bottom w:val="single" w:sz="4" w:space="0" w:color="auto"/>
              <w:right w:val="single" w:sz="4" w:space="0" w:color="auto"/>
            </w:tcBorders>
            <w:vAlign w:val="center"/>
          </w:tcPr>
          <w:p w14:paraId="0962C703" w14:textId="77777777" w:rsidR="000F69BA" w:rsidRPr="00452B7D" w:rsidRDefault="000F69BA" w:rsidP="006E052E">
            <w:pPr>
              <w:contextualSpacing/>
              <w:jc w:val="center"/>
              <w:rPr>
                <w:szCs w:val="16"/>
              </w:rPr>
            </w:pPr>
            <w:r>
              <w:rPr>
                <w:szCs w:val="16"/>
              </w:rPr>
              <w:t>9</w:t>
            </w:r>
          </w:p>
        </w:tc>
      </w:tr>
      <w:tr w:rsidR="000F69BA" w:rsidRPr="00EC5866" w14:paraId="55ABDC9D" w14:textId="77777777" w:rsidTr="003C4EE6">
        <w:trPr>
          <w:trHeight w:val="228"/>
          <w:jc w:val="center"/>
        </w:trPr>
        <w:tc>
          <w:tcPr>
            <w:tcW w:w="3133" w:type="pct"/>
            <w:tcBorders>
              <w:top w:val="single" w:sz="4" w:space="0" w:color="auto"/>
              <w:left w:val="single" w:sz="4" w:space="0" w:color="auto"/>
              <w:bottom w:val="single" w:sz="4" w:space="0" w:color="auto"/>
              <w:right w:val="single" w:sz="4" w:space="0" w:color="auto"/>
            </w:tcBorders>
            <w:vAlign w:val="center"/>
          </w:tcPr>
          <w:p w14:paraId="288AA7E4" w14:textId="77777777" w:rsidR="000F69BA" w:rsidRPr="00452B7D" w:rsidRDefault="000F69BA" w:rsidP="006E052E">
            <w:pPr>
              <w:ind w:left="24"/>
              <w:contextualSpacing/>
              <w:rPr>
                <w:szCs w:val="16"/>
              </w:rPr>
            </w:pPr>
            <w:r w:rsidRPr="00452B7D">
              <w:rPr>
                <w:szCs w:val="16"/>
              </w:rPr>
              <w:t>Сключени двустранни междуправителствени споразумения в страни от ЮИЕ</w:t>
            </w:r>
          </w:p>
        </w:tc>
        <w:tc>
          <w:tcPr>
            <w:tcW w:w="681" w:type="pct"/>
            <w:tcBorders>
              <w:top w:val="single" w:sz="4" w:space="0" w:color="auto"/>
              <w:left w:val="nil"/>
              <w:bottom w:val="single" w:sz="4" w:space="0" w:color="auto"/>
              <w:right w:val="single" w:sz="4" w:space="0" w:color="auto"/>
            </w:tcBorders>
            <w:vAlign w:val="center"/>
          </w:tcPr>
          <w:p w14:paraId="6A579BF5" w14:textId="77777777" w:rsidR="000F69BA" w:rsidRPr="00452B7D" w:rsidRDefault="000F69BA" w:rsidP="006E052E">
            <w:pPr>
              <w:contextualSpacing/>
              <w:jc w:val="center"/>
              <w:rPr>
                <w:szCs w:val="16"/>
              </w:rPr>
            </w:pPr>
            <w:r w:rsidRPr="00452B7D">
              <w:rPr>
                <w:szCs w:val="16"/>
              </w:rPr>
              <w:t>Брой</w:t>
            </w:r>
          </w:p>
        </w:tc>
        <w:tc>
          <w:tcPr>
            <w:tcW w:w="554" w:type="pct"/>
            <w:tcBorders>
              <w:top w:val="single" w:sz="4" w:space="0" w:color="auto"/>
              <w:left w:val="single" w:sz="4" w:space="0" w:color="auto"/>
              <w:bottom w:val="single" w:sz="4" w:space="0" w:color="auto"/>
              <w:right w:val="single" w:sz="4" w:space="0" w:color="auto"/>
            </w:tcBorders>
            <w:vAlign w:val="center"/>
          </w:tcPr>
          <w:p w14:paraId="3E0706CE" w14:textId="77777777" w:rsidR="000F69BA" w:rsidRPr="00452B7D" w:rsidRDefault="000F69BA" w:rsidP="006E052E">
            <w:pPr>
              <w:contextualSpacing/>
              <w:jc w:val="center"/>
              <w:rPr>
                <w:szCs w:val="16"/>
              </w:rPr>
            </w:pPr>
            <w:r w:rsidRPr="00452B7D">
              <w:rPr>
                <w:szCs w:val="16"/>
              </w:rPr>
              <w:t>25</w:t>
            </w:r>
          </w:p>
        </w:tc>
        <w:tc>
          <w:tcPr>
            <w:tcW w:w="632" w:type="pct"/>
            <w:tcBorders>
              <w:top w:val="single" w:sz="4" w:space="0" w:color="auto"/>
              <w:left w:val="single" w:sz="4" w:space="0" w:color="auto"/>
              <w:bottom w:val="single" w:sz="4" w:space="0" w:color="auto"/>
              <w:right w:val="single" w:sz="4" w:space="0" w:color="auto"/>
            </w:tcBorders>
            <w:vAlign w:val="center"/>
          </w:tcPr>
          <w:p w14:paraId="2E9CEFE4" w14:textId="77777777" w:rsidR="000F69BA" w:rsidRPr="00452B7D" w:rsidRDefault="000F69BA" w:rsidP="006E052E">
            <w:pPr>
              <w:contextualSpacing/>
              <w:jc w:val="center"/>
              <w:rPr>
                <w:iCs/>
                <w:szCs w:val="16"/>
              </w:rPr>
            </w:pPr>
            <w:r>
              <w:rPr>
                <w:iCs/>
                <w:szCs w:val="16"/>
              </w:rPr>
              <w:t>1</w:t>
            </w:r>
          </w:p>
        </w:tc>
      </w:tr>
      <w:tr w:rsidR="000F69BA" w:rsidRPr="00EC5866" w14:paraId="0B6B7224" w14:textId="77777777" w:rsidTr="003C4EE6">
        <w:trPr>
          <w:trHeight w:val="228"/>
          <w:jc w:val="center"/>
        </w:trPr>
        <w:tc>
          <w:tcPr>
            <w:tcW w:w="3133" w:type="pct"/>
            <w:tcBorders>
              <w:top w:val="single" w:sz="4" w:space="0" w:color="auto"/>
              <w:left w:val="single" w:sz="4" w:space="0" w:color="auto"/>
              <w:bottom w:val="single" w:sz="4" w:space="0" w:color="auto"/>
              <w:right w:val="single" w:sz="4" w:space="0" w:color="auto"/>
            </w:tcBorders>
            <w:vAlign w:val="center"/>
          </w:tcPr>
          <w:p w14:paraId="3D3B4442" w14:textId="77777777" w:rsidR="000F69BA" w:rsidRPr="00EC5866" w:rsidRDefault="000F69BA" w:rsidP="006E052E">
            <w:pPr>
              <w:ind w:left="24"/>
              <w:contextualSpacing/>
              <w:rPr>
                <w:szCs w:val="16"/>
              </w:rPr>
            </w:pPr>
            <w:r w:rsidRPr="00EC5866">
              <w:rPr>
                <w:szCs w:val="16"/>
              </w:rPr>
              <w:t>Подготвени и проведени заседания на смесени комисии за двустранно сътрудничество със страните от ЮИЕ</w:t>
            </w:r>
          </w:p>
        </w:tc>
        <w:tc>
          <w:tcPr>
            <w:tcW w:w="681" w:type="pct"/>
            <w:tcBorders>
              <w:top w:val="single" w:sz="4" w:space="0" w:color="auto"/>
              <w:left w:val="nil"/>
              <w:bottom w:val="single" w:sz="4" w:space="0" w:color="auto"/>
              <w:right w:val="single" w:sz="4" w:space="0" w:color="auto"/>
            </w:tcBorders>
            <w:vAlign w:val="center"/>
          </w:tcPr>
          <w:p w14:paraId="25B66DEC" w14:textId="77777777" w:rsidR="000F69BA" w:rsidRPr="00EC5866" w:rsidRDefault="000F69BA" w:rsidP="006E052E">
            <w:pPr>
              <w:contextualSpacing/>
              <w:jc w:val="center"/>
              <w:rPr>
                <w:szCs w:val="16"/>
              </w:rPr>
            </w:pPr>
            <w:r w:rsidRPr="00EC5866">
              <w:rPr>
                <w:szCs w:val="16"/>
              </w:rPr>
              <w:t>Брой</w:t>
            </w:r>
          </w:p>
        </w:tc>
        <w:tc>
          <w:tcPr>
            <w:tcW w:w="554" w:type="pct"/>
            <w:tcBorders>
              <w:top w:val="single" w:sz="4" w:space="0" w:color="auto"/>
              <w:left w:val="single" w:sz="4" w:space="0" w:color="auto"/>
              <w:bottom w:val="single" w:sz="4" w:space="0" w:color="auto"/>
              <w:right w:val="single" w:sz="4" w:space="0" w:color="auto"/>
            </w:tcBorders>
            <w:vAlign w:val="center"/>
          </w:tcPr>
          <w:p w14:paraId="62A3B752" w14:textId="77777777" w:rsidR="000F69BA" w:rsidRPr="00EC5866" w:rsidRDefault="000F69BA" w:rsidP="006E052E">
            <w:pPr>
              <w:contextualSpacing/>
              <w:jc w:val="center"/>
              <w:rPr>
                <w:iCs/>
                <w:szCs w:val="16"/>
              </w:rPr>
            </w:pPr>
            <w:r w:rsidRPr="00EC5866">
              <w:rPr>
                <w:iCs/>
                <w:szCs w:val="16"/>
              </w:rPr>
              <w:t>7</w:t>
            </w:r>
          </w:p>
        </w:tc>
        <w:tc>
          <w:tcPr>
            <w:tcW w:w="632" w:type="pct"/>
            <w:tcBorders>
              <w:top w:val="single" w:sz="4" w:space="0" w:color="auto"/>
              <w:left w:val="single" w:sz="4" w:space="0" w:color="auto"/>
              <w:bottom w:val="single" w:sz="4" w:space="0" w:color="auto"/>
              <w:right w:val="single" w:sz="4" w:space="0" w:color="auto"/>
            </w:tcBorders>
            <w:vAlign w:val="center"/>
          </w:tcPr>
          <w:p w14:paraId="3DBCB4A8" w14:textId="77777777" w:rsidR="000F69BA" w:rsidRPr="00EC5866" w:rsidRDefault="000F69BA" w:rsidP="006E052E">
            <w:pPr>
              <w:contextualSpacing/>
              <w:jc w:val="center"/>
              <w:rPr>
                <w:iCs/>
                <w:szCs w:val="16"/>
              </w:rPr>
            </w:pPr>
            <w:r>
              <w:rPr>
                <w:iCs/>
                <w:szCs w:val="16"/>
              </w:rPr>
              <w:t>0</w:t>
            </w:r>
          </w:p>
        </w:tc>
      </w:tr>
      <w:tr w:rsidR="000F69BA" w:rsidRPr="007545EC" w14:paraId="039DE341" w14:textId="77777777" w:rsidTr="003C4EE6">
        <w:trPr>
          <w:trHeight w:val="228"/>
          <w:jc w:val="center"/>
        </w:trPr>
        <w:tc>
          <w:tcPr>
            <w:tcW w:w="3133" w:type="pct"/>
            <w:tcBorders>
              <w:top w:val="single" w:sz="4" w:space="0" w:color="auto"/>
              <w:left w:val="single" w:sz="4" w:space="0" w:color="auto"/>
              <w:bottom w:val="single" w:sz="4" w:space="0" w:color="auto"/>
              <w:right w:val="single" w:sz="4" w:space="0" w:color="auto"/>
            </w:tcBorders>
            <w:vAlign w:val="center"/>
          </w:tcPr>
          <w:p w14:paraId="34069224" w14:textId="77777777" w:rsidR="000F69BA" w:rsidRPr="007545EC" w:rsidRDefault="000F69BA" w:rsidP="006E052E">
            <w:pPr>
              <w:ind w:left="24"/>
              <w:contextualSpacing/>
              <w:rPr>
                <w:szCs w:val="16"/>
              </w:rPr>
            </w:pPr>
            <w:r w:rsidRPr="007545EC">
              <w:rPr>
                <w:szCs w:val="16"/>
              </w:rPr>
              <w:t xml:space="preserve">Подготвени и проведени участия в регионални срещи на най-високо и високо ниво </w:t>
            </w:r>
            <w:r w:rsidR="005026CE">
              <w:rPr>
                <w:szCs w:val="16"/>
              </w:rPr>
              <w:t>(</w:t>
            </w:r>
            <w:r w:rsidRPr="007545EC">
              <w:rPr>
                <w:szCs w:val="16"/>
              </w:rPr>
              <w:t>президент, председател на Народното събрание, министър-председател</w:t>
            </w:r>
            <w:r w:rsidR="005026CE">
              <w:rPr>
                <w:szCs w:val="16"/>
              </w:rPr>
              <w:t>)</w:t>
            </w:r>
            <w:r w:rsidRPr="007545EC">
              <w:rPr>
                <w:szCs w:val="16"/>
              </w:rPr>
              <w:t xml:space="preserve"> в страни от ЮИЕ</w:t>
            </w:r>
          </w:p>
        </w:tc>
        <w:tc>
          <w:tcPr>
            <w:tcW w:w="681" w:type="pct"/>
            <w:tcBorders>
              <w:top w:val="single" w:sz="4" w:space="0" w:color="auto"/>
              <w:left w:val="nil"/>
              <w:bottom w:val="single" w:sz="4" w:space="0" w:color="auto"/>
              <w:right w:val="single" w:sz="4" w:space="0" w:color="auto"/>
            </w:tcBorders>
            <w:vAlign w:val="center"/>
          </w:tcPr>
          <w:p w14:paraId="7B21385B" w14:textId="77777777" w:rsidR="000F69BA" w:rsidRPr="007545EC" w:rsidRDefault="000F69BA" w:rsidP="006E052E">
            <w:pPr>
              <w:contextualSpacing/>
              <w:jc w:val="center"/>
              <w:rPr>
                <w:szCs w:val="16"/>
              </w:rPr>
            </w:pPr>
            <w:r w:rsidRPr="007545EC">
              <w:rPr>
                <w:szCs w:val="16"/>
              </w:rPr>
              <w:t>Брой</w:t>
            </w:r>
          </w:p>
        </w:tc>
        <w:tc>
          <w:tcPr>
            <w:tcW w:w="554" w:type="pct"/>
            <w:tcBorders>
              <w:top w:val="single" w:sz="4" w:space="0" w:color="auto"/>
              <w:left w:val="single" w:sz="4" w:space="0" w:color="auto"/>
              <w:bottom w:val="single" w:sz="4" w:space="0" w:color="auto"/>
              <w:right w:val="single" w:sz="4" w:space="0" w:color="auto"/>
            </w:tcBorders>
            <w:vAlign w:val="center"/>
          </w:tcPr>
          <w:p w14:paraId="447BEDA0" w14:textId="77777777" w:rsidR="000F69BA" w:rsidRPr="007545EC" w:rsidRDefault="000F69BA" w:rsidP="006E052E">
            <w:pPr>
              <w:contextualSpacing/>
              <w:jc w:val="center"/>
              <w:rPr>
                <w:iCs/>
                <w:szCs w:val="16"/>
              </w:rPr>
            </w:pPr>
            <w:r w:rsidRPr="007545EC">
              <w:rPr>
                <w:iCs/>
                <w:szCs w:val="16"/>
              </w:rPr>
              <w:t>22</w:t>
            </w:r>
          </w:p>
        </w:tc>
        <w:tc>
          <w:tcPr>
            <w:tcW w:w="632" w:type="pct"/>
            <w:tcBorders>
              <w:top w:val="single" w:sz="4" w:space="0" w:color="auto"/>
              <w:left w:val="single" w:sz="4" w:space="0" w:color="auto"/>
              <w:bottom w:val="single" w:sz="4" w:space="0" w:color="auto"/>
              <w:right w:val="single" w:sz="4" w:space="0" w:color="auto"/>
            </w:tcBorders>
            <w:vAlign w:val="center"/>
          </w:tcPr>
          <w:p w14:paraId="6157E29F" w14:textId="77777777" w:rsidR="000F69BA" w:rsidRPr="007545EC" w:rsidRDefault="000F69BA" w:rsidP="006E052E">
            <w:pPr>
              <w:contextualSpacing/>
              <w:jc w:val="center"/>
              <w:rPr>
                <w:iCs/>
                <w:szCs w:val="16"/>
              </w:rPr>
            </w:pPr>
            <w:r>
              <w:rPr>
                <w:iCs/>
                <w:szCs w:val="16"/>
              </w:rPr>
              <w:t>1</w:t>
            </w:r>
          </w:p>
        </w:tc>
      </w:tr>
      <w:tr w:rsidR="000F69BA" w:rsidRPr="007545EC" w14:paraId="3515470D" w14:textId="77777777" w:rsidTr="003C4EE6">
        <w:trPr>
          <w:trHeight w:val="228"/>
          <w:jc w:val="center"/>
        </w:trPr>
        <w:tc>
          <w:tcPr>
            <w:tcW w:w="3133" w:type="pct"/>
            <w:tcBorders>
              <w:top w:val="single" w:sz="4" w:space="0" w:color="auto"/>
              <w:left w:val="single" w:sz="4" w:space="0" w:color="auto"/>
              <w:bottom w:val="single" w:sz="4" w:space="0" w:color="auto"/>
              <w:right w:val="single" w:sz="4" w:space="0" w:color="auto"/>
            </w:tcBorders>
            <w:vAlign w:val="center"/>
          </w:tcPr>
          <w:p w14:paraId="5B23E0E5" w14:textId="77777777" w:rsidR="000F69BA" w:rsidRPr="007545EC" w:rsidRDefault="000F69BA" w:rsidP="006E052E">
            <w:pPr>
              <w:ind w:left="24"/>
              <w:contextualSpacing/>
              <w:rPr>
                <w:szCs w:val="16"/>
              </w:rPr>
            </w:pPr>
            <w:r w:rsidRPr="007545EC">
              <w:rPr>
                <w:szCs w:val="16"/>
              </w:rPr>
              <w:t>Подготвени и проведени участия в регионални срещи на ниво министър на външните работи или друг член на правителството в страни от ЮИЕ</w:t>
            </w:r>
          </w:p>
        </w:tc>
        <w:tc>
          <w:tcPr>
            <w:tcW w:w="681" w:type="pct"/>
            <w:tcBorders>
              <w:top w:val="single" w:sz="4" w:space="0" w:color="auto"/>
              <w:left w:val="nil"/>
              <w:bottom w:val="single" w:sz="4" w:space="0" w:color="auto"/>
              <w:right w:val="single" w:sz="4" w:space="0" w:color="auto"/>
            </w:tcBorders>
            <w:vAlign w:val="center"/>
          </w:tcPr>
          <w:p w14:paraId="0A779872" w14:textId="77777777" w:rsidR="000F69BA" w:rsidRPr="007545EC" w:rsidRDefault="000F69BA" w:rsidP="006E052E">
            <w:pPr>
              <w:contextualSpacing/>
              <w:jc w:val="center"/>
              <w:rPr>
                <w:szCs w:val="16"/>
              </w:rPr>
            </w:pPr>
            <w:r w:rsidRPr="007545EC">
              <w:rPr>
                <w:szCs w:val="16"/>
              </w:rPr>
              <w:t>Брой</w:t>
            </w:r>
          </w:p>
        </w:tc>
        <w:tc>
          <w:tcPr>
            <w:tcW w:w="554" w:type="pct"/>
            <w:tcBorders>
              <w:top w:val="single" w:sz="4" w:space="0" w:color="auto"/>
              <w:left w:val="single" w:sz="4" w:space="0" w:color="auto"/>
              <w:bottom w:val="single" w:sz="4" w:space="0" w:color="auto"/>
              <w:right w:val="single" w:sz="4" w:space="0" w:color="auto"/>
            </w:tcBorders>
            <w:vAlign w:val="center"/>
          </w:tcPr>
          <w:p w14:paraId="29200C6E" w14:textId="77777777" w:rsidR="000F69BA" w:rsidRPr="007545EC" w:rsidRDefault="000F69BA" w:rsidP="006E052E">
            <w:pPr>
              <w:contextualSpacing/>
              <w:jc w:val="center"/>
              <w:rPr>
                <w:szCs w:val="16"/>
              </w:rPr>
            </w:pPr>
            <w:r w:rsidRPr="007545EC">
              <w:rPr>
                <w:szCs w:val="16"/>
              </w:rPr>
              <w:t>12</w:t>
            </w:r>
          </w:p>
        </w:tc>
        <w:tc>
          <w:tcPr>
            <w:tcW w:w="632" w:type="pct"/>
            <w:tcBorders>
              <w:top w:val="single" w:sz="4" w:space="0" w:color="auto"/>
              <w:left w:val="single" w:sz="4" w:space="0" w:color="auto"/>
              <w:bottom w:val="single" w:sz="4" w:space="0" w:color="auto"/>
              <w:right w:val="single" w:sz="4" w:space="0" w:color="auto"/>
            </w:tcBorders>
            <w:vAlign w:val="center"/>
          </w:tcPr>
          <w:p w14:paraId="4D89A895" w14:textId="77777777" w:rsidR="000F69BA" w:rsidRPr="007545EC" w:rsidRDefault="000F69BA" w:rsidP="006E052E">
            <w:pPr>
              <w:contextualSpacing/>
              <w:jc w:val="center"/>
              <w:rPr>
                <w:iCs/>
                <w:szCs w:val="16"/>
              </w:rPr>
            </w:pPr>
            <w:r>
              <w:rPr>
                <w:iCs/>
                <w:szCs w:val="16"/>
              </w:rPr>
              <w:t>1</w:t>
            </w:r>
          </w:p>
        </w:tc>
      </w:tr>
      <w:tr w:rsidR="000F69BA" w:rsidRPr="007545EC" w14:paraId="3744A258" w14:textId="77777777" w:rsidTr="003C4EE6">
        <w:trPr>
          <w:trHeight w:val="242"/>
          <w:jc w:val="center"/>
        </w:trPr>
        <w:tc>
          <w:tcPr>
            <w:tcW w:w="3133" w:type="pct"/>
            <w:tcBorders>
              <w:top w:val="single" w:sz="4" w:space="0" w:color="auto"/>
              <w:left w:val="single" w:sz="4" w:space="0" w:color="auto"/>
              <w:bottom w:val="single" w:sz="4" w:space="0" w:color="auto"/>
              <w:right w:val="single" w:sz="4" w:space="0" w:color="auto"/>
            </w:tcBorders>
            <w:vAlign w:val="center"/>
          </w:tcPr>
          <w:p w14:paraId="0C539F48" w14:textId="77777777" w:rsidR="000F69BA" w:rsidRPr="007545EC" w:rsidRDefault="000F69BA" w:rsidP="006E052E">
            <w:pPr>
              <w:ind w:left="24"/>
              <w:contextualSpacing/>
              <w:rPr>
                <w:szCs w:val="16"/>
              </w:rPr>
            </w:pPr>
            <w:r w:rsidRPr="007545EC">
              <w:rPr>
                <w:szCs w:val="16"/>
              </w:rPr>
              <w:t>Подготвени и проведени международни конференции по развитие на регионалното сътрудничество в страни от ЮИЕ</w:t>
            </w:r>
          </w:p>
        </w:tc>
        <w:tc>
          <w:tcPr>
            <w:tcW w:w="681" w:type="pct"/>
            <w:tcBorders>
              <w:top w:val="single" w:sz="4" w:space="0" w:color="auto"/>
              <w:left w:val="nil"/>
              <w:bottom w:val="single" w:sz="4" w:space="0" w:color="auto"/>
              <w:right w:val="single" w:sz="4" w:space="0" w:color="auto"/>
            </w:tcBorders>
            <w:vAlign w:val="center"/>
          </w:tcPr>
          <w:p w14:paraId="7F1253A9" w14:textId="77777777" w:rsidR="000F69BA" w:rsidRPr="007545EC" w:rsidRDefault="000F69BA" w:rsidP="006E052E">
            <w:pPr>
              <w:contextualSpacing/>
              <w:jc w:val="center"/>
              <w:rPr>
                <w:szCs w:val="16"/>
              </w:rPr>
            </w:pPr>
            <w:r w:rsidRPr="007545EC">
              <w:rPr>
                <w:szCs w:val="16"/>
              </w:rPr>
              <w:t>Брой</w:t>
            </w:r>
          </w:p>
        </w:tc>
        <w:tc>
          <w:tcPr>
            <w:tcW w:w="554" w:type="pct"/>
            <w:tcBorders>
              <w:top w:val="single" w:sz="4" w:space="0" w:color="auto"/>
              <w:left w:val="nil"/>
              <w:bottom w:val="single" w:sz="4" w:space="0" w:color="auto"/>
              <w:right w:val="single" w:sz="4" w:space="0" w:color="auto"/>
            </w:tcBorders>
            <w:vAlign w:val="center"/>
          </w:tcPr>
          <w:p w14:paraId="7D2077AC" w14:textId="77777777" w:rsidR="000F69BA" w:rsidRPr="007545EC" w:rsidRDefault="000F69BA" w:rsidP="006E052E">
            <w:pPr>
              <w:contextualSpacing/>
              <w:jc w:val="center"/>
              <w:rPr>
                <w:szCs w:val="16"/>
              </w:rPr>
            </w:pPr>
            <w:r w:rsidRPr="007545EC">
              <w:rPr>
                <w:szCs w:val="16"/>
              </w:rPr>
              <w:t>20</w:t>
            </w:r>
          </w:p>
        </w:tc>
        <w:tc>
          <w:tcPr>
            <w:tcW w:w="632" w:type="pct"/>
            <w:tcBorders>
              <w:top w:val="single" w:sz="4" w:space="0" w:color="auto"/>
              <w:left w:val="single" w:sz="4" w:space="0" w:color="auto"/>
              <w:bottom w:val="single" w:sz="4" w:space="0" w:color="auto"/>
              <w:right w:val="single" w:sz="4" w:space="0" w:color="auto"/>
            </w:tcBorders>
            <w:vAlign w:val="center"/>
          </w:tcPr>
          <w:p w14:paraId="619BF64C" w14:textId="77777777" w:rsidR="000F69BA" w:rsidRPr="007545EC" w:rsidRDefault="000F69BA" w:rsidP="006E052E">
            <w:pPr>
              <w:contextualSpacing/>
              <w:jc w:val="center"/>
              <w:rPr>
                <w:iCs/>
                <w:szCs w:val="16"/>
              </w:rPr>
            </w:pPr>
            <w:r>
              <w:rPr>
                <w:iCs/>
                <w:szCs w:val="16"/>
              </w:rPr>
              <w:t>0</w:t>
            </w:r>
          </w:p>
        </w:tc>
      </w:tr>
      <w:tr w:rsidR="000F69BA" w:rsidRPr="007545EC" w14:paraId="49F25DDD" w14:textId="77777777" w:rsidTr="003C4EE6">
        <w:trPr>
          <w:trHeight w:val="242"/>
          <w:jc w:val="center"/>
        </w:trPr>
        <w:tc>
          <w:tcPr>
            <w:tcW w:w="3133" w:type="pct"/>
            <w:tcBorders>
              <w:top w:val="single" w:sz="4" w:space="0" w:color="auto"/>
              <w:left w:val="single" w:sz="4" w:space="0" w:color="auto"/>
              <w:bottom w:val="single" w:sz="4" w:space="0" w:color="auto"/>
              <w:right w:val="single" w:sz="4" w:space="0" w:color="auto"/>
            </w:tcBorders>
            <w:vAlign w:val="center"/>
          </w:tcPr>
          <w:p w14:paraId="5F14D08D" w14:textId="77777777" w:rsidR="000F69BA" w:rsidRPr="007545EC" w:rsidRDefault="000F69BA" w:rsidP="006E052E">
            <w:pPr>
              <w:ind w:left="24"/>
              <w:contextualSpacing/>
              <w:rPr>
                <w:szCs w:val="16"/>
              </w:rPr>
            </w:pPr>
            <w:r w:rsidRPr="007545EC">
              <w:rPr>
                <w:szCs w:val="16"/>
              </w:rPr>
              <w:t>Тристранни срещи на ниво министър на външните работи със страни от ЮИЕ</w:t>
            </w:r>
          </w:p>
        </w:tc>
        <w:tc>
          <w:tcPr>
            <w:tcW w:w="681" w:type="pct"/>
            <w:tcBorders>
              <w:top w:val="single" w:sz="4" w:space="0" w:color="auto"/>
              <w:left w:val="nil"/>
              <w:bottom w:val="single" w:sz="4" w:space="0" w:color="auto"/>
              <w:right w:val="single" w:sz="4" w:space="0" w:color="auto"/>
            </w:tcBorders>
            <w:vAlign w:val="center"/>
          </w:tcPr>
          <w:p w14:paraId="3C918F1C" w14:textId="77777777" w:rsidR="000F69BA" w:rsidRPr="007545EC" w:rsidRDefault="000F69BA" w:rsidP="006E052E">
            <w:pPr>
              <w:contextualSpacing/>
              <w:jc w:val="center"/>
              <w:rPr>
                <w:szCs w:val="16"/>
              </w:rPr>
            </w:pPr>
            <w:r w:rsidRPr="007545EC">
              <w:rPr>
                <w:szCs w:val="16"/>
              </w:rPr>
              <w:t>Брой</w:t>
            </w:r>
          </w:p>
        </w:tc>
        <w:tc>
          <w:tcPr>
            <w:tcW w:w="554" w:type="pct"/>
            <w:tcBorders>
              <w:top w:val="single" w:sz="4" w:space="0" w:color="auto"/>
              <w:left w:val="nil"/>
              <w:bottom w:val="single" w:sz="4" w:space="0" w:color="auto"/>
              <w:right w:val="single" w:sz="4" w:space="0" w:color="auto"/>
            </w:tcBorders>
            <w:vAlign w:val="center"/>
          </w:tcPr>
          <w:p w14:paraId="372BEF80" w14:textId="77777777" w:rsidR="000F69BA" w:rsidRPr="007545EC" w:rsidRDefault="000F69BA" w:rsidP="006E052E">
            <w:pPr>
              <w:contextualSpacing/>
              <w:jc w:val="center"/>
              <w:rPr>
                <w:szCs w:val="16"/>
              </w:rPr>
            </w:pPr>
            <w:r w:rsidRPr="007545EC">
              <w:rPr>
                <w:szCs w:val="16"/>
              </w:rPr>
              <w:t>4</w:t>
            </w:r>
          </w:p>
        </w:tc>
        <w:tc>
          <w:tcPr>
            <w:tcW w:w="632" w:type="pct"/>
            <w:tcBorders>
              <w:top w:val="single" w:sz="4" w:space="0" w:color="auto"/>
              <w:left w:val="single" w:sz="4" w:space="0" w:color="auto"/>
              <w:bottom w:val="single" w:sz="4" w:space="0" w:color="auto"/>
              <w:right w:val="single" w:sz="4" w:space="0" w:color="auto"/>
            </w:tcBorders>
            <w:vAlign w:val="center"/>
          </w:tcPr>
          <w:p w14:paraId="2B8FE289" w14:textId="77777777" w:rsidR="000F69BA" w:rsidRPr="007545EC" w:rsidRDefault="000F69BA" w:rsidP="006E052E">
            <w:pPr>
              <w:contextualSpacing/>
              <w:jc w:val="center"/>
              <w:rPr>
                <w:iCs/>
                <w:szCs w:val="16"/>
              </w:rPr>
            </w:pPr>
            <w:r>
              <w:rPr>
                <w:iCs/>
                <w:szCs w:val="16"/>
              </w:rPr>
              <w:t>0</w:t>
            </w:r>
          </w:p>
        </w:tc>
      </w:tr>
      <w:tr w:rsidR="000F69BA" w:rsidRPr="00EC5866" w14:paraId="3F113292" w14:textId="77777777" w:rsidTr="003C4EE6">
        <w:trPr>
          <w:trHeight w:val="242"/>
          <w:jc w:val="center"/>
        </w:trPr>
        <w:tc>
          <w:tcPr>
            <w:tcW w:w="3133" w:type="pct"/>
            <w:tcBorders>
              <w:top w:val="single" w:sz="4" w:space="0" w:color="auto"/>
              <w:left w:val="single" w:sz="4" w:space="0" w:color="auto"/>
              <w:bottom w:val="single" w:sz="4" w:space="0" w:color="auto"/>
              <w:right w:val="single" w:sz="4" w:space="0" w:color="auto"/>
            </w:tcBorders>
            <w:vAlign w:val="center"/>
          </w:tcPr>
          <w:p w14:paraId="7207B4AF" w14:textId="77777777" w:rsidR="000F69BA" w:rsidRPr="007545EC" w:rsidRDefault="000F69BA" w:rsidP="006E052E">
            <w:pPr>
              <w:ind w:left="24"/>
              <w:contextualSpacing/>
              <w:rPr>
                <w:szCs w:val="16"/>
              </w:rPr>
            </w:pPr>
            <w:r w:rsidRPr="007545EC">
              <w:rPr>
                <w:szCs w:val="16"/>
              </w:rPr>
              <w:t>Четиристранни срещи на ниво министър-председател със страни от ЮИЕ</w:t>
            </w:r>
          </w:p>
        </w:tc>
        <w:tc>
          <w:tcPr>
            <w:tcW w:w="681" w:type="pct"/>
            <w:tcBorders>
              <w:top w:val="single" w:sz="4" w:space="0" w:color="auto"/>
              <w:left w:val="nil"/>
              <w:bottom w:val="single" w:sz="4" w:space="0" w:color="auto"/>
              <w:right w:val="single" w:sz="4" w:space="0" w:color="auto"/>
            </w:tcBorders>
            <w:vAlign w:val="center"/>
          </w:tcPr>
          <w:p w14:paraId="2CAB8FC4" w14:textId="77777777" w:rsidR="000F69BA" w:rsidRPr="007545EC" w:rsidRDefault="000F69BA" w:rsidP="006E052E">
            <w:pPr>
              <w:contextualSpacing/>
              <w:jc w:val="center"/>
              <w:rPr>
                <w:szCs w:val="16"/>
              </w:rPr>
            </w:pPr>
            <w:r w:rsidRPr="007545EC">
              <w:rPr>
                <w:szCs w:val="16"/>
              </w:rPr>
              <w:t>Брой</w:t>
            </w:r>
          </w:p>
        </w:tc>
        <w:tc>
          <w:tcPr>
            <w:tcW w:w="554" w:type="pct"/>
            <w:tcBorders>
              <w:top w:val="single" w:sz="4" w:space="0" w:color="auto"/>
              <w:left w:val="nil"/>
              <w:bottom w:val="single" w:sz="4" w:space="0" w:color="auto"/>
              <w:right w:val="single" w:sz="4" w:space="0" w:color="auto"/>
            </w:tcBorders>
            <w:vAlign w:val="center"/>
          </w:tcPr>
          <w:p w14:paraId="4CB72526" w14:textId="77777777" w:rsidR="000F69BA" w:rsidRPr="007545EC" w:rsidRDefault="000F69BA" w:rsidP="006E052E">
            <w:pPr>
              <w:contextualSpacing/>
              <w:jc w:val="center"/>
              <w:rPr>
                <w:szCs w:val="16"/>
              </w:rPr>
            </w:pPr>
            <w:r w:rsidRPr="007545EC">
              <w:rPr>
                <w:szCs w:val="16"/>
              </w:rPr>
              <w:t>3</w:t>
            </w:r>
          </w:p>
        </w:tc>
        <w:tc>
          <w:tcPr>
            <w:tcW w:w="632" w:type="pct"/>
            <w:tcBorders>
              <w:top w:val="single" w:sz="4" w:space="0" w:color="auto"/>
              <w:left w:val="single" w:sz="4" w:space="0" w:color="auto"/>
              <w:bottom w:val="single" w:sz="4" w:space="0" w:color="auto"/>
              <w:right w:val="single" w:sz="4" w:space="0" w:color="auto"/>
            </w:tcBorders>
            <w:vAlign w:val="center"/>
          </w:tcPr>
          <w:p w14:paraId="2918FF91" w14:textId="77777777" w:rsidR="000F69BA" w:rsidRPr="007545EC" w:rsidRDefault="000F69BA" w:rsidP="006E052E">
            <w:pPr>
              <w:contextualSpacing/>
              <w:jc w:val="center"/>
              <w:rPr>
                <w:iCs/>
                <w:szCs w:val="16"/>
              </w:rPr>
            </w:pPr>
            <w:r>
              <w:rPr>
                <w:iCs/>
                <w:szCs w:val="16"/>
              </w:rPr>
              <w:t>0</w:t>
            </w:r>
          </w:p>
        </w:tc>
      </w:tr>
      <w:tr w:rsidR="000F69BA" w:rsidRPr="005D4320" w14:paraId="7A6C0A61" w14:textId="77777777" w:rsidTr="003C4EE6">
        <w:trPr>
          <w:trHeight w:val="242"/>
          <w:jc w:val="center"/>
        </w:trPr>
        <w:tc>
          <w:tcPr>
            <w:tcW w:w="3133" w:type="pct"/>
            <w:tcBorders>
              <w:top w:val="single" w:sz="4" w:space="0" w:color="auto"/>
              <w:left w:val="single" w:sz="4" w:space="0" w:color="auto"/>
              <w:bottom w:val="single" w:sz="4" w:space="0" w:color="auto"/>
              <w:right w:val="single" w:sz="4" w:space="0" w:color="auto"/>
            </w:tcBorders>
            <w:vAlign w:val="center"/>
          </w:tcPr>
          <w:p w14:paraId="11CDDD2A" w14:textId="77777777" w:rsidR="000F69BA" w:rsidRPr="005D4320" w:rsidRDefault="000F69BA" w:rsidP="006E052E">
            <w:pPr>
              <w:ind w:left="24"/>
              <w:contextualSpacing/>
              <w:rPr>
                <w:szCs w:val="16"/>
              </w:rPr>
            </w:pPr>
            <w:r w:rsidRPr="005D4320">
              <w:rPr>
                <w:szCs w:val="16"/>
              </w:rPr>
              <w:t>Съвместни заседания на правителствата на България и Гърция</w:t>
            </w:r>
          </w:p>
        </w:tc>
        <w:tc>
          <w:tcPr>
            <w:tcW w:w="681" w:type="pct"/>
            <w:tcBorders>
              <w:top w:val="single" w:sz="4" w:space="0" w:color="auto"/>
              <w:left w:val="nil"/>
              <w:bottom w:val="single" w:sz="4" w:space="0" w:color="auto"/>
              <w:right w:val="single" w:sz="4" w:space="0" w:color="auto"/>
            </w:tcBorders>
            <w:vAlign w:val="center"/>
          </w:tcPr>
          <w:p w14:paraId="21AA4ABC" w14:textId="77777777" w:rsidR="000F69BA" w:rsidRPr="005D4320" w:rsidRDefault="000F69BA" w:rsidP="006E052E">
            <w:pPr>
              <w:contextualSpacing/>
              <w:jc w:val="center"/>
              <w:rPr>
                <w:szCs w:val="16"/>
              </w:rPr>
            </w:pPr>
            <w:r w:rsidRPr="005D4320">
              <w:rPr>
                <w:szCs w:val="16"/>
              </w:rPr>
              <w:t>Брой</w:t>
            </w:r>
          </w:p>
        </w:tc>
        <w:tc>
          <w:tcPr>
            <w:tcW w:w="554" w:type="pct"/>
            <w:tcBorders>
              <w:top w:val="single" w:sz="4" w:space="0" w:color="auto"/>
              <w:left w:val="nil"/>
              <w:bottom w:val="single" w:sz="4" w:space="0" w:color="auto"/>
              <w:right w:val="single" w:sz="4" w:space="0" w:color="auto"/>
            </w:tcBorders>
            <w:vAlign w:val="center"/>
          </w:tcPr>
          <w:p w14:paraId="1D01C3CC" w14:textId="77777777" w:rsidR="000F69BA" w:rsidRPr="005D4320" w:rsidRDefault="000F69BA" w:rsidP="006E052E">
            <w:pPr>
              <w:contextualSpacing/>
              <w:jc w:val="center"/>
              <w:rPr>
                <w:szCs w:val="16"/>
              </w:rPr>
            </w:pPr>
            <w:r w:rsidRPr="005D4320">
              <w:rPr>
                <w:szCs w:val="16"/>
              </w:rPr>
              <w:t>1</w:t>
            </w:r>
          </w:p>
        </w:tc>
        <w:tc>
          <w:tcPr>
            <w:tcW w:w="632" w:type="pct"/>
            <w:tcBorders>
              <w:top w:val="single" w:sz="4" w:space="0" w:color="auto"/>
              <w:left w:val="single" w:sz="4" w:space="0" w:color="auto"/>
              <w:bottom w:val="single" w:sz="4" w:space="0" w:color="auto"/>
              <w:right w:val="single" w:sz="4" w:space="0" w:color="auto"/>
            </w:tcBorders>
            <w:vAlign w:val="center"/>
          </w:tcPr>
          <w:p w14:paraId="67C1371C" w14:textId="77777777" w:rsidR="000F69BA" w:rsidRPr="005D4320" w:rsidRDefault="000F69BA" w:rsidP="006E052E">
            <w:pPr>
              <w:contextualSpacing/>
              <w:jc w:val="center"/>
              <w:rPr>
                <w:iCs/>
                <w:szCs w:val="16"/>
              </w:rPr>
            </w:pPr>
            <w:r>
              <w:rPr>
                <w:iCs/>
                <w:szCs w:val="16"/>
              </w:rPr>
              <w:t>0</w:t>
            </w:r>
          </w:p>
        </w:tc>
      </w:tr>
      <w:tr w:rsidR="000F69BA" w:rsidRPr="005D4320" w14:paraId="4CD4B9C6" w14:textId="77777777" w:rsidTr="003C4EE6">
        <w:trPr>
          <w:trHeight w:val="242"/>
          <w:jc w:val="center"/>
        </w:trPr>
        <w:tc>
          <w:tcPr>
            <w:tcW w:w="3133" w:type="pct"/>
            <w:tcBorders>
              <w:top w:val="single" w:sz="4" w:space="0" w:color="auto"/>
              <w:left w:val="single" w:sz="4" w:space="0" w:color="auto"/>
              <w:bottom w:val="single" w:sz="4" w:space="0" w:color="auto"/>
              <w:right w:val="single" w:sz="4" w:space="0" w:color="auto"/>
            </w:tcBorders>
            <w:vAlign w:val="center"/>
          </w:tcPr>
          <w:p w14:paraId="1DD729F2" w14:textId="77777777" w:rsidR="000F69BA" w:rsidRPr="005D4320" w:rsidRDefault="000F69BA" w:rsidP="006E052E">
            <w:pPr>
              <w:ind w:left="24"/>
              <w:contextualSpacing/>
              <w:rPr>
                <w:szCs w:val="16"/>
              </w:rPr>
            </w:pPr>
            <w:r w:rsidRPr="005D4320">
              <w:rPr>
                <w:szCs w:val="16"/>
              </w:rPr>
              <w:t>Съвместни заседания на правителствата на България и Турция</w:t>
            </w:r>
          </w:p>
        </w:tc>
        <w:tc>
          <w:tcPr>
            <w:tcW w:w="681" w:type="pct"/>
            <w:tcBorders>
              <w:top w:val="single" w:sz="4" w:space="0" w:color="auto"/>
              <w:left w:val="nil"/>
              <w:bottom w:val="single" w:sz="4" w:space="0" w:color="auto"/>
              <w:right w:val="single" w:sz="4" w:space="0" w:color="auto"/>
            </w:tcBorders>
            <w:vAlign w:val="center"/>
          </w:tcPr>
          <w:p w14:paraId="6270E262" w14:textId="77777777" w:rsidR="000F69BA" w:rsidRPr="005D4320" w:rsidRDefault="000F69BA" w:rsidP="006E052E">
            <w:pPr>
              <w:contextualSpacing/>
              <w:jc w:val="center"/>
              <w:rPr>
                <w:szCs w:val="16"/>
              </w:rPr>
            </w:pPr>
            <w:r w:rsidRPr="005D4320">
              <w:rPr>
                <w:szCs w:val="16"/>
              </w:rPr>
              <w:t>Брой</w:t>
            </w:r>
          </w:p>
        </w:tc>
        <w:tc>
          <w:tcPr>
            <w:tcW w:w="554" w:type="pct"/>
            <w:tcBorders>
              <w:top w:val="single" w:sz="4" w:space="0" w:color="auto"/>
              <w:left w:val="nil"/>
              <w:bottom w:val="single" w:sz="4" w:space="0" w:color="auto"/>
              <w:right w:val="single" w:sz="4" w:space="0" w:color="auto"/>
            </w:tcBorders>
            <w:vAlign w:val="center"/>
          </w:tcPr>
          <w:p w14:paraId="1FA9AFA8" w14:textId="77777777" w:rsidR="000F69BA" w:rsidRPr="005D4320" w:rsidRDefault="000F69BA" w:rsidP="006E052E">
            <w:pPr>
              <w:contextualSpacing/>
              <w:jc w:val="center"/>
              <w:rPr>
                <w:szCs w:val="16"/>
              </w:rPr>
            </w:pPr>
            <w:r w:rsidRPr="005D4320">
              <w:rPr>
                <w:szCs w:val="16"/>
              </w:rPr>
              <w:t>1</w:t>
            </w:r>
          </w:p>
        </w:tc>
        <w:tc>
          <w:tcPr>
            <w:tcW w:w="632" w:type="pct"/>
            <w:tcBorders>
              <w:top w:val="single" w:sz="4" w:space="0" w:color="auto"/>
              <w:left w:val="single" w:sz="4" w:space="0" w:color="auto"/>
              <w:bottom w:val="single" w:sz="4" w:space="0" w:color="auto"/>
              <w:right w:val="single" w:sz="4" w:space="0" w:color="auto"/>
            </w:tcBorders>
            <w:vAlign w:val="center"/>
          </w:tcPr>
          <w:p w14:paraId="4BC482A4" w14:textId="77777777" w:rsidR="000F69BA" w:rsidRPr="005D4320" w:rsidRDefault="000F69BA" w:rsidP="006E052E">
            <w:pPr>
              <w:contextualSpacing/>
              <w:jc w:val="center"/>
              <w:rPr>
                <w:iCs/>
                <w:szCs w:val="16"/>
              </w:rPr>
            </w:pPr>
            <w:r>
              <w:rPr>
                <w:iCs/>
                <w:szCs w:val="16"/>
              </w:rPr>
              <w:t>0</w:t>
            </w:r>
          </w:p>
        </w:tc>
      </w:tr>
      <w:tr w:rsidR="000F69BA" w:rsidRPr="005D4320" w14:paraId="68C58F24" w14:textId="77777777" w:rsidTr="003C4EE6">
        <w:trPr>
          <w:trHeight w:val="242"/>
          <w:jc w:val="center"/>
        </w:trPr>
        <w:tc>
          <w:tcPr>
            <w:tcW w:w="3133" w:type="pct"/>
            <w:tcBorders>
              <w:top w:val="single" w:sz="4" w:space="0" w:color="auto"/>
              <w:left w:val="single" w:sz="4" w:space="0" w:color="auto"/>
              <w:bottom w:val="single" w:sz="4" w:space="0" w:color="auto"/>
              <w:right w:val="single" w:sz="4" w:space="0" w:color="auto"/>
            </w:tcBorders>
            <w:vAlign w:val="center"/>
          </w:tcPr>
          <w:p w14:paraId="17E7C5DC" w14:textId="77777777" w:rsidR="000F69BA" w:rsidRPr="005D4320" w:rsidRDefault="000F69BA" w:rsidP="006E052E">
            <w:pPr>
              <w:ind w:left="24"/>
              <w:contextualSpacing/>
              <w:rPr>
                <w:szCs w:val="16"/>
              </w:rPr>
            </w:pPr>
            <w:r w:rsidRPr="005D4320">
              <w:rPr>
                <w:szCs w:val="16"/>
              </w:rPr>
              <w:t>Съвместни заседания на правителствата на България и Сърбия</w:t>
            </w:r>
          </w:p>
        </w:tc>
        <w:tc>
          <w:tcPr>
            <w:tcW w:w="681" w:type="pct"/>
            <w:tcBorders>
              <w:top w:val="single" w:sz="4" w:space="0" w:color="auto"/>
              <w:left w:val="nil"/>
              <w:bottom w:val="single" w:sz="4" w:space="0" w:color="auto"/>
              <w:right w:val="single" w:sz="4" w:space="0" w:color="auto"/>
            </w:tcBorders>
            <w:vAlign w:val="center"/>
          </w:tcPr>
          <w:p w14:paraId="319E5619" w14:textId="77777777" w:rsidR="000F69BA" w:rsidRPr="005D4320" w:rsidRDefault="000F69BA" w:rsidP="006E052E">
            <w:pPr>
              <w:contextualSpacing/>
              <w:jc w:val="center"/>
              <w:rPr>
                <w:szCs w:val="16"/>
              </w:rPr>
            </w:pPr>
            <w:r w:rsidRPr="005D4320">
              <w:rPr>
                <w:szCs w:val="16"/>
              </w:rPr>
              <w:t>Брой</w:t>
            </w:r>
          </w:p>
        </w:tc>
        <w:tc>
          <w:tcPr>
            <w:tcW w:w="554" w:type="pct"/>
            <w:tcBorders>
              <w:top w:val="single" w:sz="4" w:space="0" w:color="auto"/>
              <w:left w:val="nil"/>
              <w:bottom w:val="single" w:sz="4" w:space="0" w:color="auto"/>
              <w:right w:val="single" w:sz="4" w:space="0" w:color="auto"/>
            </w:tcBorders>
            <w:vAlign w:val="center"/>
          </w:tcPr>
          <w:p w14:paraId="2259DA5F" w14:textId="77777777" w:rsidR="000F69BA" w:rsidRPr="005D4320" w:rsidRDefault="000F69BA" w:rsidP="006E052E">
            <w:pPr>
              <w:contextualSpacing/>
              <w:jc w:val="center"/>
              <w:rPr>
                <w:szCs w:val="16"/>
              </w:rPr>
            </w:pPr>
            <w:r w:rsidRPr="005D4320">
              <w:rPr>
                <w:szCs w:val="16"/>
              </w:rPr>
              <w:t>1</w:t>
            </w:r>
          </w:p>
        </w:tc>
        <w:tc>
          <w:tcPr>
            <w:tcW w:w="632" w:type="pct"/>
            <w:tcBorders>
              <w:top w:val="single" w:sz="4" w:space="0" w:color="auto"/>
              <w:left w:val="single" w:sz="4" w:space="0" w:color="auto"/>
              <w:bottom w:val="single" w:sz="4" w:space="0" w:color="auto"/>
              <w:right w:val="single" w:sz="4" w:space="0" w:color="auto"/>
            </w:tcBorders>
            <w:vAlign w:val="center"/>
          </w:tcPr>
          <w:p w14:paraId="6C1B2774" w14:textId="77777777" w:rsidR="000F69BA" w:rsidRPr="005D4320" w:rsidRDefault="000F69BA" w:rsidP="006E052E">
            <w:pPr>
              <w:contextualSpacing/>
              <w:jc w:val="center"/>
              <w:rPr>
                <w:iCs/>
                <w:szCs w:val="16"/>
              </w:rPr>
            </w:pPr>
            <w:r>
              <w:rPr>
                <w:iCs/>
                <w:szCs w:val="16"/>
              </w:rPr>
              <w:t>0</w:t>
            </w:r>
          </w:p>
        </w:tc>
      </w:tr>
      <w:tr w:rsidR="000F69BA" w:rsidRPr="005D4320" w14:paraId="06A34041" w14:textId="77777777" w:rsidTr="003C4EE6">
        <w:trPr>
          <w:trHeight w:val="242"/>
          <w:jc w:val="center"/>
        </w:trPr>
        <w:tc>
          <w:tcPr>
            <w:tcW w:w="3133" w:type="pct"/>
            <w:tcBorders>
              <w:top w:val="single" w:sz="4" w:space="0" w:color="auto"/>
              <w:left w:val="single" w:sz="4" w:space="0" w:color="auto"/>
              <w:bottom w:val="single" w:sz="4" w:space="0" w:color="auto"/>
              <w:right w:val="single" w:sz="4" w:space="0" w:color="auto"/>
            </w:tcBorders>
            <w:vAlign w:val="center"/>
          </w:tcPr>
          <w:p w14:paraId="7E11379C" w14:textId="77777777" w:rsidR="000F69BA" w:rsidRPr="005D4320" w:rsidRDefault="000F69BA" w:rsidP="006E052E">
            <w:pPr>
              <w:ind w:left="24"/>
              <w:contextualSpacing/>
              <w:rPr>
                <w:szCs w:val="16"/>
              </w:rPr>
            </w:pPr>
            <w:r w:rsidRPr="005D4320">
              <w:rPr>
                <w:szCs w:val="16"/>
              </w:rPr>
              <w:t>Съвместни заседания на правителствата на България и Румъния</w:t>
            </w:r>
          </w:p>
        </w:tc>
        <w:tc>
          <w:tcPr>
            <w:tcW w:w="681" w:type="pct"/>
            <w:tcBorders>
              <w:top w:val="single" w:sz="4" w:space="0" w:color="auto"/>
              <w:left w:val="nil"/>
              <w:bottom w:val="single" w:sz="4" w:space="0" w:color="auto"/>
              <w:right w:val="single" w:sz="4" w:space="0" w:color="auto"/>
            </w:tcBorders>
            <w:vAlign w:val="center"/>
          </w:tcPr>
          <w:p w14:paraId="758F4C36" w14:textId="77777777" w:rsidR="000F69BA" w:rsidRPr="005D4320" w:rsidRDefault="000F69BA" w:rsidP="006E052E">
            <w:pPr>
              <w:contextualSpacing/>
              <w:jc w:val="center"/>
              <w:rPr>
                <w:szCs w:val="16"/>
              </w:rPr>
            </w:pPr>
            <w:r w:rsidRPr="005D4320">
              <w:rPr>
                <w:szCs w:val="16"/>
              </w:rPr>
              <w:t>Брой</w:t>
            </w:r>
          </w:p>
        </w:tc>
        <w:tc>
          <w:tcPr>
            <w:tcW w:w="554" w:type="pct"/>
            <w:tcBorders>
              <w:top w:val="single" w:sz="4" w:space="0" w:color="auto"/>
              <w:left w:val="nil"/>
              <w:bottom w:val="single" w:sz="4" w:space="0" w:color="auto"/>
              <w:right w:val="single" w:sz="4" w:space="0" w:color="auto"/>
            </w:tcBorders>
            <w:vAlign w:val="center"/>
          </w:tcPr>
          <w:p w14:paraId="156BAD3B" w14:textId="77777777" w:rsidR="000F69BA" w:rsidRPr="005D4320" w:rsidRDefault="000F69BA" w:rsidP="006E052E">
            <w:pPr>
              <w:contextualSpacing/>
              <w:jc w:val="center"/>
              <w:rPr>
                <w:szCs w:val="16"/>
              </w:rPr>
            </w:pPr>
            <w:r w:rsidRPr="005D4320">
              <w:rPr>
                <w:szCs w:val="16"/>
              </w:rPr>
              <w:t>1</w:t>
            </w:r>
          </w:p>
        </w:tc>
        <w:tc>
          <w:tcPr>
            <w:tcW w:w="632" w:type="pct"/>
            <w:tcBorders>
              <w:top w:val="single" w:sz="4" w:space="0" w:color="auto"/>
              <w:left w:val="single" w:sz="4" w:space="0" w:color="auto"/>
              <w:bottom w:val="single" w:sz="4" w:space="0" w:color="auto"/>
              <w:right w:val="single" w:sz="4" w:space="0" w:color="auto"/>
            </w:tcBorders>
            <w:vAlign w:val="center"/>
          </w:tcPr>
          <w:p w14:paraId="5EE15C6A" w14:textId="77777777" w:rsidR="000F69BA" w:rsidRPr="005D4320" w:rsidRDefault="000F69BA" w:rsidP="006E052E">
            <w:pPr>
              <w:contextualSpacing/>
              <w:jc w:val="center"/>
              <w:rPr>
                <w:iCs/>
                <w:szCs w:val="16"/>
              </w:rPr>
            </w:pPr>
            <w:r>
              <w:rPr>
                <w:iCs/>
                <w:szCs w:val="16"/>
              </w:rPr>
              <w:t>0</w:t>
            </w:r>
          </w:p>
        </w:tc>
      </w:tr>
      <w:tr w:rsidR="000F69BA" w:rsidRPr="005D4320" w14:paraId="10F50AB5" w14:textId="77777777" w:rsidTr="003C4EE6">
        <w:trPr>
          <w:trHeight w:val="242"/>
          <w:jc w:val="center"/>
        </w:trPr>
        <w:tc>
          <w:tcPr>
            <w:tcW w:w="3133" w:type="pct"/>
            <w:tcBorders>
              <w:top w:val="single" w:sz="4" w:space="0" w:color="auto"/>
              <w:left w:val="single" w:sz="4" w:space="0" w:color="auto"/>
              <w:bottom w:val="single" w:sz="4" w:space="0" w:color="auto"/>
              <w:right w:val="single" w:sz="4" w:space="0" w:color="auto"/>
            </w:tcBorders>
            <w:vAlign w:val="center"/>
          </w:tcPr>
          <w:p w14:paraId="3FE4A6C0" w14:textId="77777777" w:rsidR="000F69BA" w:rsidRPr="005D4320" w:rsidRDefault="000F69BA" w:rsidP="006E052E">
            <w:pPr>
              <w:ind w:left="24"/>
              <w:contextualSpacing/>
              <w:rPr>
                <w:szCs w:val="16"/>
              </w:rPr>
            </w:pPr>
            <w:r w:rsidRPr="005D4320">
              <w:rPr>
                <w:szCs w:val="16"/>
              </w:rPr>
              <w:t>Съвместни заседания на правителствата на България и Република Северна Македония</w:t>
            </w:r>
          </w:p>
        </w:tc>
        <w:tc>
          <w:tcPr>
            <w:tcW w:w="681" w:type="pct"/>
            <w:tcBorders>
              <w:top w:val="single" w:sz="4" w:space="0" w:color="auto"/>
              <w:left w:val="nil"/>
              <w:bottom w:val="single" w:sz="4" w:space="0" w:color="auto"/>
              <w:right w:val="single" w:sz="4" w:space="0" w:color="auto"/>
            </w:tcBorders>
            <w:vAlign w:val="center"/>
          </w:tcPr>
          <w:p w14:paraId="41DDE2E0" w14:textId="77777777" w:rsidR="000F69BA" w:rsidRPr="005D4320" w:rsidRDefault="000F69BA" w:rsidP="006E052E">
            <w:pPr>
              <w:contextualSpacing/>
              <w:jc w:val="center"/>
              <w:rPr>
                <w:szCs w:val="16"/>
              </w:rPr>
            </w:pPr>
            <w:r w:rsidRPr="005D4320">
              <w:rPr>
                <w:szCs w:val="16"/>
              </w:rPr>
              <w:t>Брой</w:t>
            </w:r>
          </w:p>
        </w:tc>
        <w:tc>
          <w:tcPr>
            <w:tcW w:w="554" w:type="pct"/>
            <w:tcBorders>
              <w:top w:val="single" w:sz="4" w:space="0" w:color="auto"/>
              <w:left w:val="nil"/>
              <w:bottom w:val="single" w:sz="4" w:space="0" w:color="auto"/>
              <w:right w:val="single" w:sz="4" w:space="0" w:color="auto"/>
            </w:tcBorders>
            <w:vAlign w:val="center"/>
          </w:tcPr>
          <w:p w14:paraId="78557E05" w14:textId="77777777" w:rsidR="000F69BA" w:rsidRPr="005D4320" w:rsidRDefault="000F69BA" w:rsidP="006E052E">
            <w:pPr>
              <w:contextualSpacing/>
              <w:jc w:val="center"/>
              <w:rPr>
                <w:szCs w:val="16"/>
              </w:rPr>
            </w:pPr>
            <w:r w:rsidRPr="005D4320">
              <w:rPr>
                <w:szCs w:val="16"/>
              </w:rPr>
              <w:t>1</w:t>
            </w:r>
          </w:p>
        </w:tc>
        <w:tc>
          <w:tcPr>
            <w:tcW w:w="632" w:type="pct"/>
            <w:tcBorders>
              <w:top w:val="single" w:sz="4" w:space="0" w:color="auto"/>
              <w:left w:val="single" w:sz="4" w:space="0" w:color="auto"/>
              <w:bottom w:val="single" w:sz="4" w:space="0" w:color="auto"/>
              <w:right w:val="single" w:sz="4" w:space="0" w:color="auto"/>
            </w:tcBorders>
            <w:vAlign w:val="center"/>
          </w:tcPr>
          <w:p w14:paraId="02D06D12" w14:textId="77777777" w:rsidR="000F69BA" w:rsidRPr="005D4320" w:rsidRDefault="000F69BA" w:rsidP="006E052E">
            <w:pPr>
              <w:contextualSpacing/>
              <w:jc w:val="center"/>
              <w:rPr>
                <w:iCs/>
                <w:szCs w:val="16"/>
              </w:rPr>
            </w:pPr>
            <w:r>
              <w:rPr>
                <w:iCs/>
                <w:szCs w:val="16"/>
              </w:rPr>
              <w:t>0</w:t>
            </w:r>
          </w:p>
        </w:tc>
      </w:tr>
      <w:tr w:rsidR="000F69BA" w:rsidRPr="00EC5866" w14:paraId="66FFEF82" w14:textId="77777777" w:rsidTr="003C4EE6">
        <w:trPr>
          <w:trHeight w:val="242"/>
          <w:jc w:val="center"/>
        </w:trPr>
        <w:tc>
          <w:tcPr>
            <w:tcW w:w="3133" w:type="pct"/>
            <w:tcBorders>
              <w:top w:val="single" w:sz="4" w:space="0" w:color="auto"/>
              <w:left w:val="single" w:sz="4" w:space="0" w:color="auto"/>
              <w:bottom w:val="single" w:sz="4" w:space="0" w:color="auto"/>
              <w:right w:val="single" w:sz="4" w:space="0" w:color="auto"/>
            </w:tcBorders>
            <w:vAlign w:val="center"/>
          </w:tcPr>
          <w:p w14:paraId="23A879F4" w14:textId="77777777" w:rsidR="000F69BA" w:rsidRPr="005D4320" w:rsidRDefault="000F69BA" w:rsidP="006E052E">
            <w:pPr>
              <w:ind w:left="24"/>
              <w:contextualSpacing/>
              <w:rPr>
                <w:szCs w:val="16"/>
              </w:rPr>
            </w:pPr>
            <w:r w:rsidRPr="005D4320">
              <w:rPr>
                <w:szCs w:val="16"/>
              </w:rPr>
              <w:t>Съвместни заседания на правителствата на България и Кипър</w:t>
            </w:r>
          </w:p>
        </w:tc>
        <w:tc>
          <w:tcPr>
            <w:tcW w:w="681" w:type="pct"/>
            <w:tcBorders>
              <w:top w:val="single" w:sz="4" w:space="0" w:color="auto"/>
              <w:left w:val="nil"/>
              <w:bottom w:val="single" w:sz="4" w:space="0" w:color="auto"/>
              <w:right w:val="single" w:sz="4" w:space="0" w:color="auto"/>
            </w:tcBorders>
            <w:vAlign w:val="center"/>
          </w:tcPr>
          <w:p w14:paraId="115B58F7" w14:textId="77777777" w:rsidR="000F69BA" w:rsidRPr="005D4320" w:rsidRDefault="000F69BA" w:rsidP="006E052E">
            <w:pPr>
              <w:contextualSpacing/>
              <w:jc w:val="center"/>
              <w:rPr>
                <w:szCs w:val="16"/>
              </w:rPr>
            </w:pPr>
            <w:r w:rsidRPr="005D4320">
              <w:rPr>
                <w:szCs w:val="16"/>
              </w:rPr>
              <w:t>Брой</w:t>
            </w:r>
          </w:p>
        </w:tc>
        <w:tc>
          <w:tcPr>
            <w:tcW w:w="554" w:type="pct"/>
            <w:tcBorders>
              <w:top w:val="single" w:sz="4" w:space="0" w:color="auto"/>
              <w:left w:val="nil"/>
              <w:bottom w:val="single" w:sz="4" w:space="0" w:color="auto"/>
              <w:right w:val="single" w:sz="4" w:space="0" w:color="auto"/>
            </w:tcBorders>
            <w:vAlign w:val="center"/>
          </w:tcPr>
          <w:p w14:paraId="7870AE9B" w14:textId="77777777" w:rsidR="000F69BA" w:rsidRPr="005D4320" w:rsidRDefault="000F69BA" w:rsidP="006E052E">
            <w:pPr>
              <w:contextualSpacing/>
              <w:jc w:val="center"/>
              <w:rPr>
                <w:szCs w:val="16"/>
              </w:rPr>
            </w:pPr>
            <w:r w:rsidRPr="005D4320">
              <w:rPr>
                <w:szCs w:val="16"/>
              </w:rPr>
              <w:t>1</w:t>
            </w:r>
          </w:p>
        </w:tc>
        <w:tc>
          <w:tcPr>
            <w:tcW w:w="632" w:type="pct"/>
            <w:tcBorders>
              <w:top w:val="single" w:sz="4" w:space="0" w:color="auto"/>
              <w:left w:val="single" w:sz="4" w:space="0" w:color="auto"/>
              <w:bottom w:val="single" w:sz="4" w:space="0" w:color="auto"/>
              <w:right w:val="single" w:sz="4" w:space="0" w:color="auto"/>
            </w:tcBorders>
            <w:vAlign w:val="center"/>
          </w:tcPr>
          <w:p w14:paraId="15E756F7" w14:textId="77777777" w:rsidR="000F69BA" w:rsidRPr="005D4320" w:rsidRDefault="000F69BA" w:rsidP="006E052E">
            <w:pPr>
              <w:contextualSpacing/>
              <w:jc w:val="center"/>
              <w:rPr>
                <w:iCs/>
                <w:szCs w:val="16"/>
              </w:rPr>
            </w:pPr>
            <w:r>
              <w:rPr>
                <w:iCs/>
                <w:szCs w:val="16"/>
              </w:rPr>
              <w:t>0</w:t>
            </w:r>
          </w:p>
        </w:tc>
      </w:tr>
      <w:tr w:rsidR="000F69BA" w:rsidRPr="007545EC" w14:paraId="510F0641" w14:textId="77777777" w:rsidTr="003C4EE6">
        <w:trPr>
          <w:trHeight w:val="242"/>
          <w:jc w:val="center"/>
        </w:trPr>
        <w:tc>
          <w:tcPr>
            <w:tcW w:w="3133" w:type="pct"/>
            <w:tcBorders>
              <w:top w:val="single" w:sz="4" w:space="0" w:color="auto"/>
              <w:left w:val="single" w:sz="4" w:space="0" w:color="auto"/>
              <w:bottom w:val="single" w:sz="4" w:space="0" w:color="auto"/>
              <w:right w:val="single" w:sz="4" w:space="0" w:color="auto"/>
            </w:tcBorders>
            <w:vAlign w:val="center"/>
          </w:tcPr>
          <w:p w14:paraId="03944DC2" w14:textId="77777777" w:rsidR="000F69BA" w:rsidRPr="007545EC" w:rsidRDefault="000F69BA" w:rsidP="006E052E">
            <w:pPr>
              <w:ind w:left="24"/>
              <w:contextualSpacing/>
              <w:rPr>
                <w:color w:val="000000" w:themeColor="text1"/>
                <w:szCs w:val="16"/>
              </w:rPr>
            </w:pPr>
            <w:r w:rsidRPr="007545EC">
              <w:rPr>
                <w:color w:val="000000" w:themeColor="text1"/>
                <w:szCs w:val="16"/>
              </w:rPr>
              <w:t>Заседания на Смесената комисия по нерешените въпроси в двустранните отношения между Република България и Република Турция</w:t>
            </w:r>
          </w:p>
        </w:tc>
        <w:tc>
          <w:tcPr>
            <w:tcW w:w="681" w:type="pct"/>
            <w:tcBorders>
              <w:top w:val="single" w:sz="4" w:space="0" w:color="auto"/>
              <w:left w:val="nil"/>
              <w:bottom w:val="single" w:sz="4" w:space="0" w:color="auto"/>
              <w:right w:val="single" w:sz="4" w:space="0" w:color="auto"/>
            </w:tcBorders>
            <w:vAlign w:val="center"/>
          </w:tcPr>
          <w:p w14:paraId="6B77C4CB" w14:textId="77777777" w:rsidR="000F69BA" w:rsidRPr="007545EC" w:rsidRDefault="000F69BA" w:rsidP="006E052E">
            <w:pPr>
              <w:contextualSpacing/>
              <w:jc w:val="center"/>
              <w:rPr>
                <w:color w:val="000000" w:themeColor="text1"/>
                <w:szCs w:val="16"/>
              </w:rPr>
            </w:pPr>
            <w:r w:rsidRPr="007545EC">
              <w:rPr>
                <w:color w:val="000000" w:themeColor="text1"/>
                <w:szCs w:val="16"/>
              </w:rPr>
              <w:t>Брой</w:t>
            </w:r>
          </w:p>
        </w:tc>
        <w:tc>
          <w:tcPr>
            <w:tcW w:w="554" w:type="pct"/>
            <w:tcBorders>
              <w:top w:val="single" w:sz="4" w:space="0" w:color="auto"/>
              <w:left w:val="nil"/>
              <w:bottom w:val="single" w:sz="4" w:space="0" w:color="auto"/>
              <w:right w:val="single" w:sz="4" w:space="0" w:color="auto"/>
            </w:tcBorders>
            <w:vAlign w:val="center"/>
          </w:tcPr>
          <w:p w14:paraId="6CC59E39" w14:textId="77777777" w:rsidR="000F69BA" w:rsidRPr="007545EC" w:rsidRDefault="000F69BA" w:rsidP="006E052E">
            <w:pPr>
              <w:contextualSpacing/>
              <w:jc w:val="center"/>
              <w:rPr>
                <w:color w:val="000000" w:themeColor="text1"/>
                <w:szCs w:val="16"/>
              </w:rPr>
            </w:pPr>
            <w:r w:rsidRPr="007545EC">
              <w:rPr>
                <w:color w:val="000000" w:themeColor="text1"/>
                <w:szCs w:val="16"/>
              </w:rPr>
              <w:t>1</w:t>
            </w:r>
          </w:p>
        </w:tc>
        <w:tc>
          <w:tcPr>
            <w:tcW w:w="632" w:type="pct"/>
            <w:tcBorders>
              <w:top w:val="single" w:sz="4" w:space="0" w:color="auto"/>
              <w:left w:val="single" w:sz="4" w:space="0" w:color="auto"/>
              <w:bottom w:val="single" w:sz="4" w:space="0" w:color="auto"/>
              <w:right w:val="single" w:sz="4" w:space="0" w:color="auto"/>
            </w:tcBorders>
            <w:vAlign w:val="center"/>
          </w:tcPr>
          <w:p w14:paraId="7453E1EC" w14:textId="77777777" w:rsidR="000F69BA" w:rsidRPr="007545EC" w:rsidRDefault="000F69BA" w:rsidP="006E052E">
            <w:pPr>
              <w:contextualSpacing/>
              <w:jc w:val="center"/>
              <w:rPr>
                <w:iCs/>
                <w:color w:val="000000" w:themeColor="text1"/>
                <w:szCs w:val="16"/>
              </w:rPr>
            </w:pPr>
            <w:r>
              <w:rPr>
                <w:iCs/>
                <w:color w:val="000000" w:themeColor="text1"/>
                <w:szCs w:val="16"/>
              </w:rPr>
              <w:t>0</w:t>
            </w:r>
          </w:p>
        </w:tc>
      </w:tr>
      <w:tr w:rsidR="000F69BA" w:rsidRPr="007545EC" w14:paraId="37A0DA62" w14:textId="77777777" w:rsidTr="003C4EE6">
        <w:trPr>
          <w:trHeight w:val="242"/>
          <w:jc w:val="center"/>
        </w:trPr>
        <w:tc>
          <w:tcPr>
            <w:tcW w:w="3133" w:type="pct"/>
            <w:tcBorders>
              <w:top w:val="single" w:sz="4" w:space="0" w:color="auto"/>
              <w:left w:val="single" w:sz="4" w:space="0" w:color="auto"/>
              <w:bottom w:val="single" w:sz="4" w:space="0" w:color="auto"/>
              <w:right w:val="single" w:sz="4" w:space="0" w:color="auto"/>
            </w:tcBorders>
            <w:vAlign w:val="center"/>
          </w:tcPr>
          <w:p w14:paraId="486FDEA1" w14:textId="77777777" w:rsidR="000F69BA" w:rsidRPr="007545EC" w:rsidRDefault="000F69BA" w:rsidP="006E052E">
            <w:pPr>
              <w:ind w:left="24"/>
              <w:contextualSpacing/>
              <w:rPr>
                <w:color w:val="000000" w:themeColor="text1"/>
                <w:szCs w:val="16"/>
              </w:rPr>
            </w:pPr>
            <w:r w:rsidRPr="007545EC">
              <w:rPr>
                <w:color w:val="000000" w:themeColor="text1"/>
                <w:szCs w:val="16"/>
              </w:rPr>
              <w:t>Заседания на Смесените комитети за наблюдения на Програмите за трансгранично сътрудничество (България-</w:t>
            </w:r>
            <w:r w:rsidRPr="007545EC">
              <w:rPr>
                <w:color w:val="000000" w:themeColor="text1"/>
                <w:szCs w:val="16"/>
              </w:rPr>
              <w:lastRenderedPageBreak/>
              <w:t>Сърбия; България-Турция, България-Румъния, България- Република Северна Македония и България-Гърция)</w:t>
            </w:r>
          </w:p>
        </w:tc>
        <w:tc>
          <w:tcPr>
            <w:tcW w:w="681" w:type="pct"/>
            <w:tcBorders>
              <w:top w:val="single" w:sz="4" w:space="0" w:color="auto"/>
              <w:left w:val="nil"/>
              <w:bottom w:val="single" w:sz="4" w:space="0" w:color="auto"/>
              <w:right w:val="single" w:sz="4" w:space="0" w:color="auto"/>
            </w:tcBorders>
            <w:vAlign w:val="center"/>
          </w:tcPr>
          <w:p w14:paraId="06BC995D" w14:textId="77777777" w:rsidR="000F69BA" w:rsidRPr="007545EC" w:rsidRDefault="000F69BA" w:rsidP="006E052E">
            <w:pPr>
              <w:contextualSpacing/>
              <w:jc w:val="center"/>
              <w:rPr>
                <w:color w:val="000000" w:themeColor="text1"/>
                <w:szCs w:val="16"/>
              </w:rPr>
            </w:pPr>
            <w:r w:rsidRPr="007545EC">
              <w:rPr>
                <w:color w:val="000000" w:themeColor="text1"/>
                <w:szCs w:val="16"/>
              </w:rPr>
              <w:lastRenderedPageBreak/>
              <w:t>Брой</w:t>
            </w:r>
          </w:p>
        </w:tc>
        <w:tc>
          <w:tcPr>
            <w:tcW w:w="554" w:type="pct"/>
            <w:tcBorders>
              <w:top w:val="single" w:sz="4" w:space="0" w:color="auto"/>
              <w:left w:val="nil"/>
              <w:bottom w:val="single" w:sz="4" w:space="0" w:color="auto"/>
              <w:right w:val="single" w:sz="4" w:space="0" w:color="auto"/>
            </w:tcBorders>
            <w:vAlign w:val="center"/>
          </w:tcPr>
          <w:p w14:paraId="0C543438" w14:textId="77777777" w:rsidR="000F69BA" w:rsidRPr="007545EC" w:rsidRDefault="000F69BA" w:rsidP="006E052E">
            <w:pPr>
              <w:contextualSpacing/>
              <w:jc w:val="center"/>
              <w:rPr>
                <w:color w:val="000000" w:themeColor="text1"/>
                <w:szCs w:val="16"/>
              </w:rPr>
            </w:pPr>
            <w:r w:rsidRPr="007545EC">
              <w:rPr>
                <w:color w:val="000000" w:themeColor="text1"/>
                <w:szCs w:val="16"/>
              </w:rPr>
              <w:t>10</w:t>
            </w:r>
          </w:p>
        </w:tc>
        <w:tc>
          <w:tcPr>
            <w:tcW w:w="632" w:type="pct"/>
            <w:tcBorders>
              <w:top w:val="single" w:sz="4" w:space="0" w:color="auto"/>
              <w:left w:val="single" w:sz="4" w:space="0" w:color="auto"/>
              <w:bottom w:val="single" w:sz="4" w:space="0" w:color="auto"/>
              <w:right w:val="single" w:sz="4" w:space="0" w:color="auto"/>
            </w:tcBorders>
            <w:vAlign w:val="center"/>
          </w:tcPr>
          <w:p w14:paraId="1563FB00" w14:textId="77777777" w:rsidR="000F69BA" w:rsidRPr="007545EC" w:rsidRDefault="000F69BA" w:rsidP="006E052E">
            <w:pPr>
              <w:contextualSpacing/>
              <w:jc w:val="center"/>
              <w:rPr>
                <w:iCs/>
                <w:color w:val="000000" w:themeColor="text1"/>
                <w:szCs w:val="16"/>
              </w:rPr>
            </w:pPr>
            <w:r>
              <w:rPr>
                <w:iCs/>
                <w:color w:val="000000" w:themeColor="text1"/>
                <w:szCs w:val="16"/>
              </w:rPr>
              <w:t>0</w:t>
            </w:r>
          </w:p>
        </w:tc>
      </w:tr>
      <w:tr w:rsidR="000F69BA" w:rsidRPr="007545EC" w14:paraId="6166FE0D" w14:textId="77777777" w:rsidTr="003C4EE6">
        <w:trPr>
          <w:trHeight w:val="242"/>
          <w:jc w:val="center"/>
        </w:trPr>
        <w:tc>
          <w:tcPr>
            <w:tcW w:w="3133" w:type="pct"/>
            <w:tcBorders>
              <w:top w:val="single" w:sz="4" w:space="0" w:color="auto"/>
              <w:left w:val="single" w:sz="4" w:space="0" w:color="auto"/>
              <w:bottom w:val="single" w:sz="4" w:space="0" w:color="auto"/>
              <w:right w:val="single" w:sz="4" w:space="0" w:color="auto"/>
            </w:tcBorders>
            <w:vAlign w:val="center"/>
          </w:tcPr>
          <w:p w14:paraId="30E6C1F6" w14:textId="77777777" w:rsidR="000F69BA" w:rsidRPr="007545EC" w:rsidRDefault="000F69BA" w:rsidP="006E052E">
            <w:pPr>
              <w:ind w:left="24"/>
              <w:contextualSpacing/>
              <w:rPr>
                <w:color w:val="000000" w:themeColor="text1"/>
                <w:szCs w:val="16"/>
              </w:rPr>
            </w:pPr>
            <w:r w:rsidRPr="007545EC">
              <w:rPr>
                <w:color w:val="000000" w:themeColor="text1"/>
                <w:szCs w:val="16"/>
              </w:rPr>
              <w:t xml:space="preserve">Заседания на </w:t>
            </w:r>
            <w:r w:rsidR="005026CE">
              <w:rPr>
                <w:color w:val="000000" w:themeColor="text1"/>
                <w:szCs w:val="16"/>
              </w:rPr>
              <w:t>б</w:t>
            </w:r>
            <w:r w:rsidRPr="007545EC">
              <w:rPr>
                <w:color w:val="000000" w:themeColor="text1"/>
                <w:szCs w:val="16"/>
              </w:rPr>
              <w:t>ългаро-турска</w:t>
            </w:r>
            <w:r w:rsidR="005026CE">
              <w:rPr>
                <w:color w:val="000000" w:themeColor="text1"/>
                <w:szCs w:val="16"/>
              </w:rPr>
              <w:t>та</w:t>
            </w:r>
            <w:r w:rsidRPr="007545EC">
              <w:rPr>
                <w:color w:val="000000" w:themeColor="text1"/>
                <w:szCs w:val="16"/>
              </w:rPr>
              <w:t xml:space="preserve"> експертна група по изпълнение на договореностите от Съвместната декларация на министъра на околната среда и водите на Република България и на министъра на горите и водните ресурси на Република Турция, подписана на 20 март 2012 г.</w:t>
            </w:r>
          </w:p>
        </w:tc>
        <w:tc>
          <w:tcPr>
            <w:tcW w:w="681" w:type="pct"/>
            <w:tcBorders>
              <w:top w:val="single" w:sz="4" w:space="0" w:color="auto"/>
              <w:left w:val="nil"/>
              <w:bottom w:val="single" w:sz="4" w:space="0" w:color="auto"/>
              <w:right w:val="single" w:sz="4" w:space="0" w:color="auto"/>
            </w:tcBorders>
            <w:vAlign w:val="center"/>
          </w:tcPr>
          <w:p w14:paraId="1FABC479" w14:textId="77777777" w:rsidR="000F69BA" w:rsidRPr="007545EC" w:rsidRDefault="000F69BA" w:rsidP="006E052E">
            <w:pPr>
              <w:contextualSpacing/>
              <w:jc w:val="center"/>
              <w:rPr>
                <w:color w:val="000000" w:themeColor="text1"/>
                <w:szCs w:val="16"/>
              </w:rPr>
            </w:pPr>
            <w:r w:rsidRPr="007545EC">
              <w:rPr>
                <w:color w:val="000000" w:themeColor="text1"/>
                <w:szCs w:val="16"/>
              </w:rPr>
              <w:t>Брой</w:t>
            </w:r>
          </w:p>
        </w:tc>
        <w:tc>
          <w:tcPr>
            <w:tcW w:w="554" w:type="pct"/>
            <w:tcBorders>
              <w:top w:val="single" w:sz="4" w:space="0" w:color="auto"/>
              <w:left w:val="nil"/>
              <w:bottom w:val="single" w:sz="4" w:space="0" w:color="auto"/>
              <w:right w:val="single" w:sz="4" w:space="0" w:color="auto"/>
            </w:tcBorders>
            <w:vAlign w:val="center"/>
          </w:tcPr>
          <w:p w14:paraId="1B9D2216" w14:textId="77777777" w:rsidR="000F69BA" w:rsidRPr="007545EC" w:rsidRDefault="000F69BA" w:rsidP="006E052E">
            <w:pPr>
              <w:contextualSpacing/>
              <w:jc w:val="center"/>
              <w:rPr>
                <w:color w:val="000000" w:themeColor="text1"/>
                <w:szCs w:val="16"/>
              </w:rPr>
            </w:pPr>
            <w:r w:rsidRPr="007545EC">
              <w:rPr>
                <w:color w:val="000000" w:themeColor="text1"/>
                <w:szCs w:val="16"/>
              </w:rPr>
              <w:t>1</w:t>
            </w:r>
          </w:p>
        </w:tc>
        <w:tc>
          <w:tcPr>
            <w:tcW w:w="632" w:type="pct"/>
            <w:tcBorders>
              <w:top w:val="single" w:sz="4" w:space="0" w:color="auto"/>
              <w:left w:val="single" w:sz="4" w:space="0" w:color="auto"/>
              <w:bottom w:val="single" w:sz="4" w:space="0" w:color="auto"/>
              <w:right w:val="single" w:sz="4" w:space="0" w:color="auto"/>
            </w:tcBorders>
            <w:vAlign w:val="center"/>
          </w:tcPr>
          <w:p w14:paraId="76316E72" w14:textId="77777777" w:rsidR="000F69BA" w:rsidRPr="007545EC" w:rsidRDefault="000F69BA" w:rsidP="006E052E">
            <w:pPr>
              <w:contextualSpacing/>
              <w:jc w:val="center"/>
              <w:rPr>
                <w:iCs/>
                <w:color w:val="000000" w:themeColor="text1"/>
                <w:szCs w:val="16"/>
              </w:rPr>
            </w:pPr>
            <w:r>
              <w:rPr>
                <w:iCs/>
                <w:color w:val="000000" w:themeColor="text1"/>
                <w:szCs w:val="16"/>
              </w:rPr>
              <w:t>0</w:t>
            </w:r>
          </w:p>
        </w:tc>
      </w:tr>
      <w:tr w:rsidR="000F69BA" w:rsidRPr="007545EC" w14:paraId="16A21EF4" w14:textId="77777777" w:rsidTr="003C4EE6">
        <w:trPr>
          <w:trHeight w:val="242"/>
          <w:jc w:val="center"/>
        </w:trPr>
        <w:tc>
          <w:tcPr>
            <w:tcW w:w="3133" w:type="pct"/>
            <w:tcBorders>
              <w:top w:val="single" w:sz="4" w:space="0" w:color="auto"/>
              <w:left w:val="single" w:sz="4" w:space="0" w:color="auto"/>
              <w:bottom w:val="single" w:sz="4" w:space="0" w:color="auto"/>
              <w:right w:val="single" w:sz="4" w:space="0" w:color="auto"/>
            </w:tcBorders>
            <w:vAlign w:val="center"/>
          </w:tcPr>
          <w:p w14:paraId="472D35A1" w14:textId="77777777" w:rsidR="000F69BA" w:rsidRPr="007545EC" w:rsidRDefault="000F69BA" w:rsidP="006E052E">
            <w:pPr>
              <w:ind w:left="24"/>
              <w:contextualSpacing/>
              <w:rPr>
                <w:color w:val="000000" w:themeColor="text1"/>
                <w:szCs w:val="16"/>
              </w:rPr>
            </w:pPr>
            <w:r w:rsidRPr="007545EC">
              <w:rPr>
                <w:color w:val="000000" w:themeColor="text1"/>
                <w:szCs w:val="16"/>
              </w:rPr>
              <w:t>Заседания на българо-гръцката експертна комисия по водните въпроси и техническата подгрупа към нея</w:t>
            </w:r>
          </w:p>
        </w:tc>
        <w:tc>
          <w:tcPr>
            <w:tcW w:w="681" w:type="pct"/>
            <w:tcBorders>
              <w:top w:val="single" w:sz="4" w:space="0" w:color="auto"/>
              <w:left w:val="nil"/>
              <w:bottom w:val="single" w:sz="4" w:space="0" w:color="auto"/>
              <w:right w:val="single" w:sz="4" w:space="0" w:color="auto"/>
            </w:tcBorders>
            <w:vAlign w:val="center"/>
          </w:tcPr>
          <w:p w14:paraId="2C6F3376" w14:textId="77777777" w:rsidR="000F69BA" w:rsidRPr="007545EC" w:rsidRDefault="000F69BA" w:rsidP="006E052E">
            <w:pPr>
              <w:contextualSpacing/>
              <w:jc w:val="center"/>
              <w:rPr>
                <w:color w:val="000000" w:themeColor="text1"/>
                <w:szCs w:val="16"/>
              </w:rPr>
            </w:pPr>
            <w:r w:rsidRPr="007545EC">
              <w:rPr>
                <w:color w:val="000000" w:themeColor="text1"/>
                <w:szCs w:val="16"/>
              </w:rPr>
              <w:t>Брой</w:t>
            </w:r>
          </w:p>
        </w:tc>
        <w:tc>
          <w:tcPr>
            <w:tcW w:w="554" w:type="pct"/>
            <w:tcBorders>
              <w:top w:val="single" w:sz="4" w:space="0" w:color="auto"/>
              <w:left w:val="nil"/>
              <w:bottom w:val="single" w:sz="4" w:space="0" w:color="auto"/>
              <w:right w:val="single" w:sz="4" w:space="0" w:color="auto"/>
            </w:tcBorders>
            <w:vAlign w:val="center"/>
          </w:tcPr>
          <w:p w14:paraId="411604C4" w14:textId="77777777" w:rsidR="000F69BA" w:rsidRPr="007545EC" w:rsidRDefault="000F69BA" w:rsidP="006E052E">
            <w:pPr>
              <w:contextualSpacing/>
              <w:jc w:val="center"/>
              <w:rPr>
                <w:color w:val="000000" w:themeColor="text1"/>
                <w:szCs w:val="16"/>
              </w:rPr>
            </w:pPr>
            <w:r w:rsidRPr="007545EC">
              <w:rPr>
                <w:color w:val="000000" w:themeColor="text1"/>
                <w:szCs w:val="16"/>
              </w:rPr>
              <w:t>2</w:t>
            </w:r>
          </w:p>
        </w:tc>
        <w:tc>
          <w:tcPr>
            <w:tcW w:w="632" w:type="pct"/>
            <w:tcBorders>
              <w:top w:val="single" w:sz="4" w:space="0" w:color="auto"/>
              <w:left w:val="single" w:sz="4" w:space="0" w:color="auto"/>
              <w:bottom w:val="single" w:sz="4" w:space="0" w:color="auto"/>
              <w:right w:val="single" w:sz="4" w:space="0" w:color="auto"/>
            </w:tcBorders>
            <w:vAlign w:val="center"/>
          </w:tcPr>
          <w:p w14:paraId="04C1B750" w14:textId="77777777" w:rsidR="000F69BA" w:rsidRPr="007545EC" w:rsidRDefault="000F69BA" w:rsidP="006E052E">
            <w:pPr>
              <w:contextualSpacing/>
              <w:jc w:val="center"/>
              <w:rPr>
                <w:iCs/>
                <w:color w:val="000000" w:themeColor="text1"/>
                <w:szCs w:val="16"/>
              </w:rPr>
            </w:pPr>
            <w:r>
              <w:rPr>
                <w:iCs/>
                <w:color w:val="000000" w:themeColor="text1"/>
                <w:szCs w:val="16"/>
              </w:rPr>
              <w:t>0</w:t>
            </w:r>
          </w:p>
        </w:tc>
      </w:tr>
      <w:tr w:rsidR="000F69BA" w:rsidRPr="00EC5866" w14:paraId="0827B37C" w14:textId="77777777" w:rsidTr="003C4EE6">
        <w:trPr>
          <w:trHeight w:val="242"/>
          <w:jc w:val="center"/>
        </w:trPr>
        <w:tc>
          <w:tcPr>
            <w:tcW w:w="3133" w:type="pct"/>
            <w:tcBorders>
              <w:top w:val="single" w:sz="4" w:space="0" w:color="auto"/>
              <w:left w:val="single" w:sz="4" w:space="0" w:color="auto"/>
              <w:bottom w:val="single" w:sz="4" w:space="0" w:color="auto"/>
              <w:right w:val="single" w:sz="4" w:space="0" w:color="auto"/>
            </w:tcBorders>
            <w:vAlign w:val="center"/>
          </w:tcPr>
          <w:p w14:paraId="648A3488" w14:textId="77777777" w:rsidR="000F69BA" w:rsidRPr="00EC5866" w:rsidRDefault="000F69BA" w:rsidP="006E052E">
            <w:pPr>
              <w:ind w:left="24"/>
              <w:contextualSpacing/>
              <w:rPr>
                <w:szCs w:val="16"/>
              </w:rPr>
            </w:pPr>
            <w:r w:rsidRPr="00EC5866">
              <w:rPr>
                <w:szCs w:val="16"/>
              </w:rPr>
              <w:t>Срещи на върха (държавни/правителствени ръководители) във формат ПСЮИЕ</w:t>
            </w:r>
          </w:p>
        </w:tc>
        <w:tc>
          <w:tcPr>
            <w:tcW w:w="681" w:type="pct"/>
            <w:tcBorders>
              <w:top w:val="single" w:sz="4" w:space="0" w:color="auto"/>
              <w:left w:val="nil"/>
              <w:bottom w:val="single" w:sz="4" w:space="0" w:color="auto"/>
              <w:right w:val="single" w:sz="4" w:space="0" w:color="auto"/>
            </w:tcBorders>
            <w:vAlign w:val="center"/>
          </w:tcPr>
          <w:p w14:paraId="250E2099" w14:textId="77777777" w:rsidR="000F69BA" w:rsidRPr="00EC5866" w:rsidRDefault="000F69BA" w:rsidP="006E052E">
            <w:pPr>
              <w:contextualSpacing/>
              <w:jc w:val="center"/>
              <w:rPr>
                <w:szCs w:val="16"/>
              </w:rPr>
            </w:pPr>
            <w:r w:rsidRPr="00EC5866">
              <w:rPr>
                <w:szCs w:val="16"/>
              </w:rPr>
              <w:t>Брой</w:t>
            </w:r>
          </w:p>
        </w:tc>
        <w:tc>
          <w:tcPr>
            <w:tcW w:w="554" w:type="pct"/>
            <w:tcBorders>
              <w:top w:val="single" w:sz="4" w:space="0" w:color="auto"/>
              <w:left w:val="nil"/>
              <w:bottom w:val="single" w:sz="4" w:space="0" w:color="auto"/>
              <w:right w:val="single" w:sz="4" w:space="0" w:color="auto"/>
            </w:tcBorders>
            <w:vAlign w:val="center"/>
          </w:tcPr>
          <w:p w14:paraId="2A05433B" w14:textId="77777777" w:rsidR="000F69BA" w:rsidRPr="00EC5866" w:rsidRDefault="000F69BA" w:rsidP="006E052E">
            <w:pPr>
              <w:contextualSpacing/>
              <w:jc w:val="center"/>
              <w:rPr>
                <w:szCs w:val="16"/>
              </w:rPr>
            </w:pPr>
            <w:r w:rsidRPr="00EC5866">
              <w:rPr>
                <w:szCs w:val="16"/>
              </w:rPr>
              <w:t>1</w:t>
            </w:r>
          </w:p>
        </w:tc>
        <w:tc>
          <w:tcPr>
            <w:tcW w:w="632" w:type="pct"/>
            <w:tcBorders>
              <w:top w:val="single" w:sz="4" w:space="0" w:color="auto"/>
              <w:left w:val="single" w:sz="4" w:space="0" w:color="auto"/>
              <w:bottom w:val="single" w:sz="4" w:space="0" w:color="auto"/>
              <w:right w:val="single" w:sz="4" w:space="0" w:color="auto"/>
            </w:tcBorders>
            <w:vAlign w:val="center"/>
          </w:tcPr>
          <w:p w14:paraId="26F10A5F" w14:textId="77777777" w:rsidR="000F69BA" w:rsidRPr="00EC5866" w:rsidRDefault="000F69BA" w:rsidP="006E052E">
            <w:pPr>
              <w:contextualSpacing/>
              <w:jc w:val="center"/>
              <w:rPr>
                <w:szCs w:val="16"/>
              </w:rPr>
            </w:pPr>
            <w:r>
              <w:rPr>
                <w:szCs w:val="16"/>
              </w:rPr>
              <w:t>0</w:t>
            </w:r>
          </w:p>
        </w:tc>
      </w:tr>
      <w:tr w:rsidR="000F69BA" w:rsidRPr="00EC5866" w14:paraId="5AB8BB68" w14:textId="77777777" w:rsidTr="003C4EE6">
        <w:trPr>
          <w:trHeight w:val="242"/>
          <w:jc w:val="center"/>
        </w:trPr>
        <w:tc>
          <w:tcPr>
            <w:tcW w:w="3133" w:type="pct"/>
            <w:tcBorders>
              <w:top w:val="single" w:sz="4" w:space="0" w:color="auto"/>
              <w:left w:val="single" w:sz="4" w:space="0" w:color="auto"/>
              <w:bottom w:val="single" w:sz="4" w:space="0" w:color="auto"/>
              <w:right w:val="single" w:sz="4" w:space="0" w:color="auto"/>
            </w:tcBorders>
            <w:vAlign w:val="center"/>
          </w:tcPr>
          <w:p w14:paraId="761D4EC5" w14:textId="77777777" w:rsidR="000F69BA" w:rsidRPr="00EC5866" w:rsidRDefault="000F69BA" w:rsidP="006E052E">
            <w:pPr>
              <w:ind w:left="24"/>
              <w:contextualSpacing/>
              <w:rPr>
                <w:szCs w:val="16"/>
              </w:rPr>
            </w:pPr>
            <w:r w:rsidRPr="00EC5866">
              <w:rPr>
                <w:szCs w:val="16"/>
              </w:rPr>
              <w:t>Срещи на министрите на външните работи във формат ПСЮИЕ</w:t>
            </w:r>
          </w:p>
        </w:tc>
        <w:tc>
          <w:tcPr>
            <w:tcW w:w="681" w:type="pct"/>
            <w:tcBorders>
              <w:top w:val="single" w:sz="4" w:space="0" w:color="auto"/>
              <w:left w:val="nil"/>
              <w:bottom w:val="single" w:sz="4" w:space="0" w:color="auto"/>
              <w:right w:val="single" w:sz="4" w:space="0" w:color="auto"/>
            </w:tcBorders>
            <w:vAlign w:val="center"/>
          </w:tcPr>
          <w:p w14:paraId="5D63DAA5" w14:textId="77777777" w:rsidR="000F69BA" w:rsidRPr="00EC5866" w:rsidRDefault="000F69BA" w:rsidP="006E052E">
            <w:pPr>
              <w:contextualSpacing/>
              <w:jc w:val="center"/>
              <w:rPr>
                <w:szCs w:val="16"/>
              </w:rPr>
            </w:pPr>
            <w:r w:rsidRPr="00EC5866">
              <w:rPr>
                <w:szCs w:val="16"/>
              </w:rPr>
              <w:t>Брой</w:t>
            </w:r>
          </w:p>
        </w:tc>
        <w:tc>
          <w:tcPr>
            <w:tcW w:w="554" w:type="pct"/>
            <w:tcBorders>
              <w:top w:val="single" w:sz="4" w:space="0" w:color="auto"/>
              <w:left w:val="nil"/>
              <w:bottom w:val="single" w:sz="4" w:space="0" w:color="auto"/>
              <w:right w:val="single" w:sz="4" w:space="0" w:color="auto"/>
            </w:tcBorders>
            <w:vAlign w:val="center"/>
          </w:tcPr>
          <w:p w14:paraId="5AC7C82D" w14:textId="77777777" w:rsidR="000F69BA" w:rsidRPr="00EC5866" w:rsidRDefault="000F69BA" w:rsidP="006E052E">
            <w:pPr>
              <w:contextualSpacing/>
              <w:jc w:val="center"/>
              <w:rPr>
                <w:szCs w:val="16"/>
              </w:rPr>
            </w:pPr>
            <w:r w:rsidRPr="00EC5866">
              <w:rPr>
                <w:szCs w:val="16"/>
              </w:rPr>
              <w:t>1</w:t>
            </w:r>
          </w:p>
        </w:tc>
        <w:tc>
          <w:tcPr>
            <w:tcW w:w="632" w:type="pct"/>
            <w:tcBorders>
              <w:top w:val="single" w:sz="4" w:space="0" w:color="auto"/>
              <w:left w:val="single" w:sz="4" w:space="0" w:color="auto"/>
              <w:bottom w:val="single" w:sz="4" w:space="0" w:color="auto"/>
              <w:right w:val="single" w:sz="4" w:space="0" w:color="auto"/>
            </w:tcBorders>
            <w:vAlign w:val="center"/>
          </w:tcPr>
          <w:p w14:paraId="3D575731" w14:textId="77777777" w:rsidR="000F69BA" w:rsidRPr="00EC5866" w:rsidRDefault="000F69BA" w:rsidP="006E052E">
            <w:pPr>
              <w:contextualSpacing/>
              <w:jc w:val="center"/>
              <w:rPr>
                <w:szCs w:val="16"/>
              </w:rPr>
            </w:pPr>
            <w:r>
              <w:rPr>
                <w:szCs w:val="16"/>
              </w:rPr>
              <w:t>0</w:t>
            </w:r>
          </w:p>
        </w:tc>
      </w:tr>
      <w:tr w:rsidR="000F69BA" w:rsidRPr="00EC5866" w14:paraId="2E98263E" w14:textId="77777777" w:rsidTr="003C4EE6">
        <w:trPr>
          <w:trHeight w:val="242"/>
          <w:jc w:val="center"/>
        </w:trPr>
        <w:tc>
          <w:tcPr>
            <w:tcW w:w="3133" w:type="pct"/>
            <w:tcBorders>
              <w:top w:val="single" w:sz="4" w:space="0" w:color="auto"/>
              <w:left w:val="single" w:sz="4" w:space="0" w:color="auto"/>
              <w:bottom w:val="single" w:sz="4" w:space="0" w:color="auto"/>
              <w:right w:val="single" w:sz="4" w:space="0" w:color="auto"/>
            </w:tcBorders>
            <w:vAlign w:val="center"/>
          </w:tcPr>
          <w:p w14:paraId="7BFA5EFE" w14:textId="77777777" w:rsidR="000F69BA" w:rsidRPr="00EC5866" w:rsidRDefault="000F69BA" w:rsidP="006E052E">
            <w:pPr>
              <w:ind w:left="24"/>
              <w:contextualSpacing/>
              <w:rPr>
                <w:szCs w:val="16"/>
              </w:rPr>
            </w:pPr>
            <w:r w:rsidRPr="00EC5866">
              <w:rPr>
                <w:szCs w:val="16"/>
              </w:rPr>
              <w:t>Участие в срещи на ниво политически директори на страните-участнички в ПСЮИЕ</w:t>
            </w:r>
          </w:p>
        </w:tc>
        <w:tc>
          <w:tcPr>
            <w:tcW w:w="681" w:type="pct"/>
            <w:tcBorders>
              <w:top w:val="single" w:sz="4" w:space="0" w:color="auto"/>
              <w:left w:val="nil"/>
              <w:bottom w:val="single" w:sz="4" w:space="0" w:color="auto"/>
              <w:right w:val="single" w:sz="4" w:space="0" w:color="auto"/>
            </w:tcBorders>
            <w:vAlign w:val="center"/>
          </w:tcPr>
          <w:p w14:paraId="4F1B2AC9" w14:textId="77777777" w:rsidR="000F69BA" w:rsidRPr="00EC5866" w:rsidRDefault="000F69BA" w:rsidP="006E052E">
            <w:pPr>
              <w:contextualSpacing/>
              <w:jc w:val="center"/>
              <w:rPr>
                <w:szCs w:val="16"/>
              </w:rPr>
            </w:pPr>
            <w:r w:rsidRPr="00EC5866">
              <w:rPr>
                <w:szCs w:val="16"/>
              </w:rPr>
              <w:t>Брой</w:t>
            </w:r>
          </w:p>
        </w:tc>
        <w:tc>
          <w:tcPr>
            <w:tcW w:w="554" w:type="pct"/>
            <w:tcBorders>
              <w:top w:val="single" w:sz="4" w:space="0" w:color="auto"/>
              <w:left w:val="nil"/>
              <w:bottom w:val="single" w:sz="4" w:space="0" w:color="auto"/>
              <w:right w:val="single" w:sz="4" w:space="0" w:color="auto"/>
            </w:tcBorders>
            <w:vAlign w:val="center"/>
          </w:tcPr>
          <w:p w14:paraId="60454C3E" w14:textId="77777777" w:rsidR="000F69BA" w:rsidRPr="00EC5866" w:rsidRDefault="000F69BA" w:rsidP="006E052E">
            <w:pPr>
              <w:contextualSpacing/>
              <w:jc w:val="center"/>
              <w:rPr>
                <w:szCs w:val="16"/>
              </w:rPr>
            </w:pPr>
            <w:r w:rsidRPr="00EC5866">
              <w:rPr>
                <w:szCs w:val="16"/>
              </w:rPr>
              <w:t>5</w:t>
            </w:r>
          </w:p>
        </w:tc>
        <w:tc>
          <w:tcPr>
            <w:tcW w:w="632" w:type="pct"/>
            <w:tcBorders>
              <w:top w:val="single" w:sz="4" w:space="0" w:color="auto"/>
              <w:left w:val="single" w:sz="4" w:space="0" w:color="auto"/>
              <w:bottom w:val="single" w:sz="4" w:space="0" w:color="auto"/>
              <w:right w:val="single" w:sz="4" w:space="0" w:color="auto"/>
            </w:tcBorders>
            <w:vAlign w:val="center"/>
          </w:tcPr>
          <w:p w14:paraId="5D8ABD97" w14:textId="77777777" w:rsidR="000F69BA" w:rsidRPr="00EC5866" w:rsidRDefault="000F69BA" w:rsidP="006E052E">
            <w:pPr>
              <w:contextualSpacing/>
              <w:jc w:val="center"/>
              <w:rPr>
                <w:szCs w:val="16"/>
              </w:rPr>
            </w:pPr>
            <w:r>
              <w:rPr>
                <w:szCs w:val="16"/>
              </w:rPr>
              <w:t>0</w:t>
            </w:r>
          </w:p>
        </w:tc>
      </w:tr>
      <w:tr w:rsidR="000F69BA" w:rsidRPr="00EC5866" w14:paraId="4D025B5B" w14:textId="77777777" w:rsidTr="003C4EE6">
        <w:trPr>
          <w:trHeight w:val="242"/>
          <w:jc w:val="center"/>
        </w:trPr>
        <w:tc>
          <w:tcPr>
            <w:tcW w:w="3133" w:type="pct"/>
            <w:tcBorders>
              <w:top w:val="single" w:sz="4" w:space="0" w:color="auto"/>
              <w:left w:val="single" w:sz="4" w:space="0" w:color="auto"/>
              <w:bottom w:val="single" w:sz="4" w:space="0" w:color="auto"/>
              <w:right w:val="single" w:sz="4" w:space="0" w:color="auto"/>
            </w:tcBorders>
            <w:vAlign w:val="center"/>
          </w:tcPr>
          <w:p w14:paraId="1DFFF0F1" w14:textId="77777777" w:rsidR="000F69BA" w:rsidRPr="00EC5866" w:rsidRDefault="000F69BA" w:rsidP="006E052E">
            <w:pPr>
              <w:ind w:left="24"/>
              <w:contextualSpacing/>
              <w:rPr>
                <w:szCs w:val="16"/>
              </w:rPr>
            </w:pPr>
            <w:r w:rsidRPr="00EC5866">
              <w:rPr>
                <w:szCs w:val="16"/>
              </w:rPr>
              <w:t xml:space="preserve">Участие на министъра на външните работи в срещите на Съвета на външните министри на </w:t>
            </w:r>
            <w:r>
              <w:rPr>
                <w:szCs w:val="16"/>
              </w:rPr>
              <w:t>О</w:t>
            </w:r>
            <w:r w:rsidRPr="00EC5866">
              <w:rPr>
                <w:szCs w:val="16"/>
              </w:rPr>
              <w:t>ЧИС</w:t>
            </w:r>
          </w:p>
        </w:tc>
        <w:tc>
          <w:tcPr>
            <w:tcW w:w="681" w:type="pct"/>
            <w:tcBorders>
              <w:top w:val="single" w:sz="4" w:space="0" w:color="auto"/>
              <w:left w:val="nil"/>
              <w:bottom w:val="single" w:sz="4" w:space="0" w:color="auto"/>
              <w:right w:val="single" w:sz="4" w:space="0" w:color="auto"/>
            </w:tcBorders>
            <w:vAlign w:val="center"/>
          </w:tcPr>
          <w:p w14:paraId="7ECB0DE9" w14:textId="77777777" w:rsidR="000F69BA" w:rsidRPr="00EC5866" w:rsidRDefault="000F69BA" w:rsidP="006E052E">
            <w:pPr>
              <w:contextualSpacing/>
              <w:jc w:val="center"/>
              <w:rPr>
                <w:szCs w:val="16"/>
              </w:rPr>
            </w:pPr>
            <w:r w:rsidRPr="00EC5866">
              <w:rPr>
                <w:szCs w:val="16"/>
              </w:rPr>
              <w:t>Брой</w:t>
            </w:r>
          </w:p>
        </w:tc>
        <w:tc>
          <w:tcPr>
            <w:tcW w:w="554" w:type="pct"/>
            <w:tcBorders>
              <w:top w:val="single" w:sz="4" w:space="0" w:color="auto"/>
              <w:left w:val="nil"/>
              <w:bottom w:val="single" w:sz="4" w:space="0" w:color="auto"/>
              <w:right w:val="single" w:sz="4" w:space="0" w:color="auto"/>
            </w:tcBorders>
            <w:vAlign w:val="center"/>
          </w:tcPr>
          <w:p w14:paraId="4EE1A4F8" w14:textId="77777777" w:rsidR="000F69BA" w:rsidRPr="00EC5866" w:rsidRDefault="000F69BA" w:rsidP="006E052E">
            <w:pPr>
              <w:contextualSpacing/>
              <w:jc w:val="center"/>
              <w:rPr>
                <w:szCs w:val="16"/>
              </w:rPr>
            </w:pPr>
            <w:r w:rsidRPr="00EC5866">
              <w:rPr>
                <w:szCs w:val="16"/>
              </w:rPr>
              <w:t>2</w:t>
            </w:r>
          </w:p>
        </w:tc>
        <w:tc>
          <w:tcPr>
            <w:tcW w:w="632" w:type="pct"/>
            <w:tcBorders>
              <w:top w:val="single" w:sz="4" w:space="0" w:color="auto"/>
              <w:left w:val="single" w:sz="4" w:space="0" w:color="auto"/>
              <w:bottom w:val="single" w:sz="4" w:space="0" w:color="auto"/>
              <w:right w:val="single" w:sz="4" w:space="0" w:color="auto"/>
            </w:tcBorders>
            <w:vAlign w:val="center"/>
          </w:tcPr>
          <w:p w14:paraId="4182ABB7" w14:textId="77777777" w:rsidR="000F69BA" w:rsidRPr="00EC5866" w:rsidRDefault="000F69BA" w:rsidP="006E052E">
            <w:pPr>
              <w:contextualSpacing/>
              <w:jc w:val="center"/>
              <w:rPr>
                <w:szCs w:val="16"/>
              </w:rPr>
            </w:pPr>
            <w:r>
              <w:rPr>
                <w:szCs w:val="16"/>
              </w:rPr>
              <w:t>0</w:t>
            </w:r>
          </w:p>
        </w:tc>
      </w:tr>
      <w:tr w:rsidR="000F69BA" w:rsidRPr="00EC5866" w14:paraId="7D9A173B" w14:textId="77777777" w:rsidTr="003C4EE6">
        <w:trPr>
          <w:trHeight w:val="242"/>
          <w:jc w:val="center"/>
        </w:trPr>
        <w:tc>
          <w:tcPr>
            <w:tcW w:w="3133" w:type="pct"/>
            <w:tcBorders>
              <w:top w:val="single" w:sz="4" w:space="0" w:color="auto"/>
              <w:left w:val="single" w:sz="4" w:space="0" w:color="auto"/>
              <w:bottom w:val="single" w:sz="4" w:space="0" w:color="auto"/>
              <w:right w:val="single" w:sz="4" w:space="0" w:color="auto"/>
            </w:tcBorders>
            <w:vAlign w:val="center"/>
          </w:tcPr>
          <w:p w14:paraId="6E777DA9" w14:textId="77777777" w:rsidR="000F69BA" w:rsidRPr="00EC5866" w:rsidRDefault="000F69BA" w:rsidP="006E052E">
            <w:pPr>
              <w:ind w:left="24"/>
              <w:contextualSpacing/>
              <w:rPr>
                <w:szCs w:val="16"/>
              </w:rPr>
            </w:pPr>
            <w:r w:rsidRPr="00EC5866">
              <w:rPr>
                <w:szCs w:val="16"/>
              </w:rPr>
              <w:t xml:space="preserve">Участие в срещи на </w:t>
            </w:r>
            <w:r>
              <w:rPr>
                <w:szCs w:val="16"/>
              </w:rPr>
              <w:t>Комитет на</w:t>
            </w:r>
            <w:r w:rsidRPr="00EC5866">
              <w:rPr>
                <w:szCs w:val="16"/>
              </w:rPr>
              <w:t xml:space="preserve"> старши служители на страните-членки на </w:t>
            </w:r>
            <w:r>
              <w:rPr>
                <w:szCs w:val="16"/>
              </w:rPr>
              <w:t>О</w:t>
            </w:r>
            <w:r w:rsidRPr="00EC5866">
              <w:rPr>
                <w:szCs w:val="16"/>
              </w:rPr>
              <w:t>ЧИС</w:t>
            </w:r>
          </w:p>
        </w:tc>
        <w:tc>
          <w:tcPr>
            <w:tcW w:w="681" w:type="pct"/>
            <w:tcBorders>
              <w:top w:val="single" w:sz="4" w:space="0" w:color="auto"/>
              <w:left w:val="nil"/>
              <w:bottom w:val="single" w:sz="4" w:space="0" w:color="auto"/>
              <w:right w:val="single" w:sz="4" w:space="0" w:color="auto"/>
            </w:tcBorders>
            <w:vAlign w:val="center"/>
          </w:tcPr>
          <w:p w14:paraId="791CA0CC" w14:textId="77777777" w:rsidR="000F69BA" w:rsidRPr="00EC5866" w:rsidRDefault="000F69BA" w:rsidP="006E052E">
            <w:pPr>
              <w:contextualSpacing/>
              <w:jc w:val="center"/>
              <w:rPr>
                <w:szCs w:val="16"/>
              </w:rPr>
            </w:pPr>
            <w:r w:rsidRPr="00EC5866">
              <w:rPr>
                <w:szCs w:val="16"/>
              </w:rPr>
              <w:t>Брой</w:t>
            </w:r>
          </w:p>
        </w:tc>
        <w:tc>
          <w:tcPr>
            <w:tcW w:w="554" w:type="pct"/>
            <w:tcBorders>
              <w:top w:val="single" w:sz="4" w:space="0" w:color="auto"/>
              <w:left w:val="nil"/>
              <w:bottom w:val="single" w:sz="4" w:space="0" w:color="auto"/>
              <w:right w:val="single" w:sz="4" w:space="0" w:color="auto"/>
            </w:tcBorders>
            <w:vAlign w:val="center"/>
          </w:tcPr>
          <w:p w14:paraId="5A519B3C" w14:textId="77777777" w:rsidR="000F69BA" w:rsidRPr="00EC5866" w:rsidRDefault="000F69BA" w:rsidP="006E052E">
            <w:pPr>
              <w:contextualSpacing/>
              <w:jc w:val="center"/>
              <w:rPr>
                <w:szCs w:val="16"/>
              </w:rPr>
            </w:pPr>
            <w:r w:rsidRPr="00EC5866">
              <w:rPr>
                <w:szCs w:val="16"/>
              </w:rPr>
              <w:t>6</w:t>
            </w:r>
          </w:p>
        </w:tc>
        <w:tc>
          <w:tcPr>
            <w:tcW w:w="632" w:type="pct"/>
            <w:tcBorders>
              <w:top w:val="single" w:sz="4" w:space="0" w:color="auto"/>
              <w:left w:val="single" w:sz="4" w:space="0" w:color="auto"/>
              <w:bottom w:val="single" w:sz="4" w:space="0" w:color="auto"/>
              <w:right w:val="single" w:sz="4" w:space="0" w:color="auto"/>
            </w:tcBorders>
            <w:vAlign w:val="center"/>
          </w:tcPr>
          <w:p w14:paraId="07BD20A5" w14:textId="77777777" w:rsidR="000F69BA" w:rsidRPr="00EC5866" w:rsidRDefault="000F69BA" w:rsidP="006E052E">
            <w:pPr>
              <w:contextualSpacing/>
              <w:jc w:val="center"/>
              <w:rPr>
                <w:szCs w:val="16"/>
              </w:rPr>
            </w:pPr>
            <w:r>
              <w:rPr>
                <w:szCs w:val="16"/>
              </w:rPr>
              <w:t>0</w:t>
            </w:r>
          </w:p>
        </w:tc>
      </w:tr>
      <w:tr w:rsidR="000F69BA" w:rsidRPr="00EC5866" w14:paraId="202F8203" w14:textId="77777777" w:rsidTr="003C4EE6">
        <w:trPr>
          <w:trHeight w:val="242"/>
          <w:jc w:val="center"/>
        </w:trPr>
        <w:tc>
          <w:tcPr>
            <w:tcW w:w="3133" w:type="pct"/>
            <w:tcBorders>
              <w:top w:val="single" w:sz="4" w:space="0" w:color="auto"/>
              <w:left w:val="single" w:sz="4" w:space="0" w:color="auto"/>
              <w:bottom w:val="single" w:sz="4" w:space="0" w:color="auto"/>
              <w:right w:val="single" w:sz="4" w:space="0" w:color="auto"/>
            </w:tcBorders>
            <w:vAlign w:val="center"/>
          </w:tcPr>
          <w:p w14:paraId="1B7A229B" w14:textId="77777777" w:rsidR="000F69BA" w:rsidRPr="00EC5866" w:rsidRDefault="000F69BA" w:rsidP="006E052E">
            <w:pPr>
              <w:ind w:left="24"/>
              <w:contextualSpacing/>
              <w:rPr>
                <w:szCs w:val="16"/>
              </w:rPr>
            </w:pPr>
            <w:r w:rsidRPr="00EC5866">
              <w:rPr>
                <w:szCs w:val="16"/>
              </w:rPr>
              <w:t>Участие в срещи на Борда на Съвета за регионално сътрудничество /СРС/</w:t>
            </w:r>
          </w:p>
        </w:tc>
        <w:tc>
          <w:tcPr>
            <w:tcW w:w="681" w:type="pct"/>
            <w:tcBorders>
              <w:top w:val="single" w:sz="4" w:space="0" w:color="auto"/>
              <w:left w:val="nil"/>
              <w:bottom w:val="single" w:sz="4" w:space="0" w:color="auto"/>
              <w:right w:val="single" w:sz="4" w:space="0" w:color="auto"/>
            </w:tcBorders>
            <w:vAlign w:val="center"/>
          </w:tcPr>
          <w:p w14:paraId="378E44A3" w14:textId="77777777" w:rsidR="000F69BA" w:rsidRPr="00EC5866" w:rsidRDefault="000F69BA" w:rsidP="006E052E">
            <w:pPr>
              <w:contextualSpacing/>
              <w:jc w:val="center"/>
              <w:rPr>
                <w:szCs w:val="16"/>
              </w:rPr>
            </w:pPr>
            <w:r w:rsidRPr="00EC5866">
              <w:rPr>
                <w:szCs w:val="16"/>
              </w:rPr>
              <w:t>Брой</w:t>
            </w:r>
          </w:p>
        </w:tc>
        <w:tc>
          <w:tcPr>
            <w:tcW w:w="554" w:type="pct"/>
            <w:tcBorders>
              <w:top w:val="single" w:sz="4" w:space="0" w:color="auto"/>
              <w:left w:val="nil"/>
              <w:bottom w:val="single" w:sz="4" w:space="0" w:color="auto"/>
              <w:right w:val="single" w:sz="4" w:space="0" w:color="auto"/>
            </w:tcBorders>
            <w:vAlign w:val="center"/>
          </w:tcPr>
          <w:p w14:paraId="67EC011F" w14:textId="77777777" w:rsidR="000F69BA" w:rsidRPr="00EC5866" w:rsidRDefault="000F69BA" w:rsidP="006E052E">
            <w:pPr>
              <w:contextualSpacing/>
              <w:jc w:val="center"/>
              <w:rPr>
                <w:szCs w:val="16"/>
              </w:rPr>
            </w:pPr>
            <w:r w:rsidRPr="00EC5866">
              <w:rPr>
                <w:szCs w:val="16"/>
              </w:rPr>
              <w:t>3</w:t>
            </w:r>
          </w:p>
        </w:tc>
        <w:tc>
          <w:tcPr>
            <w:tcW w:w="632" w:type="pct"/>
            <w:tcBorders>
              <w:top w:val="single" w:sz="4" w:space="0" w:color="auto"/>
              <w:left w:val="single" w:sz="4" w:space="0" w:color="auto"/>
              <w:bottom w:val="single" w:sz="4" w:space="0" w:color="auto"/>
              <w:right w:val="single" w:sz="4" w:space="0" w:color="auto"/>
            </w:tcBorders>
            <w:vAlign w:val="center"/>
          </w:tcPr>
          <w:p w14:paraId="63F3EF48" w14:textId="77777777" w:rsidR="000F69BA" w:rsidRPr="00EC5866" w:rsidRDefault="000F69BA" w:rsidP="006E052E">
            <w:pPr>
              <w:contextualSpacing/>
              <w:jc w:val="center"/>
              <w:rPr>
                <w:szCs w:val="16"/>
              </w:rPr>
            </w:pPr>
            <w:r>
              <w:rPr>
                <w:szCs w:val="16"/>
              </w:rPr>
              <w:t>0</w:t>
            </w:r>
          </w:p>
        </w:tc>
      </w:tr>
      <w:tr w:rsidR="000F69BA" w:rsidRPr="00EC5866" w14:paraId="37BACE7A" w14:textId="77777777" w:rsidTr="003C4EE6">
        <w:trPr>
          <w:trHeight w:val="242"/>
          <w:jc w:val="center"/>
        </w:trPr>
        <w:tc>
          <w:tcPr>
            <w:tcW w:w="3133" w:type="pct"/>
            <w:tcBorders>
              <w:top w:val="single" w:sz="4" w:space="0" w:color="auto"/>
              <w:left w:val="single" w:sz="4" w:space="0" w:color="auto"/>
              <w:bottom w:val="single" w:sz="4" w:space="0" w:color="auto"/>
              <w:right w:val="single" w:sz="4" w:space="0" w:color="auto"/>
            </w:tcBorders>
            <w:vAlign w:val="center"/>
          </w:tcPr>
          <w:p w14:paraId="599B734C" w14:textId="77777777" w:rsidR="000F69BA" w:rsidRPr="00EC5866" w:rsidRDefault="000F69BA" w:rsidP="006E052E">
            <w:pPr>
              <w:ind w:left="24"/>
              <w:contextualSpacing/>
              <w:rPr>
                <w:szCs w:val="16"/>
              </w:rPr>
            </w:pPr>
            <w:r w:rsidRPr="00EC5866">
              <w:rPr>
                <w:szCs w:val="16"/>
              </w:rPr>
              <w:t>Срещи на МК по прилагането на Стратегия за ЮИЕ 2030</w:t>
            </w:r>
          </w:p>
        </w:tc>
        <w:tc>
          <w:tcPr>
            <w:tcW w:w="681" w:type="pct"/>
            <w:tcBorders>
              <w:top w:val="single" w:sz="4" w:space="0" w:color="auto"/>
              <w:left w:val="nil"/>
              <w:bottom w:val="single" w:sz="4" w:space="0" w:color="auto"/>
              <w:right w:val="single" w:sz="4" w:space="0" w:color="auto"/>
            </w:tcBorders>
            <w:vAlign w:val="center"/>
          </w:tcPr>
          <w:p w14:paraId="3BA30C04" w14:textId="77777777" w:rsidR="000F69BA" w:rsidRPr="00EC5866" w:rsidRDefault="000F69BA" w:rsidP="006E052E">
            <w:pPr>
              <w:contextualSpacing/>
              <w:jc w:val="center"/>
              <w:rPr>
                <w:szCs w:val="16"/>
              </w:rPr>
            </w:pPr>
            <w:r w:rsidRPr="00EC5866">
              <w:rPr>
                <w:szCs w:val="16"/>
              </w:rPr>
              <w:t>Брой</w:t>
            </w:r>
          </w:p>
        </w:tc>
        <w:tc>
          <w:tcPr>
            <w:tcW w:w="554" w:type="pct"/>
            <w:tcBorders>
              <w:top w:val="single" w:sz="4" w:space="0" w:color="auto"/>
              <w:left w:val="nil"/>
              <w:bottom w:val="single" w:sz="4" w:space="0" w:color="auto"/>
              <w:right w:val="single" w:sz="4" w:space="0" w:color="auto"/>
            </w:tcBorders>
            <w:vAlign w:val="center"/>
          </w:tcPr>
          <w:p w14:paraId="7910D462" w14:textId="77777777" w:rsidR="000F69BA" w:rsidRPr="00EC5866" w:rsidDel="00E538B2" w:rsidRDefault="000F69BA" w:rsidP="006E052E">
            <w:pPr>
              <w:contextualSpacing/>
              <w:jc w:val="center"/>
              <w:rPr>
                <w:szCs w:val="16"/>
              </w:rPr>
            </w:pPr>
            <w:r w:rsidRPr="00EC5866">
              <w:rPr>
                <w:szCs w:val="16"/>
              </w:rPr>
              <w:t>1</w:t>
            </w:r>
          </w:p>
        </w:tc>
        <w:tc>
          <w:tcPr>
            <w:tcW w:w="632" w:type="pct"/>
            <w:tcBorders>
              <w:top w:val="single" w:sz="4" w:space="0" w:color="auto"/>
              <w:left w:val="single" w:sz="4" w:space="0" w:color="auto"/>
              <w:bottom w:val="single" w:sz="4" w:space="0" w:color="auto"/>
              <w:right w:val="single" w:sz="4" w:space="0" w:color="auto"/>
            </w:tcBorders>
            <w:vAlign w:val="center"/>
          </w:tcPr>
          <w:p w14:paraId="15B0B920" w14:textId="77777777" w:rsidR="000F69BA" w:rsidRPr="00EC5866" w:rsidDel="00E538B2" w:rsidRDefault="000F69BA" w:rsidP="006E052E">
            <w:pPr>
              <w:contextualSpacing/>
              <w:jc w:val="center"/>
              <w:rPr>
                <w:szCs w:val="16"/>
              </w:rPr>
            </w:pPr>
            <w:r>
              <w:rPr>
                <w:szCs w:val="16"/>
              </w:rPr>
              <w:t>0</w:t>
            </w:r>
          </w:p>
        </w:tc>
      </w:tr>
      <w:tr w:rsidR="000F69BA" w:rsidRPr="00EC5866" w14:paraId="21BFC838" w14:textId="77777777" w:rsidTr="003C4EE6">
        <w:trPr>
          <w:trHeight w:val="242"/>
          <w:jc w:val="center"/>
        </w:trPr>
        <w:tc>
          <w:tcPr>
            <w:tcW w:w="3133" w:type="pct"/>
            <w:tcBorders>
              <w:top w:val="single" w:sz="4" w:space="0" w:color="auto"/>
              <w:left w:val="single" w:sz="4" w:space="0" w:color="auto"/>
              <w:bottom w:val="single" w:sz="4" w:space="0" w:color="auto"/>
              <w:right w:val="single" w:sz="4" w:space="0" w:color="auto"/>
            </w:tcBorders>
            <w:vAlign w:val="center"/>
          </w:tcPr>
          <w:p w14:paraId="148FED99" w14:textId="77777777" w:rsidR="000F69BA" w:rsidRPr="00EC5866" w:rsidRDefault="000F69BA" w:rsidP="006E052E">
            <w:pPr>
              <w:ind w:left="24"/>
              <w:contextualSpacing/>
              <w:rPr>
                <w:szCs w:val="16"/>
              </w:rPr>
            </w:pPr>
            <w:r w:rsidRPr="00EC5866">
              <w:rPr>
                <w:szCs w:val="16"/>
              </w:rPr>
              <w:t xml:space="preserve">Участие в срещите на върха (държавни/правителствени ръководители) в рамките на Берлинския процес </w:t>
            </w:r>
          </w:p>
        </w:tc>
        <w:tc>
          <w:tcPr>
            <w:tcW w:w="681" w:type="pct"/>
            <w:tcBorders>
              <w:top w:val="single" w:sz="4" w:space="0" w:color="auto"/>
              <w:left w:val="nil"/>
              <w:bottom w:val="single" w:sz="4" w:space="0" w:color="auto"/>
              <w:right w:val="single" w:sz="4" w:space="0" w:color="auto"/>
            </w:tcBorders>
            <w:vAlign w:val="center"/>
          </w:tcPr>
          <w:p w14:paraId="709AC0CC" w14:textId="77777777" w:rsidR="000F69BA" w:rsidRPr="00EC5866" w:rsidRDefault="000F69BA" w:rsidP="006E052E">
            <w:pPr>
              <w:contextualSpacing/>
              <w:jc w:val="center"/>
              <w:rPr>
                <w:szCs w:val="16"/>
              </w:rPr>
            </w:pPr>
            <w:r w:rsidRPr="00EC5866">
              <w:rPr>
                <w:szCs w:val="16"/>
              </w:rPr>
              <w:t>Брой</w:t>
            </w:r>
          </w:p>
        </w:tc>
        <w:tc>
          <w:tcPr>
            <w:tcW w:w="554" w:type="pct"/>
            <w:tcBorders>
              <w:top w:val="single" w:sz="4" w:space="0" w:color="auto"/>
              <w:left w:val="nil"/>
              <w:bottom w:val="single" w:sz="4" w:space="0" w:color="auto"/>
              <w:right w:val="single" w:sz="4" w:space="0" w:color="auto"/>
            </w:tcBorders>
            <w:vAlign w:val="center"/>
          </w:tcPr>
          <w:p w14:paraId="7BE3577A" w14:textId="77777777" w:rsidR="000F69BA" w:rsidRPr="00EC5866" w:rsidRDefault="000F69BA" w:rsidP="006E052E">
            <w:pPr>
              <w:contextualSpacing/>
              <w:jc w:val="center"/>
              <w:rPr>
                <w:szCs w:val="16"/>
              </w:rPr>
            </w:pPr>
            <w:r w:rsidRPr="00EC5866">
              <w:rPr>
                <w:szCs w:val="16"/>
              </w:rPr>
              <w:t>1</w:t>
            </w:r>
          </w:p>
        </w:tc>
        <w:tc>
          <w:tcPr>
            <w:tcW w:w="632" w:type="pct"/>
            <w:tcBorders>
              <w:top w:val="single" w:sz="4" w:space="0" w:color="auto"/>
              <w:left w:val="single" w:sz="4" w:space="0" w:color="auto"/>
              <w:bottom w:val="single" w:sz="4" w:space="0" w:color="auto"/>
              <w:right w:val="single" w:sz="4" w:space="0" w:color="auto"/>
            </w:tcBorders>
            <w:vAlign w:val="center"/>
          </w:tcPr>
          <w:p w14:paraId="5B9FEFCF" w14:textId="77777777" w:rsidR="000F69BA" w:rsidRPr="00EC5866" w:rsidRDefault="000F69BA" w:rsidP="006E052E">
            <w:pPr>
              <w:contextualSpacing/>
              <w:jc w:val="center"/>
              <w:rPr>
                <w:szCs w:val="16"/>
              </w:rPr>
            </w:pPr>
            <w:r>
              <w:rPr>
                <w:szCs w:val="16"/>
              </w:rPr>
              <w:t>0</w:t>
            </w:r>
          </w:p>
        </w:tc>
      </w:tr>
      <w:tr w:rsidR="000F69BA" w:rsidRPr="00EC5866" w14:paraId="259C7C92" w14:textId="77777777" w:rsidTr="003C4EE6">
        <w:trPr>
          <w:trHeight w:val="242"/>
          <w:jc w:val="center"/>
        </w:trPr>
        <w:tc>
          <w:tcPr>
            <w:tcW w:w="3133" w:type="pct"/>
            <w:tcBorders>
              <w:top w:val="single" w:sz="4" w:space="0" w:color="auto"/>
              <w:left w:val="single" w:sz="4" w:space="0" w:color="auto"/>
              <w:bottom w:val="single" w:sz="4" w:space="0" w:color="auto"/>
              <w:right w:val="single" w:sz="4" w:space="0" w:color="auto"/>
            </w:tcBorders>
            <w:vAlign w:val="center"/>
          </w:tcPr>
          <w:p w14:paraId="5570D506" w14:textId="77777777" w:rsidR="000F69BA" w:rsidRPr="00EC5866" w:rsidRDefault="000F69BA" w:rsidP="006E052E">
            <w:pPr>
              <w:ind w:left="24"/>
              <w:contextualSpacing/>
              <w:rPr>
                <w:szCs w:val="16"/>
              </w:rPr>
            </w:pPr>
            <w:r w:rsidRPr="00EC5866">
              <w:rPr>
                <w:szCs w:val="16"/>
              </w:rPr>
              <w:t>Участие на министъра на външните работи в срещите в рамките на Берлинския процес</w:t>
            </w:r>
            <w:r w:rsidRPr="00EC5866" w:rsidDel="00E0718A">
              <w:rPr>
                <w:szCs w:val="16"/>
              </w:rPr>
              <w:t xml:space="preserve"> </w:t>
            </w:r>
          </w:p>
        </w:tc>
        <w:tc>
          <w:tcPr>
            <w:tcW w:w="681" w:type="pct"/>
            <w:tcBorders>
              <w:top w:val="single" w:sz="4" w:space="0" w:color="auto"/>
              <w:left w:val="nil"/>
              <w:bottom w:val="single" w:sz="4" w:space="0" w:color="auto"/>
              <w:right w:val="single" w:sz="4" w:space="0" w:color="auto"/>
            </w:tcBorders>
            <w:vAlign w:val="center"/>
          </w:tcPr>
          <w:p w14:paraId="64A9285C" w14:textId="77777777" w:rsidR="000F69BA" w:rsidRPr="00EC5866" w:rsidRDefault="000F69BA" w:rsidP="006E052E">
            <w:pPr>
              <w:contextualSpacing/>
              <w:jc w:val="center"/>
              <w:rPr>
                <w:szCs w:val="16"/>
              </w:rPr>
            </w:pPr>
            <w:r w:rsidRPr="00EC5866">
              <w:rPr>
                <w:szCs w:val="16"/>
              </w:rPr>
              <w:t>Брой</w:t>
            </w:r>
          </w:p>
        </w:tc>
        <w:tc>
          <w:tcPr>
            <w:tcW w:w="554" w:type="pct"/>
            <w:tcBorders>
              <w:top w:val="single" w:sz="4" w:space="0" w:color="auto"/>
              <w:left w:val="nil"/>
              <w:bottom w:val="single" w:sz="4" w:space="0" w:color="auto"/>
              <w:right w:val="single" w:sz="4" w:space="0" w:color="auto"/>
            </w:tcBorders>
            <w:vAlign w:val="center"/>
          </w:tcPr>
          <w:p w14:paraId="487E41D0" w14:textId="77777777" w:rsidR="000F69BA" w:rsidRPr="00EC5866" w:rsidRDefault="000F69BA" w:rsidP="006E052E">
            <w:pPr>
              <w:contextualSpacing/>
              <w:jc w:val="center"/>
              <w:rPr>
                <w:szCs w:val="16"/>
              </w:rPr>
            </w:pPr>
            <w:r w:rsidRPr="00EC5866">
              <w:rPr>
                <w:szCs w:val="16"/>
              </w:rPr>
              <w:t>1</w:t>
            </w:r>
          </w:p>
        </w:tc>
        <w:tc>
          <w:tcPr>
            <w:tcW w:w="632" w:type="pct"/>
            <w:tcBorders>
              <w:top w:val="single" w:sz="4" w:space="0" w:color="auto"/>
              <w:left w:val="single" w:sz="4" w:space="0" w:color="auto"/>
              <w:bottom w:val="single" w:sz="4" w:space="0" w:color="auto"/>
              <w:right w:val="single" w:sz="4" w:space="0" w:color="auto"/>
            </w:tcBorders>
            <w:vAlign w:val="center"/>
          </w:tcPr>
          <w:p w14:paraId="2EAFB416" w14:textId="77777777" w:rsidR="000F69BA" w:rsidRPr="00EC5866" w:rsidRDefault="000F69BA" w:rsidP="006E052E">
            <w:pPr>
              <w:contextualSpacing/>
              <w:jc w:val="center"/>
              <w:rPr>
                <w:szCs w:val="16"/>
              </w:rPr>
            </w:pPr>
            <w:r>
              <w:rPr>
                <w:szCs w:val="16"/>
              </w:rPr>
              <w:t>0</w:t>
            </w:r>
          </w:p>
        </w:tc>
      </w:tr>
      <w:tr w:rsidR="000F69BA" w:rsidRPr="00EC5866" w14:paraId="5991B8C1" w14:textId="77777777" w:rsidTr="003C4EE6">
        <w:trPr>
          <w:trHeight w:val="242"/>
          <w:jc w:val="center"/>
        </w:trPr>
        <w:tc>
          <w:tcPr>
            <w:tcW w:w="3133" w:type="pct"/>
            <w:tcBorders>
              <w:top w:val="single" w:sz="4" w:space="0" w:color="auto"/>
              <w:left w:val="single" w:sz="4" w:space="0" w:color="auto"/>
              <w:bottom w:val="single" w:sz="4" w:space="0" w:color="auto"/>
              <w:right w:val="single" w:sz="4" w:space="0" w:color="auto"/>
            </w:tcBorders>
            <w:vAlign w:val="center"/>
          </w:tcPr>
          <w:p w14:paraId="7F63B8F0" w14:textId="77777777" w:rsidR="000F69BA" w:rsidRPr="00EC5866" w:rsidRDefault="000F69BA" w:rsidP="006E052E">
            <w:pPr>
              <w:ind w:left="24"/>
              <w:contextualSpacing/>
              <w:rPr>
                <w:szCs w:val="16"/>
              </w:rPr>
            </w:pPr>
            <w:r w:rsidRPr="00EC5866">
              <w:rPr>
                <w:szCs w:val="16"/>
              </w:rPr>
              <w:t xml:space="preserve">Среща на шерпите по Берлинския процес </w:t>
            </w:r>
          </w:p>
        </w:tc>
        <w:tc>
          <w:tcPr>
            <w:tcW w:w="681" w:type="pct"/>
            <w:tcBorders>
              <w:top w:val="single" w:sz="4" w:space="0" w:color="auto"/>
              <w:left w:val="nil"/>
              <w:bottom w:val="single" w:sz="4" w:space="0" w:color="auto"/>
              <w:right w:val="single" w:sz="4" w:space="0" w:color="auto"/>
            </w:tcBorders>
            <w:vAlign w:val="center"/>
          </w:tcPr>
          <w:p w14:paraId="2FBACF77" w14:textId="77777777" w:rsidR="000F69BA" w:rsidRPr="00EC5866" w:rsidRDefault="000F69BA" w:rsidP="006E052E">
            <w:pPr>
              <w:contextualSpacing/>
              <w:jc w:val="center"/>
              <w:rPr>
                <w:szCs w:val="16"/>
              </w:rPr>
            </w:pPr>
            <w:r w:rsidRPr="00EC5866">
              <w:rPr>
                <w:szCs w:val="16"/>
              </w:rPr>
              <w:t>Брой</w:t>
            </w:r>
          </w:p>
        </w:tc>
        <w:tc>
          <w:tcPr>
            <w:tcW w:w="554" w:type="pct"/>
            <w:tcBorders>
              <w:top w:val="single" w:sz="4" w:space="0" w:color="auto"/>
              <w:left w:val="nil"/>
              <w:bottom w:val="single" w:sz="4" w:space="0" w:color="auto"/>
              <w:right w:val="single" w:sz="4" w:space="0" w:color="auto"/>
            </w:tcBorders>
            <w:vAlign w:val="center"/>
          </w:tcPr>
          <w:p w14:paraId="2CB5E0DF" w14:textId="77777777" w:rsidR="000F69BA" w:rsidRPr="00EC5866" w:rsidRDefault="000F69BA" w:rsidP="006E052E">
            <w:pPr>
              <w:contextualSpacing/>
              <w:jc w:val="center"/>
              <w:rPr>
                <w:szCs w:val="16"/>
              </w:rPr>
            </w:pPr>
            <w:r w:rsidRPr="00EC5866">
              <w:rPr>
                <w:szCs w:val="16"/>
              </w:rPr>
              <w:t>1</w:t>
            </w:r>
          </w:p>
        </w:tc>
        <w:tc>
          <w:tcPr>
            <w:tcW w:w="632" w:type="pct"/>
            <w:tcBorders>
              <w:top w:val="single" w:sz="4" w:space="0" w:color="auto"/>
              <w:left w:val="single" w:sz="4" w:space="0" w:color="auto"/>
              <w:bottom w:val="single" w:sz="4" w:space="0" w:color="auto"/>
              <w:right w:val="single" w:sz="4" w:space="0" w:color="auto"/>
            </w:tcBorders>
            <w:vAlign w:val="center"/>
          </w:tcPr>
          <w:p w14:paraId="5880A047" w14:textId="77777777" w:rsidR="000F69BA" w:rsidRPr="00EC5866" w:rsidRDefault="000F69BA" w:rsidP="006E052E">
            <w:pPr>
              <w:contextualSpacing/>
              <w:jc w:val="center"/>
              <w:rPr>
                <w:szCs w:val="16"/>
              </w:rPr>
            </w:pPr>
            <w:r>
              <w:rPr>
                <w:szCs w:val="16"/>
              </w:rPr>
              <w:t>0</w:t>
            </w:r>
          </w:p>
        </w:tc>
      </w:tr>
      <w:tr w:rsidR="000F69BA" w:rsidRPr="00EC5866" w14:paraId="5FA4781C" w14:textId="77777777" w:rsidTr="003C4EE6">
        <w:trPr>
          <w:trHeight w:val="242"/>
          <w:jc w:val="center"/>
        </w:trPr>
        <w:tc>
          <w:tcPr>
            <w:tcW w:w="3133" w:type="pct"/>
            <w:tcBorders>
              <w:top w:val="single" w:sz="4" w:space="0" w:color="auto"/>
              <w:left w:val="single" w:sz="4" w:space="0" w:color="auto"/>
              <w:bottom w:val="single" w:sz="4" w:space="0" w:color="auto"/>
              <w:right w:val="single" w:sz="4" w:space="0" w:color="auto"/>
            </w:tcBorders>
          </w:tcPr>
          <w:p w14:paraId="4669B2B5" w14:textId="77777777" w:rsidR="000F69BA" w:rsidRPr="00EC5866" w:rsidRDefault="000F69BA" w:rsidP="006E052E">
            <w:pPr>
              <w:ind w:left="24"/>
              <w:contextualSpacing/>
              <w:rPr>
                <w:szCs w:val="16"/>
              </w:rPr>
            </w:pPr>
            <w:r w:rsidRPr="00EC5866">
              <w:rPr>
                <w:szCs w:val="16"/>
              </w:rPr>
              <w:t xml:space="preserve">Подготовка, координация и подпомагане на българското участие в редовните срещи на най-високо и високо ниво </w:t>
            </w:r>
            <w:r w:rsidR="005026CE">
              <w:rPr>
                <w:szCs w:val="16"/>
              </w:rPr>
              <w:t>(</w:t>
            </w:r>
            <w:r w:rsidRPr="00EC5866">
              <w:rPr>
                <w:szCs w:val="16"/>
              </w:rPr>
              <w:t>председател на Народното събрание, министър-председател</w:t>
            </w:r>
            <w:r w:rsidR="005026CE">
              <w:rPr>
                <w:szCs w:val="16"/>
              </w:rPr>
              <w:t>)</w:t>
            </w:r>
            <w:r w:rsidRPr="00EC5866">
              <w:rPr>
                <w:szCs w:val="16"/>
              </w:rPr>
              <w:t xml:space="preserve"> в рамките на ЦЕИ</w:t>
            </w:r>
          </w:p>
        </w:tc>
        <w:tc>
          <w:tcPr>
            <w:tcW w:w="681" w:type="pct"/>
            <w:tcBorders>
              <w:top w:val="single" w:sz="4" w:space="0" w:color="auto"/>
              <w:left w:val="nil"/>
              <w:bottom w:val="single" w:sz="4" w:space="0" w:color="auto"/>
              <w:right w:val="single" w:sz="4" w:space="0" w:color="auto"/>
            </w:tcBorders>
            <w:vAlign w:val="center"/>
          </w:tcPr>
          <w:p w14:paraId="5FF9A77D" w14:textId="77777777" w:rsidR="000F69BA" w:rsidRPr="00EC5866" w:rsidRDefault="000F69BA" w:rsidP="006E052E">
            <w:pPr>
              <w:contextualSpacing/>
              <w:jc w:val="center"/>
              <w:rPr>
                <w:szCs w:val="16"/>
              </w:rPr>
            </w:pPr>
            <w:r w:rsidRPr="00EC5866">
              <w:rPr>
                <w:szCs w:val="16"/>
              </w:rPr>
              <w:t>Брой</w:t>
            </w:r>
          </w:p>
        </w:tc>
        <w:tc>
          <w:tcPr>
            <w:tcW w:w="554" w:type="pct"/>
            <w:tcBorders>
              <w:top w:val="single" w:sz="4" w:space="0" w:color="auto"/>
              <w:left w:val="nil"/>
              <w:bottom w:val="single" w:sz="4" w:space="0" w:color="auto"/>
              <w:right w:val="single" w:sz="4" w:space="0" w:color="auto"/>
            </w:tcBorders>
            <w:vAlign w:val="center"/>
          </w:tcPr>
          <w:p w14:paraId="079B492B" w14:textId="77777777" w:rsidR="000F69BA" w:rsidRPr="00EC5866" w:rsidRDefault="000F69BA" w:rsidP="006E052E">
            <w:pPr>
              <w:contextualSpacing/>
              <w:jc w:val="center"/>
              <w:rPr>
                <w:szCs w:val="16"/>
              </w:rPr>
            </w:pPr>
            <w:r w:rsidRPr="00EC5866">
              <w:rPr>
                <w:szCs w:val="16"/>
              </w:rPr>
              <w:t>2</w:t>
            </w:r>
          </w:p>
        </w:tc>
        <w:tc>
          <w:tcPr>
            <w:tcW w:w="632" w:type="pct"/>
            <w:tcBorders>
              <w:top w:val="single" w:sz="4" w:space="0" w:color="auto"/>
              <w:left w:val="single" w:sz="4" w:space="0" w:color="auto"/>
              <w:bottom w:val="single" w:sz="4" w:space="0" w:color="auto"/>
              <w:right w:val="single" w:sz="4" w:space="0" w:color="auto"/>
            </w:tcBorders>
            <w:vAlign w:val="center"/>
          </w:tcPr>
          <w:p w14:paraId="6B52B988" w14:textId="77777777" w:rsidR="000F69BA" w:rsidRPr="00EC5866" w:rsidRDefault="000F69BA" w:rsidP="006E052E">
            <w:pPr>
              <w:contextualSpacing/>
              <w:jc w:val="center"/>
              <w:rPr>
                <w:iCs/>
                <w:szCs w:val="16"/>
              </w:rPr>
            </w:pPr>
            <w:r>
              <w:rPr>
                <w:iCs/>
                <w:szCs w:val="16"/>
              </w:rPr>
              <w:t>0</w:t>
            </w:r>
          </w:p>
        </w:tc>
      </w:tr>
      <w:tr w:rsidR="000F69BA" w:rsidRPr="00EC5866" w14:paraId="26C99482" w14:textId="77777777" w:rsidTr="003C4EE6">
        <w:trPr>
          <w:trHeight w:val="242"/>
          <w:jc w:val="center"/>
        </w:trPr>
        <w:tc>
          <w:tcPr>
            <w:tcW w:w="3133" w:type="pct"/>
            <w:tcBorders>
              <w:top w:val="single" w:sz="4" w:space="0" w:color="auto"/>
              <w:left w:val="single" w:sz="4" w:space="0" w:color="auto"/>
              <w:bottom w:val="single" w:sz="4" w:space="0" w:color="auto"/>
              <w:right w:val="single" w:sz="4" w:space="0" w:color="auto"/>
            </w:tcBorders>
          </w:tcPr>
          <w:p w14:paraId="43A0C4FB" w14:textId="77777777" w:rsidR="000F69BA" w:rsidRPr="00EC5866" w:rsidRDefault="000F69BA" w:rsidP="006E052E">
            <w:pPr>
              <w:ind w:left="24"/>
              <w:contextualSpacing/>
              <w:rPr>
                <w:szCs w:val="16"/>
              </w:rPr>
            </w:pPr>
            <w:r w:rsidRPr="00EC5866">
              <w:rPr>
                <w:szCs w:val="16"/>
              </w:rPr>
              <w:t>Подготовка и осъществяване на участието на министъра на външните работи в ежегодните редовни срещи на министрите на външните работи на страните от ЦЕИ (в страната</w:t>
            </w:r>
            <w:r w:rsidR="005026CE">
              <w:rPr>
                <w:szCs w:val="16"/>
              </w:rPr>
              <w:t xml:space="preserve"> </w:t>
            </w:r>
            <w:r w:rsidRPr="00EC5866">
              <w:rPr>
                <w:szCs w:val="16"/>
              </w:rPr>
              <w:t>ротационен председател и в рамките на годишната сесия на ОС на ООН)</w:t>
            </w:r>
          </w:p>
        </w:tc>
        <w:tc>
          <w:tcPr>
            <w:tcW w:w="681" w:type="pct"/>
            <w:tcBorders>
              <w:top w:val="single" w:sz="4" w:space="0" w:color="auto"/>
              <w:left w:val="nil"/>
              <w:bottom w:val="single" w:sz="4" w:space="0" w:color="auto"/>
              <w:right w:val="single" w:sz="4" w:space="0" w:color="auto"/>
            </w:tcBorders>
            <w:vAlign w:val="center"/>
          </w:tcPr>
          <w:p w14:paraId="09B19FDD" w14:textId="77777777" w:rsidR="000F69BA" w:rsidRPr="00EC5866" w:rsidRDefault="000F69BA" w:rsidP="006E052E">
            <w:pPr>
              <w:contextualSpacing/>
              <w:jc w:val="center"/>
              <w:rPr>
                <w:szCs w:val="16"/>
              </w:rPr>
            </w:pPr>
            <w:r w:rsidRPr="00EC5866">
              <w:rPr>
                <w:szCs w:val="16"/>
              </w:rPr>
              <w:t>Брой</w:t>
            </w:r>
          </w:p>
        </w:tc>
        <w:tc>
          <w:tcPr>
            <w:tcW w:w="554" w:type="pct"/>
            <w:tcBorders>
              <w:top w:val="single" w:sz="4" w:space="0" w:color="auto"/>
              <w:left w:val="nil"/>
              <w:bottom w:val="single" w:sz="4" w:space="0" w:color="auto"/>
              <w:right w:val="single" w:sz="4" w:space="0" w:color="auto"/>
            </w:tcBorders>
            <w:vAlign w:val="center"/>
          </w:tcPr>
          <w:p w14:paraId="7E4E8A1E" w14:textId="77777777" w:rsidR="000F69BA" w:rsidRPr="00EC5866" w:rsidRDefault="000F69BA" w:rsidP="006E052E">
            <w:pPr>
              <w:contextualSpacing/>
              <w:jc w:val="center"/>
              <w:rPr>
                <w:szCs w:val="16"/>
              </w:rPr>
            </w:pPr>
            <w:r w:rsidRPr="00EC5866">
              <w:rPr>
                <w:szCs w:val="16"/>
              </w:rPr>
              <w:t>2</w:t>
            </w:r>
          </w:p>
        </w:tc>
        <w:tc>
          <w:tcPr>
            <w:tcW w:w="632" w:type="pct"/>
            <w:tcBorders>
              <w:top w:val="single" w:sz="4" w:space="0" w:color="auto"/>
              <w:left w:val="single" w:sz="4" w:space="0" w:color="auto"/>
              <w:bottom w:val="single" w:sz="4" w:space="0" w:color="auto"/>
              <w:right w:val="single" w:sz="4" w:space="0" w:color="auto"/>
            </w:tcBorders>
            <w:vAlign w:val="center"/>
          </w:tcPr>
          <w:p w14:paraId="2615A0E1" w14:textId="77777777" w:rsidR="000F69BA" w:rsidRPr="00EC5866" w:rsidRDefault="000F69BA" w:rsidP="006E052E">
            <w:pPr>
              <w:contextualSpacing/>
              <w:jc w:val="center"/>
              <w:rPr>
                <w:iCs/>
                <w:szCs w:val="16"/>
              </w:rPr>
            </w:pPr>
            <w:r>
              <w:rPr>
                <w:iCs/>
                <w:szCs w:val="16"/>
              </w:rPr>
              <w:t>0</w:t>
            </w:r>
          </w:p>
        </w:tc>
      </w:tr>
      <w:tr w:rsidR="000F69BA" w:rsidRPr="00EC5866" w14:paraId="7018A365" w14:textId="77777777" w:rsidTr="003C4EE6">
        <w:trPr>
          <w:trHeight w:val="242"/>
          <w:jc w:val="center"/>
        </w:trPr>
        <w:tc>
          <w:tcPr>
            <w:tcW w:w="3133" w:type="pct"/>
            <w:tcBorders>
              <w:top w:val="single" w:sz="4" w:space="0" w:color="auto"/>
              <w:left w:val="single" w:sz="4" w:space="0" w:color="auto"/>
              <w:bottom w:val="single" w:sz="4" w:space="0" w:color="auto"/>
              <w:right w:val="single" w:sz="4" w:space="0" w:color="auto"/>
            </w:tcBorders>
          </w:tcPr>
          <w:p w14:paraId="1E52FE9E" w14:textId="77777777" w:rsidR="000F69BA" w:rsidRPr="00EC5866" w:rsidRDefault="000F69BA" w:rsidP="006E052E">
            <w:pPr>
              <w:ind w:left="24"/>
              <w:contextualSpacing/>
              <w:rPr>
                <w:szCs w:val="16"/>
              </w:rPr>
            </w:pPr>
            <w:r w:rsidRPr="00EC5866">
              <w:rPr>
                <w:szCs w:val="16"/>
              </w:rPr>
              <w:t>Участие на експертно ниво в заседанията на Комитета на националните координатори (КНК) по ЦЕИ на страните членки (старши дипломати)</w:t>
            </w:r>
          </w:p>
        </w:tc>
        <w:tc>
          <w:tcPr>
            <w:tcW w:w="681" w:type="pct"/>
            <w:tcBorders>
              <w:top w:val="single" w:sz="4" w:space="0" w:color="auto"/>
              <w:left w:val="nil"/>
              <w:bottom w:val="single" w:sz="4" w:space="0" w:color="auto"/>
              <w:right w:val="single" w:sz="4" w:space="0" w:color="auto"/>
            </w:tcBorders>
            <w:vAlign w:val="center"/>
          </w:tcPr>
          <w:p w14:paraId="70FEC07F" w14:textId="77777777" w:rsidR="000F69BA" w:rsidRPr="00EC5866" w:rsidRDefault="000F69BA" w:rsidP="006E052E">
            <w:pPr>
              <w:contextualSpacing/>
              <w:jc w:val="center"/>
              <w:rPr>
                <w:szCs w:val="16"/>
              </w:rPr>
            </w:pPr>
            <w:r w:rsidRPr="00EC5866">
              <w:rPr>
                <w:szCs w:val="16"/>
              </w:rPr>
              <w:t>Брой</w:t>
            </w:r>
          </w:p>
        </w:tc>
        <w:tc>
          <w:tcPr>
            <w:tcW w:w="554" w:type="pct"/>
            <w:tcBorders>
              <w:top w:val="single" w:sz="4" w:space="0" w:color="auto"/>
              <w:left w:val="nil"/>
              <w:bottom w:val="single" w:sz="4" w:space="0" w:color="auto"/>
              <w:right w:val="single" w:sz="4" w:space="0" w:color="auto"/>
            </w:tcBorders>
            <w:vAlign w:val="center"/>
          </w:tcPr>
          <w:p w14:paraId="782BC4D0" w14:textId="77777777" w:rsidR="000F69BA" w:rsidRPr="00EC5866" w:rsidRDefault="000F69BA" w:rsidP="006E052E">
            <w:pPr>
              <w:contextualSpacing/>
              <w:jc w:val="center"/>
              <w:rPr>
                <w:szCs w:val="16"/>
              </w:rPr>
            </w:pPr>
            <w:r w:rsidRPr="00EC5866">
              <w:rPr>
                <w:szCs w:val="16"/>
              </w:rPr>
              <w:t>5</w:t>
            </w:r>
          </w:p>
        </w:tc>
        <w:tc>
          <w:tcPr>
            <w:tcW w:w="632" w:type="pct"/>
            <w:tcBorders>
              <w:top w:val="single" w:sz="4" w:space="0" w:color="auto"/>
              <w:left w:val="single" w:sz="4" w:space="0" w:color="auto"/>
              <w:bottom w:val="single" w:sz="4" w:space="0" w:color="auto"/>
              <w:right w:val="single" w:sz="4" w:space="0" w:color="auto"/>
            </w:tcBorders>
            <w:vAlign w:val="center"/>
          </w:tcPr>
          <w:p w14:paraId="422A695B" w14:textId="77777777" w:rsidR="000F69BA" w:rsidRPr="00EC5866" w:rsidRDefault="000F69BA" w:rsidP="006E052E">
            <w:pPr>
              <w:contextualSpacing/>
              <w:jc w:val="center"/>
              <w:rPr>
                <w:iCs/>
                <w:szCs w:val="16"/>
              </w:rPr>
            </w:pPr>
            <w:r>
              <w:rPr>
                <w:iCs/>
                <w:szCs w:val="16"/>
              </w:rPr>
              <w:t>3</w:t>
            </w:r>
          </w:p>
        </w:tc>
      </w:tr>
    </w:tbl>
    <w:p w14:paraId="7C4143A3" w14:textId="77777777" w:rsidR="000F69BA" w:rsidRDefault="000F69BA" w:rsidP="006E052E">
      <w:pPr>
        <w:contextualSpacing/>
        <w:jc w:val="both"/>
        <w:rPr>
          <w:b/>
          <w:sz w:val="22"/>
          <w:szCs w:val="22"/>
        </w:rPr>
      </w:pPr>
    </w:p>
    <w:p w14:paraId="6ECCBE6C" w14:textId="77777777" w:rsidR="00681B32" w:rsidRPr="00901447" w:rsidRDefault="00681B32" w:rsidP="006E052E">
      <w:pPr>
        <w:contextualSpacing/>
        <w:jc w:val="both"/>
        <w:rPr>
          <w:sz w:val="22"/>
          <w:szCs w:val="22"/>
        </w:rPr>
      </w:pPr>
      <w:r w:rsidRPr="00901447">
        <w:rPr>
          <w:b/>
          <w:sz w:val="22"/>
          <w:szCs w:val="22"/>
        </w:rPr>
        <w:t>Водещи структурни звена:</w:t>
      </w:r>
      <w:r w:rsidRPr="00901447">
        <w:rPr>
          <w:sz w:val="22"/>
          <w:szCs w:val="22"/>
        </w:rPr>
        <w:t xml:space="preserve"> </w:t>
      </w:r>
      <w:r w:rsidRPr="00901447">
        <w:rPr>
          <w:b/>
          <w:sz w:val="22"/>
          <w:szCs w:val="22"/>
        </w:rPr>
        <w:t>ГДЕВ</w:t>
      </w:r>
      <w:r w:rsidRPr="00901447">
        <w:rPr>
          <w:sz w:val="22"/>
          <w:szCs w:val="22"/>
        </w:rPr>
        <w:t xml:space="preserve">, </w:t>
      </w:r>
      <w:r w:rsidRPr="00901447">
        <w:rPr>
          <w:b/>
          <w:sz w:val="22"/>
          <w:szCs w:val="22"/>
        </w:rPr>
        <w:t>Дирекции:</w:t>
      </w:r>
      <w:r w:rsidRPr="00901447">
        <w:rPr>
          <w:sz w:val="22"/>
          <w:szCs w:val="22"/>
        </w:rPr>
        <w:t xml:space="preserve"> </w:t>
      </w:r>
      <w:r w:rsidRPr="00901447">
        <w:rPr>
          <w:b/>
          <w:sz w:val="22"/>
          <w:szCs w:val="22"/>
        </w:rPr>
        <w:t>„Политики и институции на ЕС“</w:t>
      </w:r>
      <w:r w:rsidRPr="00901447">
        <w:rPr>
          <w:sz w:val="22"/>
          <w:szCs w:val="22"/>
        </w:rPr>
        <w:t xml:space="preserve">, </w:t>
      </w:r>
      <w:r w:rsidRPr="00901447">
        <w:rPr>
          <w:b/>
          <w:sz w:val="22"/>
          <w:szCs w:val="22"/>
        </w:rPr>
        <w:t>„Двустранно европейско сътрудничество“</w:t>
      </w:r>
      <w:r w:rsidRPr="00901447">
        <w:rPr>
          <w:sz w:val="22"/>
          <w:szCs w:val="22"/>
        </w:rPr>
        <w:t xml:space="preserve">, </w:t>
      </w:r>
      <w:r w:rsidRPr="00901447">
        <w:rPr>
          <w:b/>
          <w:sz w:val="22"/>
          <w:szCs w:val="22"/>
        </w:rPr>
        <w:t>„Югоизточна Европа“.</w:t>
      </w:r>
      <w:r w:rsidRPr="00901447">
        <w:rPr>
          <w:sz w:val="22"/>
          <w:szCs w:val="22"/>
        </w:rPr>
        <w:t xml:space="preserve"> </w:t>
      </w:r>
    </w:p>
    <w:p w14:paraId="3FB218F7" w14:textId="77777777" w:rsidR="00681B32" w:rsidRPr="00901447" w:rsidRDefault="00681B32" w:rsidP="006E052E">
      <w:pPr>
        <w:contextualSpacing/>
        <w:jc w:val="both"/>
        <w:rPr>
          <w:b/>
          <w:sz w:val="22"/>
          <w:szCs w:val="22"/>
        </w:rPr>
      </w:pPr>
      <w:r w:rsidRPr="00901447">
        <w:rPr>
          <w:sz w:val="22"/>
          <w:szCs w:val="22"/>
        </w:rPr>
        <w:t xml:space="preserve">Изпълнява се координирано с други дирекции и с компетентните задгранични представителства </w:t>
      </w:r>
    </w:p>
    <w:p w14:paraId="2E748C94" w14:textId="77777777" w:rsidR="00681B32" w:rsidRPr="00901447" w:rsidRDefault="00681B32" w:rsidP="006E052E">
      <w:pPr>
        <w:tabs>
          <w:tab w:val="left" w:pos="540"/>
        </w:tabs>
        <w:contextualSpacing/>
        <w:jc w:val="both"/>
        <w:rPr>
          <w:b/>
          <w:sz w:val="22"/>
          <w:szCs w:val="22"/>
        </w:rPr>
      </w:pPr>
    </w:p>
    <w:p w14:paraId="4841E33B" w14:textId="77777777" w:rsidR="004757F0" w:rsidRPr="00901447" w:rsidRDefault="004757F0" w:rsidP="006E052E">
      <w:pPr>
        <w:tabs>
          <w:tab w:val="left" w:pos="540"/>
        </w:tabs>
        <w:contextualSpacing/>
        <w:jc w:val="both"/>
        <w:rPr>
          <w:b/>
          <w:sz w:val="22"/>
          <w:szCs w:val="22"/>
        </w:rPr>
      </w:pPr>
      <w:r w:rsidRPr="00901447">
        <w:rPr>
          <w:b/>
          <w:sz w:val="22"/>
          <w:szCs w:val="22"/>
        </w:rPr>
        <w:t>Външни фактори, които са имали въздействие върху постигането на целите на програмата</w:t>
      </w:r>
    </w:p>
    <w:p w14:paraId="22B723A1" w14:textId="77777777" w:rsidR="00523C91" w:rsidRPr="00C519AD" w:rsidRDefault="00523C91" w:rsidP="006E052E">
      <w:pPr>
        <w:tabs>
          <w:tab w:val="left" w:pos="540"/>
        </w:tabs>
        <w:contextualSpacing/>
        <w:jc w:val="both"/>
        <w:rPr>
          <w:sz w:val="22"/>
          <w:szCs w:val="22"/>
        </w:rPr>
      </w:pPr>
      <w:r w:rsidRPr="00C519AD">
        <w:rPr>
          <w:sz w:val="22"/>
          <w:szCs w:val="22"/>
        </w:rPr>
        <w:t>Утежняването на негативните ефекти, генерирани от войната в Украйна;</w:t>
      </w:r>
    </w:p>
    <w:p w14:paraId="66DE9F1E" w14:textId="77777777" w:rsidR="00B0548C" w:rsidRPr="00C519AD" w:rsidRDefault="00523C91" w:rsidP="006E052E">
      <w:pPr>
        <w:tabs>
          <w:tab w:val="left" w:pos="540"/>
        </w:tabs>
        <w:contextualSpacing/>
        <w:jc w:val="both"/>
        <w:rPr>
          <w:sz w:val="22"/>
          <w:szCs w:val="22"/>
        </w:rPr>
      </w:pPr>
      <w:r w:rsidRPr="00C519AD">
        <w:rPr>
          <w:sz w:val="22"/>
          <w:szCs w:val="22"/>
        </w:rPr>
        <w:t xml:space="preserve">Продължаващият цикъл на вътрешнополитическа нестабилност. </w:t>
      </w:r>
    </w:p>
    <w:p w14:paraId="058B349E" w14:textId="77777777" w:rsidR="00AC3428" w:rsidRPr="00C519AD" w:rsidRDefault="00AC3428" w:rsidP="006E052E">
      <w:pPr>
        <w:tabs>
          <w:tab w:val="left" w:pos="540"/>
        </w:tabs>
        <w:contextualSpacing/>
        <w:jc w:val="both"/>
        <w:rPr>
          <w:sz w:val="22"/>
          <w:szCs w:val="22"/>
        </w:rPr>
      </w:pPr>
      <w:r w:rsidRPr="00C519AD">
        <w:rPr>
          <w:sz w:val="22"/>
          <w:szCs w:val="22"/>
        </w:rPr>
        <w:t>Липса на консенсус, политическа воля или заинтересованост сред държавите</w:t>
      </w:r>
      <w:r w:rsidR="0066647E">
        <w:rPr>
          <w:sz w:val="22"/>
          <w:szCs w:val="22"/>
        </w:rPr>
        <w:t xml:space="preserve"> </w:t>
      </w:r>
      <w:r w:rsidRPr="00C519AD">
        <w:rPr>
          <w:sz w:val="22"/>
          <w:szCs w:val="22"/>
        </w:rPr>
        <w:t>членки на ЕС по отношение на дискусията и напредъка за постигане на договореност по конкретни въпроси и проблеми</w:t>
      </w:r>
      <w:r w:rsidR="00EC4D33">
        <w:rPr>
          <w:sz w:val="22"/>
          <w:szCs w:val="22"/>
        </w:rPr>
        <w:t>.</w:t>
      </w:r>
    </w:p>
    <w:p w14:paraId="486E4865" w14:textId="77777777" w:rsidR="004757F0" w:rsidRPr="00901447" w:rsidRDefault="004757F0" w:rsidP="006E052E">
      <w:pPr>
        <w:tabs>
          <w:tab w:val="left" w:pos="540"/>
        </w:tabs>
        <w:contextualSpacing/>
        <w:jc w:val="both"/>
        <w:rPr>
          <w:b/>
          <w:sz w:val="22"/>
          <w:szCs w:val="22"/>
        </w:rPr>
      </w:pPr>
      <w:r w:rsidRPr="00901447">
        <w:rPr>
          <w:b/>
          <w:sz w:val="22"/>
          <w:szCs w:val="22"/>
        </w:rPr>
        <w:t>Информация за наличността и качеството на данните</w:t>
      </w:r>
    </w:p>
    <w:p w14:paraId="49DC30F8" w14:textId="77860EDD" w:rsidR="005C1DF5" w:rsidRDefault="00376E31" w:rsidP="006E052E">
      <w:pPr>
        <w:tabs>
          <w:tab w:val="left" w:pos="540"/>
        </w:tabs>
        <w:contextualSpacing/>
        <w:jc w:val="both"/>
        <w:rPr>
          <w:spacing w:val="-4"/>
          <w:sz w:val="22"/>
          <w:szCs w:val="22"/>
        </w:rPr>
      </w:pPr>
      <w:r w:rsidRPr="00C519AD">
        <w:rPr>
          <w:spacing w:val="-4"/>
          <w:sz w:val="22"/>
          <w:szCs w:val="22"/>
        </w:rPr>
        <w:t>Отчети за дейността на МВнР и задгранични представителства</w:t>
      </w:r>
      <w:r w:rsidR="00EC4D33">
        <w:rPr>
          <w:spacing w:val="-4"/>
          <w:sz w:val="22"/>
          <w:szCs w:val="22"/>
        </w:rPr>
        <w:t>.</w:t>
      </w:r>
    </w:p>
    <w:p w14:paraId="6CF527F9" w14:textId="4F15E7A4" w:rsidR="00DC1EAD" w:rsidRDefault="00DC1EAD" w:rsidP="006E052E">
      <w:pPr>
        <w:tabs>
          <w:tab w:val="left" w:pos="540"/>
        </w:tabs>
        <w:contextualSpacing/>
        <w:jc w:val="both"/>
        <w:rPr>
          <w:spacing w:val="-4"/>
          <w:sz w:val="22"/>
          <w:szCs w:val="22"/>
        </w:rPr>
      </w:pPr>
    </w:p>
    <w:p w14:paraId="16646203" w14:textId="358FA7A5" w:rsidR="00A768BE" w:rsidRDefault="00A768BE" w:rsidP="006E052E">
      <w:pPr>
        <w:tabs>
          <w:tab w:val="left" w:pos="540"/>
        </w:tabs>
        <w:contextualSpacing/>
        <w:jc w:val="both"/>
        <w:rPr>
          <w:spacing w:val="-4"/>
          <w:sz w:val="22"/>
          <w:szCs w:val="22"/>
        </w:rPr>
      </w:pPr>
    </w:p>
    <w:p w14:paraId="631F3A48" w14:textId="77777777" w:rsidR="00A768BE" w:rsidRDefault="00A768BE" w:rsidP="006E052E">
      <w:pPr>
        <w:tabs>
          <w:tab w:val="left" w:pos="540"/>
        </w:tabs>
        <w:contextualSpacing/>
        <w:jc w:val="both"/>
        <w:rPr>
          <w:spacing w:val="-4"/>
          <w:sz w:val="22"/>
          <w:szCs w:val="22"/>
        </w:rPr>
      </w:pPr>
    </w:p>
    <w:tbl>
      <w:tblPr>
        <w:tblW w:w="9356" w:type="dxa"/>
        <w:tblCellMar>
          <w:left w:w="70" w:type="dxa"/>
          <w:right w:w="70" w:type="dxa"/>
        </w:tblCellMar>
        <w:tblLook w:val="04A0" w:firstRow="1" w:lastRow="0" w:firstColumn="1" w:lastColumn="0" w:noHBand="0" w:noVBand="1"/>
      </w:tblPr>
      <w:tblGrid>
        <w:gridCol w:w="481"/>
        <w:gridCol w:w="6040"/>
        <w:gridCol w:w="850"/>
        <w:gridCol w:w="993"/>
        <w:gridCol w:w="992"/>
      </w:tblGrid>
      <w:tr w:rsidR="00DC1EAD" w:rsidRPr="00DC1EAD" w14:paraId="4C6C249C" w14:textId="77777777" w:rsidTr="00A768BE">
        <w:trPr>
          <w:trHeight w:val="315"/>
        </w:trPr>
        <w:tc>
          <w:tcPr>
            <w:tcW w:w="9356" w:type="dxa"/>
            <w:gridSpan w:val="5"/>
            <w:tcBorders>
              <w:top w:val="nil"/>
              <w:left w:val="nil"/>
              <w:bottom w:val="nil"/>
              <w:right w:val="nil"/>
            </w:tcBorders>
            <w:shd w:val="clear" w:color="auto" w:fill="auto"/>
            <w:noWrap/>
            <w:vAlign w:val="center"/>
            <w:hideMark/>
          </w:tcPr>
          <w:p w14:paraId="3772DBEF" w14:textId="07CAE958" w:rsidR="005064D8" w:rsidRPr="00DC1EAD" w:rsidRDefault="004F0D43" w:rsidP="00A768BE">
            <w:pPr>
              <w:rPr>
                <w:b/>
                <w:bCs/>
              </w:rPr>
            </w:pPr>
            <w:bookmarkStart w:id="34" w:name="_Hlk182857130"/>
            <w:r w:rsidRPr="00106EC9">
              <w:rPr>
                <w:rFonts w:ascii="Cambria" w:hAnsi="Cambria"/>
                <w:b/>
                <w:bCs/>
                <w:i/>
                <w:iCs/>
                <w:color w:val="000000"/>
                <w:sz w:val="22"/>
                <w:szCs w:val="22"/>
              </w:rPr>
              <w:lastRenderedPageBreak/>
              <w:t>Отчет на разходите</w:t>
            </w:r>
            <w:r w:rsidRPr="00106EC9">
              <w:rPr>
                <w:rFonts w:ascii="Cambria" w:hAnsi="Cambria"/>
                <w:b/>
                <w:i/>
                <w:color w:val="000000"/>
                <w:sz w:val="22"/>
                <w:szCs w:val="22"/>
              </w:rPr>
              <w:t xml:space="preserve"> по </w:t>
            </w:r>
            <w:r w:rsidRPr="00106EC9">
              <w:rPr>
                <w:rFonts w:ascii="Cambria" w:hAnsi="Cambria"/>
                <w:b/>
                <w:bCs/>
                <w:i/>
                <w:iCs/>
                <w:color w:val="000000"/>
                <w:sz w:val="22"/>
                <w:szCs w:val="22"/>
              </w:rPr>
              <w:t>бюджетна програма 1100.01.0</w:t>
            </w:r>
            <w:r>
              <w:rPr>
                <w:rFonts w:ascii="Cambria" w:hAnsi="Cambria"/>
                <w:b/>
                <w:bCs/>
                <w:i/>
                <w:iCs/>
                <w:color w:val="000000"/>
                <w:sz w:val="22"/>
                <w:szCs w:val="22"/>
              </w:rPr>
              <w:t>2</w:t>
            </w:r>
            <w:r w:rsidRPr="00106EC9">
              <w:rPr>
                <w:rFonts w:ascii="Cambria" w:hAnsi="Cambria"/>
                <w:b/>
                <w:i/>
                <w:color w:val="000000"/>
                <w:sz w:val="22"/>
                <w:szCs w:val="22"/>
              </w:rPr>
              <w:t xml:space="preserve"> „</w:t>
            </w:r>
            <w:r w:rsidRPr="00B13B27">
              <w:rPr>
                <w:rFonts w:ascii="Cambria" w:hAnsi="Cambria"/>
                <w:b/>
                <w:i/>
                <w:color w:val="000000"/>
                <w:sz w:val="22"/>
                <w:szCs w:val="22"/>
              </w:rPr>
              <w:t>Европейска политика. Регионално и двустранно сътрудничество с държавите от ЮИЕ. Двустранни отношения с държавите-членки на ЕС, ЕИП, ЕАСТ и с Обединеното Кралство</w:t>
            </w:r>
            <w:r w:rsidRPr="00106EC9">
              <w:rPr>
                <w:rFonts w:ascii="Cambria" w:hAnsi="Cambria"/>
                <w:b/>
                <w:i/>
                <w:color w:val="000000"/>
                <w:sz w:val="22"/>
                <w:szCs w:val="22"/>
              </w:rPr>
              <w:t>"</w:t>
            </w:r>
            <w:r>
              <w:rPr>
                <w:rFonts w:ascii="Cambria" w:hAnsi="Cambria"/>
                <w:b/>
                <w:i/>
                <w:color w:val="000000"/>
                <w:sz w:val="22"/>
                <w:szCs w:val="22"/>
              </w:rPr>
              <w:tab/>
            </w:r>
            <w:bookmarkEnd w:id="34"/>
          </w:p>
        </w:tc>
      </w:tr>
      <w:tr w:rsidR="00DC1EAD" w:rsidRPr="00DC1EAD" w14:paraId="037CEA0B" w14:textId="77777777" w:rsidTr="00B26AE5">
        <w:trPr>
          <w:trHeight w:val="600"/>
        </w:trPr>
        <w:tc>
          <w:tcPr>
            <w:tcW w:w="481" w:type="dxa"/>
            <w:tcBorders>
              <w:top w:val="single" w:sz="4" w:space="0" w:color="auto"/>
              <w:left w:val="single" w:sz="4" w:space="0" w:color="auto"/>
              <w:bottom w:val="single" w:sz="4" w:space="0" w:color="auto"/>
              <w:right w:val="single" w:sz="4" w:space="0" w:color="auto"/>
            </w:tcBorders>
            <w:shd w:val="clear" w:color="D9D9D9" w:fill="E6E6E6"/>
            <w:noWrap/>
            <w:vAlign w:val="center"/>
            <w:hideMark/>
          </w:tcPr>
          <w:p w14:paraId="2F678EF6" w14:textId="77777777" w:rsidR="00DC1EAD" w:rsidRPr="005064D8" w:rsidRDefault="00DC1EAD" w:rsidP="00DC1EAD">
            <w:pPr>
              <w:jc w:val="center"/>
              <w:rPr>
                <w:b/>
                <w:bCs/>
                <w:sz w:val="18"/>
                <w:szCs w:val="18"/>
              </w:rPr>
            </w:pPr>
            <w:r w:rsidRPr="005064D8">
              <w:rPr>
                <w:b/>
                <w:bCs/>
                <w:sz w:val="18"/>
                <w:szCs w:val="18"/>
              </w:rPr>
              <w:t>№</w:t>
            </w:r>
          </w:p>
        </w:tc>
        <w:tc>
          <w:tcPr>
            <w:tcW w:w="6040" w:type="dxa"/>
            <w:tcBorders>
              <w:top w:val="single" w:sz="4" w:space="0" w:color="auto"/>
              <w:left w:val="nil"/>
              <w:bottom w:val="single" w:sz="4" w:space="0" w:color="auto"/>
              <w:right w:val="single" w:sz="4" w:space="0" w:color="auto"/>
            </w:tcBorders>
            <w:shd w:val="clear" w:color="D9D9D9" w:fill="E6E6E6"/>
            <w:vAlign w:val="center"/>
            <w:hideMark/>
          </w:tcPr>
          <w:p w14:paraId="32E43B26" w14:textId="77777777" w:rsidR="00DC1EAD" w:rsidRPr="005064D8" w:rsidRDefault="00DC1EAD" w:rsidP="00DC1EAD">
            <w:pPr>
              <w:jc w:val="center"/>
              <w:rPr>
                <w:b/>
                <w:bCs/>
                <w:sz w:val="18"/>
                <w:szCs w:val="18"/>
              </w:rPr>
            </w:pPr>
            <w:r w:rsidRPr="005064D8">
              <w:rPr>
                <w:b/>
                <w:bCs/>
                <w:sz w:val="18"/>
                <w:szCs w:val="18"/>
              </w:rPr>
              <w:t>1100.01.02 Бюджетна програма "Европейска политика. Регионално и двустранно сътрудничество с държавите от ЮИЕ. Двустранни отношения с държавите-членки на ЕС, ЕИП, ЕАСТ и с Обединеното Кралство."                                                                      (в лева)</w:t>
            </w:r>
          </w:p>
        </w:tc>
        <w:tc>
          <w:tcPr>
            <w:tcW w:w="850" w:type="dxa"/>
            <w:tcBorders>
              <w:top w:val="single" w:sz="4" w:space="0" w:color="auto"/>
              <w:left w:val="nil"/>
              <w:bottom w:val="single" w:sz="4" w:space="0" w:color="auto"/>
              <w:right w:val="single" w:sz="4" w:space="0" w:color="auto"/>
            </w:tcBorders>
            <w:shd w:val="clear" w:color="D9D9D9" w:fill="E6E6E6"/>
            <w:vAlign w:val="center"/>
            <w:hideMark/>
          </w:tcPr>
          <w:p w14:paraId="78BDFB17" w14:textId="77777777" w:rsidR="00DC1EAD" w:rsidRPr="005064D8" w:rsidRDefault="00DC1EAD" w:rsidP="00DC1EAD">
            <w:pPr>
              <w:jc w:val="center"/>
              <w:rPr>
                <w:b/>
                <w:bCs/>
                <w:sz w:val="18"/>
                <w:szCs w:val="18"/>
              </w:rPr>
            </w:pPr>
            <w:r w:rsidRPr="005064D8">
              <w:rPr>
                <w:b/>
                <w:bCs/>
                <w:sz w:val="18"/>
                <w:szCs w:val="18"/>
              </w:rPr>
              <w:t>Закон</w:t>
            </w:r>
          </w:p>
        </w:tc>
        <w:tc>
          <w:tcPr>
            <w:tcW w:w="993" w:type="dxa"/>
            <w:tcBorders>
              <w:top w:val="single" w:sz="4" w:space="0" w:color="auto"/>
              <w:left w:val="nil"/>
              <w:bottom w:val="single" w:sz="4" w:space="0" w:color="auto"/>
              <w:right w:val="single" w:sz="4" w:space="0" w:color="auto"/>
            </w:tcBorders>
            <w:shd w:val="clear" w:color="D9D9D9" w:fill="E6E6E6"/>
            <w:vAlign w:val="center"/>
            <w:hideMark/>
          </w:tcPr>
          <w:p w14:paraId="2B569CD7" w14:textId="77777777" w:rsidR="00DC1EAD" w:rsidRPr="005064D8" w:rsidRDefault="00DC1EAD" w:rsidP="00DC1EAD">
            <w:pPr>
              <w:jc w:val="center"/>
              <w:rPr>
                <w:b/>
                <w:bCs/>
                <w:sz w:val="18"/>
                <w:szCs w:val="18"/>
              </w:rPr>
            </w:pPr>
            <w:r w:rsidRPr="005064D8">
              <w:rPr>
                <w:b/>
                <w:bCs/>
                <w:sz w:val="18"/>
                <w:szCs w:val="18"/>
              </w:rPr>
              <w:t>Уточнен план</w:t>
            </w:r>
          </w:p>
        </w:tc>
        <w:tc>
          <w:tcPr>
            <w:tcW w:w="992" w:type="dxa"/>
            <w:tcBorders>
              <w:top w:val="single" w:sz="4" w:space="0" w:color="auto"/>
              <w:left w:val="nil"/>
              <w:bottom w:val="single" w:sz="4" w:space="0" w:color="auto"/>
              <w:right w:val="single" w:sz="4" w:space="0" w:color="auto"/>
            </w:tcBorders>
            <w:shd w:val="clear" w:color="D9D9D9" w:fill="E6E6E6"/>
            <w:vAlign w:val="center"/>
            <w:hideMark/>
          </w:tcPr>
          <w:p w14:paraId="34CBA4C5" w14:textId="77777777" w:rsidR="00DC1EAD" w:rsidRPr="005064D8" w:rsidRDefault="00DC1EAD" w:rsidP="00DC1EAD">
            <w:pPr>
              <w:jc w:val="center"/>
              <w:rPr>
                <w:b/>
                <w:bCs/>
                <w:sz w:val="18"/>
                <w:szCs w:val="18"/>
              </w:rPr>
            </w:pPr>
            <w:r w:rsidRPr="005064D8">
              <w:rPr>
                <w:b/>
                <w:bCs/>
                <w:sz w:val="18"/>
                <w:szCs w:val="18"/>
              </w:rPr>
              <w:t>Отчет</w:t>
            </w:r>
          </w:p>
        </w:tc>
      </w:tr>
      <w:tr w:rsidR="00DC1EAD" w:rsidRPr="00DC1EAD" w14:paraId="44B17A18" w14:textId="77777777" w:rsidTr="00B26AE5">
        <w:trPr>
          <w:trHeight w:val="104"/>
        </w:trPr>
        <w:tc>
          <w:tcPr>
            <w:tcW w:w="481" w:type="dxa"/>
            <w:tcBorders>
              <w:top w:val="nil"/>
              <w:left w:val="single" w:sz="4" w:space="0" w:color="auto"/>
              <w:bottom w:val="single" w:sz="4" w:space="0" w:color="auto"/>
              <w:right w:val="single" w:sz="4" w:space="0" w:color="auto"/>
            </w:tcBorders>
            <w:shd w:val="clear" w:color="D9D9D9" w:fill="E6E6E6"/>
            <w:noWrap/>
            <w:vAlign w:val="center"/>
            <w:hideMark/>
          </w:tcPr>
          <w:p w14:paraId="6A2B5E9E" w14:textId="77777777" w:rsidR="00DC1EAD" w:rsidRPr="005064D8" w:rsidRDefault="00DC1EAD" w:rsidP="00DC1EAD">
            <w:pPr>
              <w:jc w:val="center"/>
              <w:rPr>
                <w:b/>
                <w:bCs/>
                <w:sz w:val="18"/>
                <w:szCs w:val="18"/>
              </w:rPr>
            </w:pPr>
            <w:r w:rsidRPr="005064D8">
              <w:rPr>
                <w:b/>
                <w:bCs/>
                <w:sz w:val="18"/>
                <w:szCs w:val="18"/>
              </w:rPr>
              <w:t>І.</w:t>
            </w:r>
          </w:p>
        </w:tc>
        <w:tc>
          <w:tcPr>
            <w:tcW w:w="6040" w:type="dxa"/>
            <w:tcBorders>
              <w:top w:val="nil"/>
              <w:left w:val="nil"/>
              <w:bottom w:val="single" w:sz="4" w:space="0" w:color="auto"/>
              <w:right w:val="single" w:sz="4" w:space="0" w:color="auto"/>
            </w:tcBorders>
            <w:shd w:val="clear" w:color="D9D9D9" w:fill="E6E6E6"/>
            <w:noWrap/>
            <w:vAlign w:val="bottom"/>
            <w:hideMark/>
          </w:tcPr>
          <w:p w14:paraId="1CD9BD33" w14:textId="77777777" w:rsidR="00DC1EAD" w:rsidRPr="005064D8" w:rsidRDefault="00DC1EAD" w:rsidP="00DC1EAD">
            <w:pPr>
              <w:rPr>
                <w:b/>
                <w:bCs/>
                <w:sz w:val="18"/>
                <w:szCs w:val="18"/>
              </w:rPr>
            </w:pPr>
            <w:r w:rsidRPr="005064D8">
              <w:rPr>
                <w:b/>
                <w:bCs/>
                <w:sz w:val="18"/>
                <w:szCs w:val="18"/>
              </w:rPr>
              <w:t>Общо ведомствени разходи:</w:t>
            </w:r>
          </w:p>
        </w:tc>
        <w:tc>
          <w:tcPr>
            <w:tcW w:w="850" w:type="dxa"/>
            <w:tcBorders>
              <w:top w:val="nil"/>
              <w:left w:val="nil"/>
              <w:bottom w:val="single" w:sz="4" w:space="0" w:color="auto"/>
              <w:right w:val="single" w:sz="4" w:space="0" w:color="auto"/>
            </w:tcBorders>
            <w:shd w:val="clear" w:color="000000" w:fill="E6E6E6"/>
            <w:noWrap/>
            <w:vAlign w:val="center"/>
            <w:hideMark/>
          </w:tcPr>
          <w:p w14:paraId="683C1349" w14:textId="77777777" w:rsidR="00DC1EAD" w:rsidRPr="005064D8" w:rsidRDefault="00DC1EAD" w:rsidP="00DC1EAD">
            <w:pPr>
              <w:jc w:val="right"/>
              <w:rPr>
                <w:b/>
                <w:bCs/>
                <w:color w:val="000000"/>
                <w:sz w:val="18"/>
                <w:szCs w:val="18"/>
              </w:rPr>
            </w:pPr>
            <w:r w:rsidRPr="005064D8">
              <w:rPr>
                <w:b/>
                <w:bCs/>
                <w:color w:val="000000"/>
                <w:sz w:val="18"/>
                <w:szCs w:val="18"/>
              </w:rPr>
              <w:t>188 000</w:t>
            </w:r>
          </w:p>
        </w:tc>
        <w:tc>
          <w:tcPr>
            <w:tcW w:w="993" w:type="dxa"/>
            <w:tcBorders>
              <w:top w:val="nil"/>
              <w:left w:val="nil"/>
              <w:bottom w:val="single" w:sz="4" w:space="0" w:color="auto"/>
              <w:right w:val="single" w:sz="4" w:space="0" w:color="auto"/>
            </w:tcBorders>
            <w:shd w:val="clear" w:color="000000" w:fill="E6E6E6"/>
            <w:noWrap/>
            <w:vAlign w:val="center"/>
            <w:hideMark/>
          </w:tcPr>
          <w:p w14:paraId="63BCB57A" w14:textId="77777777" w:rsidR="00DC1EAD" w:rsidRPr="005064D8" w:rsidRDefault="00DC1EAD" w:rsidP="00DC1EAD">
            <w:pPr>
              <w:jc w:val="right"/>
              <w:rPr>
                <w:b/>
                <w:bCs/>
                <w:color w:val="000000"/>
                <w:sz w:val="18"/>
                <w:szCs w:val="18"/>
              </w:rPr>
            </w:pPr>
            <w:r w:rsidRPr="005064D8">
              <w:rPr>
                <w:b/>
                <w:bCs/>
                <w:color w:val="000000"/>
                <w:sz w:val="18"/>
                <w:szCs w:val="18"/>
              </w:rPr>
              <w:t>188 000</w:t>
            </w:r>
          </w:p>
        </w:tc>
        <w:tc>
          <w:tcPr>
            <w:tcW w:w="992" w:type="dxa"/>
            <w:tcBorders>
              <w:top w:val="nil"/>
              <w:left w:val="nil"/>
              <w:bottom w:val="single" w:sz="4" w:space="0" w:color="auto"/>
              <w:right w:val="single" w:sz="4" w:space="0" w:color="auto"/>
            </w:tcBorders>
            <w:shd w:val="clear" w:color="000000" w:fill="E6E6E6"/>
            <w:noWrap/>
            <w:vAlign w:val="center"/>
            <w:hideMark/>
          </w:tcPr>
          <w:p w14:paraId="598B00FB" w14:textId="77777777" w:rsidR="00DC1EAD" w:rsidRPr="005064D8" w:rsidRDefault="00DC1EAD" w:rsidP="00DC1EAD">
            <w:pPr>
              <w:jc w:val="right"/>
              <w:rPr>
                <w:b/>
                <w:bCs/>
                <w:color w:val="000000"/>
                <w:sz w:val="18"/>
                <w:szCs w:val="18"/>
              </w:rPr>
            </w:pPr>
            <w:r w:rsidRPr="005064D8">
              <w:rPr>
                <w:b/>
                <w:bCs/>
                <w:color w:val="000000"/>
                <w:sz w:val="18"/>
                <w:szCs w:val="18"/>
              </w:rPr>
              <w:t>86 293</w:t>
            </w:r>
          </w:p>
        </w:tc>
      </w:tr>
      <w:tr w:rsidR="00DC1EAD" w:rsidRPr="00DC1EAD" w14:paraId="664D4E2A" w14:textId="77777777" w:rsidTr="00B26AE5">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67A5CD8C" w14:textId="77777777" w:rsidR="00DC1EAD" w:rsidRPr="005064D8" w:rsidRDefault="00DC1EAD" w:rsidP="00DC1EAD">
            <w:pPr>
              <w:jc w:val="center"/>
              <w:rPr>
                <w:sz w:val="18"/>
                <w:szCs w:val="18"/>
              </w:rPr>
            </w:pPr>
            <w:r w:rsidRPr="005064D8">
              <w:rPr>
                <w:sz w:val="18"/>
                <w:szCs w:val="18"/>
              </w:rPr>
              <w:t> </w:t>
            </w:r>
          </w:p>
        </w:tc>
        <w:tc>
          <w:tcPr>
            <w:tcW w:w="6040" w:type="dxa"/>
            <w:tcBorders>
              <w:top w:val="nil"/>
              <w:left w:val="nil"/>
              <w:bottom w:val="single" w:sz="4" w:space="0" w:color="auto"/>
              <w:right w:val="single" w:sz="4" w:space="0" w:color="auto"/>
            </w:tcBorders>
            <w:shd w:val="clear" w:color="auto" w:fill="auto"/>
            <w:noWrap/>
            <w:vAlign w:val="bottom"/>
            <w:hideMark/>
          </w:tcPr>
          <w:p w14:paraId="5ECB641A" w14:textId="77777777" w:rsidR="00DC1EAD" w:rsidRPr="005064D8" w:rsidRDefault="00DC1EAD" w:rsidP="00DC1EAD">
            <w:pPr>
              <w:rPr>
                <w:sz w:val="18"/>
                <w:szCs w:val="18"/>
              </w:rPr>
            </w:pPr>
            <w:r w:rsidRPr="005064D8">
              <w:rPr>
                <w:sz w:val="18"/>
                <w:szCs w:val="18"/>
              </w:rPr>
              <w:t xml:space="preserve">   Персонал</w:t>
            </w:r>
          </w:p>
        </w:tc>
        <w:tc>
          <w:tcPr>
            <w:tcW w:w="850" w:type="dxa"/>
            <w:tcBorders>
              <w:top w:val="nil"/>
              <w:left w:val="nil"/>
              <w:bottom w:val="single" w:sz="4" w:space="0" w:color="auto"/>
              <w:right w:val="single" w:sz="4" w:space="0" w:color="auto"/>
            </w:tcBorders>
            <w:shd w:val="clear" w:color="auto" w:fill="auto"/>
            <w:noWrap/>
            <w:vAlign w:val="center"/>
            <w:hideMark/>
          </w:tcPr>
          <w:p w14:paraId="3BCC1708" w14:textId="77777777" w:rsidR="00DC1EAD" w:rsidRPr="005064D8" w:rsidRDefault="00DC1EAD" w:rsidP="00DC1EAD">
            <w:pPr>
              <w:jc w:val="right"/>
              <w:rPr>
                <w:color w:val="000000"/>
                <w:sz w:val="18"/>
                <w:szCs w:val="18"/>
              </w:rPr>
            </w:pPr>
            <w:r w:rsidRPr="005064D8">
              <w:rPr>
                <w:color w:val="000000"/>
                <w:sz w:val="18"/>
                <w:szCs w:val="18"/>
              </w:rPr>
              <w:t>0</w:t>
            </w:r>
          </w:p>
        </w:tc>
        <w:tc>
          <w:tcPr>
            <w:tcW w:w="993" w:type="dxa"/>
            <w:tcBorders>
              <w:top w:val="nil"/>
              <w:left w:val="nil"/>
              <w:bottom w:val="single" w:sz="4" w:space="0" w:color="auto"/>
              <w:right w:val="single" w:sz="4" w:space="0" w:color="auto"/>
            </w:tcBorders>
            <w:shd w:val="clear" w:color="auto" w:fill="auto"/>
            <w:noWrap/>
            <w:vAlign w:val="center"/>
            <w:hideMark/>
          </w:tcPr>
          <w:p w14:paraId="1F9C62BA" w14:textId="77777777" w:rsidR="00DC1EAD" w:rsidRPr="005064D8" w:rsidRDefault="00DC1EAD" w:rsidP="00DC1EAD">
            <w:pPr>
              <w:jc w:val="right"/>
              <w:rPr>
                <w:color w:val="000000"/>
                <w:sz w:val="18"/>
                <w:szCs w:val="18"/>
              </w:rPr>
            </w:pPr>
            <w:r w:rsidRPr="005064D8">
              <w:rPr>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14:paraId="4D8444B9" w14:textId="77777777" w:rsidR="00DC1EAD" w:rsidRPr="005064D8" w:rsidRDefault="00DC1EAD" w:rsidP="00DC1EAD">
            <w:pPr>
              <w:jc w:val="right"/>
              <w:rPr>
                <w:color w:val="000000"/>
                <w:sz w:val="18"/>
                <w:szCs w:val="18"/>
              </w:rPr>
            </w:pPr>
            <w:r w:rsidRPr="005064D8">
              <w:rPr>
                <w:color w:val="000000"/>
                <w:sz w:val="18"/>
                <w:szCs w:val="18"/>
              </w:rPr>
              <w:t>8 112</w:t>
            </w:r>
          </w:p>
        </w:tc>
      </w:tr>
      <w:tr w:rsidR="00DC1EAD" w:rsidRPr="00DC1EAD" w14:paraId="19080718" w14:textId="77777777" w:rsidTr="00B26AE5">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3EBC7CBF" w14:textId="77777777" w:rsidR="00DC1EAD" w:rsidRPr="005064D8" w:rsidRDefault="00DC1EAD" w:rsidP="00DC1EAD">
            <w:pPr>
              <w:jc w:val="center"/>
              <w:rPr>
                <w:sz w:val="18"/>
                <w:szCs w:val="18"/>
              </w:rPr>
            </w:pPr>
            <w:r w:rsidRPr="005064D8">
              <w:rPr>
                <w:sz w:val="18"/>
                <w:szCs w:val="18"/>
              </w:rPr>
              <w:t> </w:t>
            </w:r>
          </w:p>
        </w:tc>
        <w:tc>
          <w:tcPr>
            <w:tcW w:w="6040" w:type="dxa"/>
            <w:tcBorders>
              <w:top w:val="nil"/>
              <w:left w:val="nil"/>
              <w:bottom w:val="single" w:sz="4" w:space="0" w:color="auto"/>
              <w:right w:val="single" w:sz="4" w:space="0" w:color="auto"/>
            </w:tcBorders>
            <w:shd w:val="clear" w:color="auto" w:fill="auto"/>
            <w:noWrap/>
            <w:vAlign w:val="bottom"/>
            <w:hideMark/>
          </w:tcPr>
          <w:p w14:paraId="600A7CE8" w14:textId="77777777" w:rsidR="00DC1EAD" w:rsidRPr="005064D8" w:rsidRDefault="00DC1EAD" w:rsidP="00DC1EAD">
            <w:pPr>
              <w:rPr>
                <w:sz w:val="18"/>
                <w:szCs w:val="18"/>
              </w:rPr>
            </w:pPr>
            <w:r w:rsidRPr="005064D8">
              <w:rPr>
                <w:sz w:val="18"/>
                <w:szCs w:val="18"/>
              </w:rPr>
              <w:t xml:space="preserve">   Издръжка</w:t>
            </w:r>
          </w:p>
        </w:tc>
        <w:tc>
          <w:tcPr>
            <w:tcW w:w="850" w:type="dxa"/>
            <w:tcBorders>
              <w:top w:val="nil"/>
              <w:left w:val="nil"/>
              <w:bottom w:val="single" w:sz="4" w:space="0" w:color="auto"/>
              <w:right w:val="single" w:sz="4" w:space="0" w:color="auto"/>
            </w:tcBorders>
            <w:shd w:val="clear" w:color="auto" w:fill="auto"/>
            <w:noWrap/>
            <w:vAlign w:val="center"/>
            <w:hideMark/>
          </w:tcPr>
          <w:p w14:paraId="0D66C21A" w14:textId="77777777" w:rsidR="00DC1EAD" w:rsidRPr="005064D8" w:rsidRDefault="00DC1EAD" w:rsidP="00DC1EAD">
            <w:pPr>
              <w:jc w:val="right"/>
              <w:rPr>
                <w:color w:val="000000"/>
                <w:sz w:val="18"/>
                <w:szCs w:val="18"/>
              </w:rPr>
            </w:pPr>
            <w:r w:rsidRPr="005064D8">
              <w:rPr>
                <w:color w:val="000000"/>
                <w:sz w:val="18"/>
                <w:szCs w:val="18"/>
              </w:rPr>
              <w:t>188 000</w:t>
            </w:r>
          </w:p>
        </w:tc>
        <w:tc>
          <w:tcPr>
            <w:tcW w:w="993" w:type="dxa"/>
            <w:tcBorders>
              <w:top w:val="nil"/>
              <w:left w:val="nil"/>
              <w:bottom w:val="single" w:sz="4" w:space="0" w:color="auto"/>
              <w:right w:val="single" w:sz="4" w:space="0" w:color="auto"/>
            </w:tcBorders>
            <w:shd w:val="clear" w:color="auto" w:fill="auto"/>
            <w:noWrap/>
            <w:vAlign w:val="center"/>
            <w:hideMark/>
          </w:tcPr>
          <w:p w14:paraId="3A310F8D" w14:textId="77777777" w:rsidR="00DC1EAD" w:rsidRPr="005064D8" w:rsidRDefault="00DC1EAD" w:rsidP="00DC1EAD">
            <w:pPr>
              <w:jc w:val="right"/>
              <w:rPr>
                <w:color w:val="000000"/>
                <w:sz w:val="18"/>
                <w:szCs w:val="18"/>
              </w:rPr>
            </w:pPr>
            <w:r w:rsidRPr="005064D8">
              <w:rPr>
                <w:color w:val="000000"/>
                <w:sz w:val="18"/>
                <w:szCs w:val="18"/>
              </w:rPr>
              <w:t>188 000</w:t>
            </w:r>
          </w:p>
        </w:tc>
        <w:tc>
          <w:tcPr>
            <w:tcW w:w="992" w:type="dxa"/>
            <w:tcBorders>
              <w:top w:val="nil"/>
              <w:left w:val="nil"/>
              <w:bottom w:val="single" w:sz="4" w:space="0" w:color="auto"/>
              <w:right w:val="single" w:sz="4" w:space="0" w:color="auto"/>
            </w:tcBorders>
            <w:shd w:val="clear" w:color="auto" w:fill="auto"/>
            <w:noWrap/>
            <w:vAlign w:val="center"/>
            <w:hideMark/>
          </w:tcPr>
          <w:p w14:paraId="072E5F3B" w14:textId="77777777" w:rsidR="00DC1EAD" w:rsidRPr="005064D8" w:rsidRDefault="00DC1EAD" w:rsidP="00DC1EAD">
            <w:pPr>
              <w:jc w:val="right"/>
              <w:rPr>
                <w:color w:val="000000"/>
                <w:sz w:val="18"/>
                <w:szCs w:val="18"/>
              </w:rPr>
            </w:pPr>
            <w:r w:rsidRPr="005064D8">
              <w:rPr>
                <w:color w:val="000000"/>
                <w:sz w:val="18"/>
                <w:szCs w:val="18"/>
              </w:rPr>
              <w:t>78 181</w:t>
            </w:r>
          </w:p>
        </w:tc>
      </w:tr>
      <w:tr w:rsidR="00DC1EAD" w:rsidRPr="00DC1EAD" w14:paraId="4E966605" w14:textId="77777777" w:rsidTr="00B26AE5">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6404E115" w14:textId="77777777" w:rsidR="00DC1EAD" w:rsidRPr="005064D8" w:rsidRDefault="00DC1EAD" w:rsidP="00DC1EAD">
            <w:pPr>
              <w:jc w:val="center"/>
              <w:rPr>
                <w:sz w:val="18"/>
                <w:szCs w:val="18"/>
              </w:rPr>
            </w:pPr>
            <w:r w:rsidRPr="005064D8">
              <w:rPr>
                <w:sz w:val="18"/>
                <w:szCs w:val="18"/>
              </w:rPr>
              <w:t> </w:t>
            </w:r>
          </w:p>
        </w:tc>
        <w:tc>
          <w:tcPr>
            <w:tcW w:w="6040" w:type="dxa"/>
            <w:tcBorders>
              <w:top w:val="nil"/>
              <w:left w:val="nil"/>
              <w:bottom w:val="single" w:sz="4" w:space="0" w:color="auto"/>
              <w:right w:val="single" w:sz="4" w:space="0" w:color="auto"/>
            </w:tcBorders>
            <w:shd w:val="clear" w:color="auto" w:fill="auto"/>
            <w:noWrap/>
            <w:vAlign w:val="bottom"/>
            <w:hideMark/>
          </w:tcPr>
          <w:p w14:paraId="2A3BD9C4" w14:textId="77777777" w:rsidR="00DC1EAD" w:rsidRPr="005064D8" w:rsidRDefault="00DC1EAD" w:rsidP="00DC1EAD">
            <w:pPr>
              <w:rPr>
                <w:sz w:val="18"/>
                <w:szCs w:val="18"/>
              </w:rPr>
            </w:pPr>
            <w:r w:rsidRPr="005064D8">
              <w:rPr>
                <w:sz w:val="18"/>
                <w:szCs w:val="18"/>
              </w:rPr>
              <w:t xml:space="preserve">   Капиталови разходи</w:t>
            </w:r>
          </w:p>
        </w:tc>
        <w:tc>
          <w:tcPr>
            <w:tcW w:w="850" w:type="dxa"/>
            <w:tcBorders>
              <w:top w:val="nil"/>
              <w:left w:val="nil"/>
              <w:bottom w:val="single" w:sz="4" w:space="0" w:color="auto"/>
              <w:right w:val="single" w:sz="4" w:space="0" w:color="auto"/>
            </w:tcBorders>
            <w:shd w:val="clear" w:color="auto" w:fill="auto"/>
            <w:noWrap/>
            <w:vAlign w:val="center"/>
            <w:hideMark/>
          </w:tcPr>
          <w:p w14:paraId="551E06B3" w14:textId="77777777" w:rsidR="00DC1EAD" w:rsidRPr="005064D8" w:rsidRDefault="00DC1EAD" w:rsidP="00DC1EAD">
            <w:pPr>
              <w:jc w:val="right"/>
              <w:rPr>
                <w:color w:val="000000"/>
                <w:sz w:val="18"/>
                <w:szCs w:val="18"/>
              </w:rPr>
            </w:pPr>
            <w:r w:rsidRPr="005064D8">
              <w:rPr>
                <w:color w:val="000000"/>
                <w:sz w:val="18"/>
                <w:szCs w:val="18"/>
              </w:rPr>
              <w:t>0</w:t>
            </w:r>
          </w:p>
        </w:tc>
        <w:tc>
          <w:tcPr>
            <w:tcW w:w="993" w:type="dxa"/>
            <w:tcBorders>
              <w:top w:val="nil"/>
              <w:left w:val="nil"/>
              <w:bottom w:val="single" w:sz="4" w:space="0" w:color="auto"/>
              <w:right w:val="single" w:sz="4" w:space="0" w:color="auto"/>
            </w:tcBorders>
            <w:shd w:val="clear" w:color="auto" w:fill="auto"/>
            <w:noWrap/>
            <w:vAlign w:val="center"/>
            <w:hideMark/>
          </w:tcPr>
          <w:p w14:paraId="7BF3DA57" w14:textId="77777777" w:rsidR="00DC1EAD" w:rsidRPr="005064D8" w:rsidRDefault="00DC1EAD" w:rsidP="00DC1EAD">
            <w:pPr>
              <w:jc w:val="right"/>
              <w:rPr>
                <w:color w:val="000000"/>
                <w:sz w:val="18"/>
                <w:szCs w:val="18"/>
              </w:rPr>
            </w:pPr>
            <w:r w:rsidRPr="005064D8">
              <w:rPr>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14:paraId="550C2939" w14:textId="77777777" w:rsidR="00DC1EAD" w:rsidRPr="005064D8" w:rsidRDefault="00DC1EAD" w:rsidP="00DC1EAD">
            <w:pPr>
              <w:jc w:val="right"/>
              <w:rPr>
                <w:color w:val="000000"/>
                <w:sz w:val="18"/>
                <w:szCs w:val="18"/>
              </w:rPr>
            </w:pPr>
            <w:r w:rsidRPr="005064D8">
              <w:rPr>
                <w:color w:val="000000"/>
                <w:sz w:val="18"/>
                <w:szCs w:val="18"/>
              </w:rPr>
              <w:t>0</w:t>
            </w:r>
          </w:p>
        </w:tc>
      </w:tr>
      <w:tr w:rsidR="00DC1EAD" w:rsidRPr="00DC1EAD" w14:paraId="701781D0" w14:textId="77777777" w:rsidTr="00B26AE5">
        <w:trPr>
          <w:trHeight w:val="60"/>
        </w:trPr>
        <w:tc>
          <w:tcPr>
            <w:tcW w:w="481" w:type="dxa"/>
            <w:tcBorders>
              <w:top w:val="nil"/>
              <w:left w:val="single" w:sz="4" w:space="0" w:color="auto"/>
              <w:bottom w:val="single" w:sz="4" w:space="0" w:color="auto"/>
              <w:right w:val="single" w:sz="4" w:space="0" w:color="auto"/>
            </w:tcBorders>
            <w:shd w:val="clear" w:color="D9D9D9" w:fill="E6E6E6"/>
            <w:noWrap/>
            <w:vAlign w:val="center"/>
            <w:hideMark/>
          </w:tcPr>
          <w:p w14:paraId="7AD4A062" w14:textId="77777777" w:rsidR="00DC1EAD" w:rsidRPr="005064D8" w:rsidRDefault="00DC1EAD" w:rsidP="00DC1EAD">
            <w:pPr>
              <w:jc w:val="center"/>
              <w:rPr>
                <w:b/>
                <w:bCs/>
                <w:sz w:val="18"/>
                <w:szCs w:val="18"/>
              </w:rPr>
            </w:pPr>
            <w:r w:rsidRPr="005064D8">
              <w:rPr>
                <w:b/>
                <w:bCs/>
                <w:sz w:val="18"/>
                <w:szCs w:val="18"/>
              </w:rPr>
              <w:t>1</w:t>
            </w:r>
          </w:p>
        </w:tc>
        <w:tc>
          <w:tcPr>
            <w:tcW w:w="6040" w:type="dxa"/>
            <w:tcBorders>
              <w:top w:val="nil"/>
              <w:left w:val="nil"/>
              <w:bottom w:val="single" w:sz="4" w:space="0" w:color="auto"/>
              <w:right w:val="single" w:sz="4" w:space="0" w:color="auto"/>
            </w:tcBorders>
            <w:shd w:val="clear" w:color="D9D9D9" w:fill="E6E6E6"/>
            <w:noWrap/>
            <w:vAlign w:val="bottom"/>
            <w:hideMark/>
          </w:tcPr>
          <w:p w14:paraId="4A19D63F" w14:textId="77777777" w:rsidR="00DC1EAD" w:rsidRPr="005064D8" w:rsidRDefault="00DC1EAD" w:rsidP="00DC1EAD">
            <w:pPr>
              <w:ind w:firstLineChars="200" w:firstLine="361"/>
              <w:rPr>
                <w:b/>
                <w:bCs/>
                <w:sz w:val="18"/>
                <w:szCs w:val="18"/>
              </w:rPr>
            </w:pPr>
            <w:r w:rsidRPr="005064D8">
              <w:rPr>
                <w:b/>
                <w:bCs/>
                <w:sz w:val="18"/>
                <w:szCs w:val="18"/>
              </w:rPr>
              <w:t>Ведомствени разходи по бюджета на ПРБ:</w:t>
            </w:r>
          </w:p>
        </w:tc>
        <w:tc>
          <w:tcPr>
            <w:tcW w:w="850" w:type="dxa"/>
            <w:tcBorders>
              <w:top w:val="nil"/>
              <w:left w:val="nil"/>
              <w:bottom w:val="single" w:sz="4" w:space="0" w:color="auto"/>
              <w:right w:val="single" w:sz="4" w:space="0" w:color="auto"/>
            </w:tcBorders>
            <w:shd w:val="clear" w:color="000000" w:fill="E6E6E6"/>
            <w:noWrap/>
            <w:vAlign w:val="center"/>
            <w:hideMark/>
          </w:tcPr>
          <w:p w14:paraId="5C3D1876" w14:textId="77777777" w:rsidR="00DC1EAD" w:rsidRPr="005064D8" w:rsidRDefault="00DC1EAD" w:rsidP="00DC1EAD">
            <w:pPr>
              <w:jc w:val="right"/>
              <w:rPr>
                <w:b/>
                <w:bCs/>
                <w:color w:val="000000"/>
                <w:sz w:val="18"/>
                <w:szCs w:val="18"/>
              </w:rPr>
            </w:pPr>
            <w:r w:rsidRPr="005064D8">
              <w:rPr>
                <w:b/>
                <w:bCs/>
                <w:color w:val="000000"/>
                <w:sz w:val="18"/>
                <w:szCs w:val="18"/>
              </w:rPr>
              <w:t>188 000</w:t>
            </w:r>
          </w:p>
        </w:tc>
        <w:tc>
          <w:tcPr>
            <w:tcW w:w="993" w:type="dxa"/>
            <w:tcBorders>
              <w:top w:val="nil"/>
              <w:left w:val="nil"/>
              <w:bottom w:val="single" w:sz="4" w:space="0" w:color="auto"/>
              <w:right w:val="single" w:sz="4" w:space="0" w:color="auto"/>
            </w:tcBorders>
            <w:shd w:val="clear" w:color="000000" w:fill="E6E6E6"/>
            <w:noWrap/>
            <w:vAlign w:val="center"/>
            <w:hideMark/>
          </w:tcPr>
          <w:p w14:paraId="2EE03E16" w14:textId="77777777" w:rsidR="00DC1EAD" w:rsidRPr="005064D8" w:rsidRDefault="00DC1EAD" w:rsidP="00DC1EAD">
            <w:pPr>
              <w:jc w:val="right"/>
              <w:rPr>
                <w:b/>
                <w:bCs/>
                <w:color w:val="000000"/>
                <w:sz w:val="18"/>
                <w:szCs w:val="18"/>
              </w:rPr>
            </w:pPr>
            <w:r w:rsidRPr="005064D8">
              <w:rPr>
                <w:b/>
                <w:bCs/>
                <w:color w:val="000000"/>
                <w:sz w:val="18"/>
                <w:szCs w:val="18"/>
              </w:rPr>
              <w:t>188 000</w:t>
            </w:r>
          </w:p>
        </w:tc>
        <w:tc>
          <w:tcPr>
            <w:tcW w:w="992" w:type="dxa"/>
            <w:tcBorders>
              <w:top w:val="nil"/>
              <w:left w:val="nil"/>
              <w:bottom w:val="single" w:sz="4" w:space="0" w:color="auto"/>
              <w:right w:val="single" w:sz="4" w:space="0" w:color="auto"/>
            </w:tcBorders>
            <w:shd w:val="clear" w:color="000000" w:fill="E6E6E6"/>
            <w:noWrap/>
            <w:vAlign w:val="center"/>
            <w:hideMark/>
          </w:tcPr>
          <w:p w14:paraId="6BBA95F3" w14:textId="77777777" w:rsidR="00DC1EAD" w:rsidRPr="005064D8" w:rsidRDefault="00DC1EAD" w:rsidP="00DC1EAD">
            <w:pPr>
              <w:jc w:val="right"/>
              <w:rPr>
                <w:b/>
                <w:bCs/>
                <w:color w:val="000000"/>
                <w:sz w:val="18"/>
                <w:szCs w:val="18"/>
              </w:rPr>
            </w:pPr>
            <w:r w:rsidRPr="005064D8">
              <w:rPr>
                <w:b/>
                <w:bCs/>
                <w:color w:val="000000"/>
                <w:sz w:val="18"/>
                <w:szCs w:val="18"/>
              </w:rPr>
              <w:t>86 293</w:t>
            </w:r>
          </w:p>
        </w:tc>
      </w:tr>
      <w:tr w:rsidR="00DC1EAD" w:rsidRPr="00DC1EAD" w14:paraId="4C532084" w14:textId="77777777" w:rsidTr="00B26AE5">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50DBF030" w14:textId="77777777" w:rsidR="00DC1EAD" w:rsidRPr="005064D8" w:rsidRDefault="00DC1EAD" w:rsidP="00DC1EAD">
            <w:pPr>
              <w:jc w:val="center"/>
              <w:rPr>
                <w:sz w:val="18"/>
                <w:szCs w:val="18"/>
              </w:rPr>
            </w:pPr>
            <w:r w:rsidRPr="005064D8">
              <w:rPr>
                <w:sz w:val="18"/>
                <w:szCs w:val="18"/>
              </w:rPr>
              <w:t> </w:t>
            </w:r>
          </w:p>
        </w:tc>
        <w:tc>
          <w:tcPr>
            <w:tcW w:w="6040" w:type="dxa"/>
            <w:tcBorders>
              <w:top w:val="nil"/>
              <w:left w:val="nil"/>
              <w:bottom w:val="single" w:sz="4" w:space="0" w:color="auto"/>
              <w:right w:val="single" w:sz="4" w:space="0" w:color="auto"/>
            </w:tcBorders>
            <w:shd w:val="clear" w:color="auto" w:fill="auto"/>
            <w:noWrap/>
            <w:vAlign w:val="bottom"/>
            <w:hideMark/>
          </w:tcPr>
          <w:p w14:paraId="209A435F" w14:textId="77777777" w:rsidR="00DC1EAD" w:rsidRPr="005064D8" w:rsidRDefault="00DC1EAD" w:rsidP="00DC1EAD">
            <w:pPr>
              <w:ind w:firstLineChars="200" w:firstLine="360"/>
              <w:rPr>
                <w:sz w:val="18"/>
                <w:szCs w:val="18"/>
              </w:rPr>
            </w:pPr>
            <w:r w:rsidRPr="005064D8">
              <w:rPr>
                <w:sz w:val="18"/>
                <w:szCs w:val="18"/>
              </w:rPr>
              <w:t xml:space="preserve">   Персонал</w:t>
            </w:r>
          </w:p>
        </w:tc>
        <w:tc>
          <w:tcPr>
            <w:tcW w:w="850" w:type="dxa"/>
            <w:tcBorders>
              <w:top w:val="nil"/>
              <w:left w:val="nil"/>
              <w:bottom w:val="single" w:sz="4" w:space="0" w:color="auto"/>
              <w:right w:val="single" w:sz="4" w:space="0" w:color="auto"/>
            </w:tcBorders>
            <w:shd w:val="clear" w:color="auto" w:fill="auto"/>
            <w:noWrap/>
            <w:vAlign w:val="bottom"/>
            <w:hideMark/>
          </w:tcPr>
          <w:p w14:paraId="5917567F" w14:textId="77777777" w:rsidR="00DC1EAD" w:rsidRPr="005064D8" w:rsidRDefault="00DC1EAD" w:rsidP="00DC1EAD">
            <w:pPr>
              <w:jc w:val="right"/>
              <w:rPr>
                <w:sz w:val="18"/>
                <w:szCs w:val="18"/>
              </w:rPr>
            </w:pPr>
            <w:r w:rsidRPr="005064D8">
              <w:rPr>
                <w:sz w:val="18"/>
                <w:szCs w:val="18"/>
              </w:rPr>
              <w:t>0</w:t>
            </w:r>
          </w:p>
        </w:tc>
        <w:tc>
          <w:tcPr>
            <w:tcW w:w="993" w:type="dxa"/>
            <w:tcBorders>
              <w:top w:val="nil"/>
              <w:left w:val="nil"/>
              <w:bottom w:val="single" w:sz="4" w:space="0" w:color="auto"/>
              <w:right w:val="single" w:sz="4" w:space="0" w:color="auto"/>
            </w:tcBorders>
            <w:shd w:val="clear" w:color="auto" w:fill="auto"/>
            <w:noWrap/>
            <w:vAlign w:val="bottom"/>
            <w:hideMark/>
          </w:tcPr>
          <w:p w14:paraId="6F5E2ECF" w14:textId="77777777" w:rsidR="00DC1EAD" w:rsidRPr="005064D8" w:rsidRDefault="00DC1EAD" w:rsidP="00DC1EAD">
            <w:pPr>
              <w:jc w:val="right"/>
              <w:rPr>
                <w:sz w:val="18"/>
                <w:szCs w:val="18"/>
              </w:rPr>
            </w:pPr>
            <w:r w:rsidRPr="005064D8">
              <w:rPr>
                <w:sz w:val="18"/>
                <w:szCs w:val="18"/>
              </w:rPr>
              <w:t>0</w:t>
            </w:r>
          </w:p>
        </w:tc>
        <w:tc>
          <w:tcPr>
            <w:tcW w:w="992" w:type="dxa"/>
            <w:tcBorders>
              <w:top w:val="nil"/>
              <w:left w:val="nil"/>
              <w:bottom w:val="single" w:sz="4" w:space="0" w:color="auto"/>
              <w:right w:val="single" w:sz="4" w:space="0" w:color="auto"/>
            </w:tcBorders>
            <w:shd w:val="clear" w:color="auto" w:fill="auto"/>
            <w:noWrap/>
            <w:vAlign w:val="bottom"/>
            <w:hideMark/>
          </w:tcPr>
          <w:p w14:paraId="0B36B1E4" w14:textId="77777777" w:rsidR="00DC1EAD" w:rsidRPr="005064D8" w:rsidRDefault="00DC1EAD" w:rsidP="00DC1EAD">
            <w:pPr>
              <w:jc w:val="right"/>
              <w:rPr>
                <w:sz w:val="18"/>
                <w:szCs w:val="18"/>
              </w:rPr>
            </w:pPr>
            <w:r w:rsidRPr="005064D8">
              <w:rPr>
                <w:sz w:val="18"/>
                <w:szCs w:val="18"/>
              </w:rPr>
              <w:t>8 112</w:t>
            </w:r>
          </w:p>
        </w:tc>
      </w:tr>
      <w:tr w:rsidR="00DC1EAD" w:rsidRPr="00DC1EAD" w14:paraId="1EFB8CA0" w14:textId="77777777" w:rsidTr="00B26AE5">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2C1333A2" w14:textId="77777777" w:rsidR="00DC1EAD" w:rsidRPr="005064D8" w:rsidRDefault="00DC1EAD" w:rsidP="00DC1EAD">
            <w:pPr>
              <w:jc w:val="center"/>
              <w:rPr>
                <w:sz w:val="18"/>
                <w:szCs w:val="18"/>
              </w:rPr>
            </w:pPr>
            <w:r w:rsidRPr="005064D8">
              <w:rPr>
                <w:sz w:val="18"/>
                <w:szCs w:val="18"/>
              </w:rPr>
              <w:t> </w:t>
            </w:r>
          </w:p>
        </w:tc>
        <w:tc>
          <w:tcPr>
            <w:tcW w:w="6040" w:type="dxa"/>
            <w:tcBorders>
              <w:top w:val="nil"/>
              <w:left w:val="nil"/>
              <w:bottom w:val="single" w:sz="4" w:space="0" w:color="auto"/>
              <w:right w:val="single" w:sz="4" w:space="0" w:color="auto"/>
            </w:tcBorders>
            <w:shd w:val="clear" w:color="auto" w:fill="auto"/>
            <w:noWrap/>
            <w:vAlign w:val="bottom"/>
            <w:hideMark/>
          </w:tcPr>
          <w:p w14:paraId="77B092DC" w14:textId="77777777" w:rsidR="00DC1EAD" w:rsidRPr="005064D8" w:rsidRDefault="00DC1EAD" w:rsidP="00DC1EAD">
            <w:pPr>
              <w:ind w:firstLineChars="200" w:firstLine="360"/>
              <w:rPr>
                <w:sz w:val="18"/>
                <w:szCs w:val="18"/>
              </w:rPr>
            </w:pPr>
            <w:r w:rsidRPr="005064D8">
              <w:rPr>
                <w:sz w:val="18"/>
                <w:szCs w:val="18"/>
              </w:rPr>
              <w:t xml:space="preserve">   Издръжка</w:t>
            </w:r>
          </w:p>
        </w:tc>
        <w:tc>
          <w:tcPr>
            <w:tcW w:w="850" w:type="dxa"/>
            <w:tcBorders>
              <w:top w:val="nil"/>
              <w:left w:val="nil"/>
              <w:bottom w:val="single" w:sz="4" w:space="0" w:color="auto"/>
              <w:right w:val="single" w:sz="4" w:space="0" w:color="auto"/>
            </w:tcBorders>
            <w:shd w:val="clear" w:color="auto" w:fill="auto"/>
            <w:noWrap/>
            <w:vAlign w:val="bottom"/>
            <w:hideMark/>
          </w:tcPr>
          <w:p w14:paraId="4BFEE6ED" w14:textId="77777777" w:rsidR="00DC1EAD" w:rsidRPr="005064D8" w:rsidRDefault="00DC1EAD" w:rsidP="00DC1EAD">
            <w:pPr>
              <w:jc w:val="right"/>
              <w:rPr>
                <w:sz w:val="18"/>
                <w:szCs w:val="18"/>
              </w:rPr>
            </w:pPr>
            <w:r w:rsidRPr="005064D8">
              <w:rPr>
                <w:sz w:val="18"/>
                <w:szCs w:val="18"/>
              </w:rPr>
              <w:t>188 000</w:t>
            </w:r>
          </w:p>
        </w:tc>
        <w:tc>
          <w:tcPr>
            <w:tcW w:w="993" w:type="dxa"/>
            <w:tcBorders>
              <w:top w:val="nil"/>
              <w:left w:val="nil"/>
              <w:bottom w:val="single" w:sz="4" w:space="0" w:color="auto"/>
              <w:right w:val="single" w:sz="4" w:space="0" w:color="auto"/>
            </w:tcBorders>
            <w:shd w:val="clear" w:color="auto" w:fill="auto"/>
            <w:noWrap/>
            <w:vAlign w:val="bottom"/>
            <w:hideMark/>
          </w:tcPr>
          <w:p w14:paraId="0CEDE63F" w14:textId="77777777" w:rsidR="00DC1EAD" w:rsidRPr="005064D8" w:rsidRDefault="00DC1EAD" w:rsidP="00DC1EAD">
            <w:pPr>
              <w:jc w:val="right"/>
              <w:rPr>
                <w:sz w:val="18"/>
                <w:szCs w:val="18"/>
              </w:rPr>
            </w:pPr>
            <w:r w:rsidRPr="005064D8">
              <w:rPr>
                <w:sz w:val="18"/>
                <w:szCs w:val="18"/>
              </w:rPr>
              <w:t>188 000</w:t>
            </w:r>
          </w:p>
        </w:tc>
        <w:tc>
          <w:tcPr>
            <w:tcW w:w="992" w:type="dxa"/>
            <w:tcBorders>
              <w:top w:val="nil"/>
              <w:left w:val="nil"/>
              <w:bottom w:val="single" w:sz="4" w:space="0" w:color="auto"/>
              <w:right w:val="single" w:sz="4" w:space="0" w:color="auto"/>
            </w:tcBorders>
            <w:shd w:val="clear" w:color="auto" w:fill="auto"/>
            <w:vAlign w:val="center"/>
            <w:hideMark/>
          </w:tcPr>
          <w:p w14:paraId="1DA6B1B1" w14:textId="77777777" w:rsidR="00DC1EAD" w:rsidRPr="005064D8" w:rsidRDefault="00DC1EAD" w:rsidP="00DC1EAD">
            <w:pPr>
              <w:jc w:val="right"/>
              <w:rPr>
                <w:color w:val="000000"/>
                <w:sz w:val="18"/>
                <w:szCs w:val="18"/>
              </w:rPr>
            </w:pPr>
            <w:r w:rsidRPr="005064D8">
              <w:rPr>
                <w:color w:val="000000"/>
                <w:sz w:val="18"/>
                <w:szCs w:val="18"/>
              </w:rPr>
              <w:t>78 181</w:t>
            </w:r>
          </w:p>
        </w:tc>
      </w:tr>
      <w:tr w:rsidR="00DC1EAD" w:rsidRPr="00DC1EAD" w14:paraId="299A6DBA" w14:textId="77777777" w:rsidTr="00B26AE5">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334E87E1" w14:textId="77777777" w:rsidR="00DC1EAD" w:rsidRPr="005064D8" w:rsidRDefault="00DC1EAD" w:rsidP="00DC1EAD">
            <w:pPr>
              <w:jc w:val="center"/>
              <w:rPr>
                <w:sz w:val="18"/>
                <w:szCs w:val="18"/>
              </w:rPr>
            </w:pPr>
            <w:r w:rsidRPr="005064D8">
              <w:rPr>
                <w:sz w:val="18"/>
                <w:szCs w:val="18"/>
              </w:rPr>
              <w:t> </w:t>
            </w:r>
          </w:p>
        </w:tc>
        <w:tc>
          <w:tcPr>
            <w:tcW w:w="6040" w:type="dxa"/>
            <w:tcBorders>
              <w:top w:val="nil"/>
              <w:left w:val="nil"/>
              <w:bottom w:val="single" w:sz="4" w:space="0" w:color="auto"/>
              <w:right w:val="single" w:sz="4" w:space="0" w:color="auto"/>
            </w:tcBorders>
            <w:shd w:val="clear" w:color="auto" w:fill="auto"/>
            <w:noWrap/>
            <w:vAlign w:val="bottom"/>
            <w:hideMark/>
          </w:tcPr>
          <w:p w14:paraId="66BF8D97" w14:textId="77777777" w:rsidR="00DC1EAD" w:rsidRPr="005064D8" w:rsidRDefault="00DC1EAD" w:rsidP="00DC1EAD">
            <w:pPr>
              <w:ind w:firstLineChars="200" w:firstLine="360"/>
              <w:rPr>
                <w:sz w:val="18"/>
                <w:szCs w:val="18"/>
              </w:rPr>
            </w:pPr>
            <w:r w:rsidRPr="005064D8">
              <w:rPr>
                <w:sz w:val="18"/>
                <w:szCs w:val="18"/>
              </w:rPr>
              <w:t xml:space="preserve">   Капиталови разходи</w:t>
            </w:r>
          </w:p>
        </w:tc>
        <w:tc>
          <w:tcPr>
            <w:tcW w:w="850" w:type="dxa"/>
            <w:tcBorders>
              <w:top w:val="nil"/>
              <w:left w:val="nil"/>
              <w:bottom w:val="single" w:sz="4" w:space="0" w:color="auto"/>
              <w:right w:val="single" w:sz="4" w:space="0" w:color="auto"/>
            </w:tcBorders>
            <w:shd w:val="clear" w:color="auto" w:fill="auto"/>
            <w:noWrap/>
            <w:vAlign w:val="bottom"/>
            <w:hideMark/>
          </w:tcPr>
          <w:p w14:paraId="5DA7C54D" w14:textId="77777777" w:rsidR="00DC1EAD" w:rsidRPr="005064D8" w:rsidRDefault="00DC1EAD" w:rsidP="00DC1EAD">
            <w:pPr>
              <w:jc w:val="right"/>
              <w:rPr>
                <w:sz w:val="18"/>
                <w:szCs w:val="18"/>
              </w:rPr>
            </w:pPr>
            <w:r w:rsidRPr="005064D8">
              <w:rPr>
                <w:sz w:val="18"/>
                <w:szCs w:val="18"/>
              </w:rPr>
              <w:t>0</w:t>
            </w:r>
          </w:p>
        </w:tc>
        <w:tc>
          <w:tcPr>
            <w:tcW w:w="993" w:type="dxa"/>
            <w:tcBorders>
              <w:top w:val="nil"/>
              <w:left w:val="nil"/>
              <w:bottom w:val="single" w:sz="4" w:space="0" w:color="auto"/>
              <w:right w:val="single" w:sz="4" w:space="0" w:color="auto"/>
            </w:tcBorders>
            <w:shd w:val="clear" w:color="auto" w:fill="auto"/>
            <w:noWrap/>
            <w:vAlign w:val="bottom"/>
            <w:hideMark/>
          </w:tcPr>
          <w:p w14:paraId="084906F3" w14:textId="77777777" w:rsidR="00DC1EAD" w:rsidRPr="005064D8" w:rsidRDefault="00DC1EAD" w:rsidP="00DC1EAD">
            <w:pPr>
              <w:jc w:val="right"/>
              <w:rPr>
                <w:sz w:val="18"/>
                <w:szCs w:val="18"/>
              </w:rPr>
            </w:pPr>
            <w:r w:rsidRPr="005064D8">
              <w:rPr>
                <w:sz w:val="18"/>
                <w:szCs w:val="18"/>
              </w:rPr>
              <w:t>0</w:t>
            </w:r>
          </w:p>
        </w:tc>
        <w:tc>
          <w:tcPr>
            <w:tcW w:w="992" w:type="dxa"/>
            <w:tcBorders>
              <w:top w:val="nil"/>
              <w:left w:val="nil"/>
              <w:bottom w:val="single" w:sz="4" w:space="0" w:color="auto"/>
              <w:right w:val="single" w:sz="4" w:space="0" w:color="auto"/>
            </w:tcBorders>
            <w:shd w:val="clear" w:color="auto" w:fill="auto"/>
            <w:noWrap/>
            <w:vAlign w:val="bottom"/>
            <w:hideMark/>
          </w:tcPr>
          <w:p w14:paraId="749C41EF" w14:textId="77777777" w:rsidR="00DC1EAD" w:rsidRPr="005064D8" w:rsidRDefault="00DC1EAD" w:rsidP="00DC1EAD">
            <w:pPr>
              <w:jc w:val="right"/>
              <w:rPr>
                <w:sz w:val="18"/>
                <w:szCs w:val="18"/>
              </w:rPr>
            </w:pPr>
            <w:r w:rsidRPr="005064D8">
              <w:rPr>
                <w:sz w:val="18"/>
                <w:szCs w:val="18"/>
              </w:rPr>
              <w:t>0</w:t>
            </w:r>
          </w:p>
        </w:tc>
      </w:tr>
      <w:tr w:rsidR="00DC1EAD" w:rsidRPr="00DC1EAD" w14:paraId="4F03B938" w14:textId="77777777" w:rsidTr="00B26AE5">
        <w:trPr>
          <w:trHeight w:val="60"/>
        </w:trPr>
        <w:tc>
          <w:tcPr>
            <w:tcW w:w="481" w:type="dxa"/>
            <w:tcBorders>
              <w:top w:val="nil"/>
              <w:left w:val="single" w:sz="4" w:space="0" w:color="auto"/>
              <w:bottom w:val="single" w:sz="4" w:space="0" w:color="auto"/>
              <w:right w:val="single" w:sz="4" w:space="0" w:color="auto"/>
            </w:tcBorders>
            <w:shd w:val="clear" w:color="D9D9D9" w:fill="E6E6E6"/>
            <w:noWrap/>
            <w:vAlign w:val="center"/>
            <w:hideMark/>
          </w:tcPr>
          <w:p w14:paraId="247054CF" w14:textId="77777777" w:rsidR="00DC1EAD" w:rsidRPr="005064D8" w:rsidRDefault="00DC1EAD" w:rsidP="00DC1EAD">
            <w:pPr>
              <w:jc w:val="center"/>
              <w:rPr>
                <w:b/>
                <w:bCs/>
                <w:sz w:val="18"/>
                <w:szCs w:val="18"/>
              </w:rPr>
            </w:pPr>
            <w:r w:rsidRPr="005064D8">
              <w:rPr>
                <w:b/>
                <w:bCs/>
                <w:sz w:val="18"/>
                <w:szCs w:val="18"/>
              </w:rPr>
              <w:t>2</w:t>
            </w:r>
          </w:p>
        </w:tc>
        <w:tc>
          <w:tcPr>
            <w:tcW w:w="6040" w:type="dxa"/>
            <w:tcBorders>
              <w:top w:val="nil"/>
              <w:left w:val="nil"/>
              <w:bottom w:val="single" w:sz="4" w:space="0" w:color="auto"/>
              <w:right w:val="single" w:sz="4" w:space="0" w:color="auto"/>
            </w:tcBorders>
            <w:shd w:val="clear" w:color="D9D9D9" w:fill="E6E6E6"/>
            <w:vAlign w:val="bottom"/>
            <w:hideMark/>
          </w:tcPr>
          <w:p w14:paraId="047253AF" w14:textId="77777777" w:rsidR="00DC1EAD" w:rsidRPr="005064D8" w:rsidRDefault="00DC1EAD" w:rsidP="00DC1EAD">
            <w:pPr>
              <w:ind w:firstLineChars="200" w:firstLine="361"/>
              <w:rPr>
                <w:b/>
                <w:bCs/>
                <w:sz w:val="18"/>
                <w:szCs w:val="18"/>
              </w:rPr>
            </w:pPr>
            <w:r w:rsidRPr="005064D8">
              <w:rPr>
                <w:b/>
                <w:bCs/>
                <w:sz w:val="18"/>
                <w:szCs w:val="18"/>
              </w:rPr>
              <w:t xml:space="preserve">Ведомствени разходи по други бюджети и сметки за средства от ЕС </w:t>
            </w:r>
          </w:p>
        </w:tc>
        <w:tc>
          <w:tcPr>
            <w:tcW w:w="850" w:type="dxa"/>
            <w:tcBorders>
              <w:top w:val="nil"/>
              <w:left w:val="nil"/>
              <w:bottom w:val="single" w:sz="4" w:space="0" w:color="auto"/>
              <w:right w:val="single" w:sz="4" w:space="0" w:color="auto"/>
            </w:tcBorders>
            <w:shd w:val="clear" w:color="000000" w:fill="E6E6E6"/>
            <w:noWrap/>
            <w:vAlign w:val="center"/>
            <w:hideMark/>
          </w:tcPr>
          <w:p w14:paraId="310102D1" w14:textId="77777777" w:rsidR="00DC1EAD" w:rsidRPr="005064D8" w:rsidRDefault="00DC1EAD" w:rsidP="00DC1EAD">
            <w:pPr>
              <w:jc w:val="right"/>
              <w:rPr>
                <w:b/>
                <w:bCs/>
                <w:color w:val="000000"/>
                <w:sz w:val="18"/>
                <w:szCs w:val="18"/>
              </w:rPr>
            </w:pPr>
            <w:r w:rsidRPr="005064D8">
              <w:rPr>
                <w:b/>
                <w:bCs/>
                <w:color w:val="000000"/>
                <w:sz w:val="18"/>
                <w:szCs w:val="18"/>
              </w:rPr>
              <w:t>0</w:t>
            </w:r>
          </w:p>
        </w:tc>
        <w:tc>
          <w:tcPr>
            <w:tcW w:w="993" w:type="dxa"/>
            <w:tcBorders>
              <w:top w:val="nil"/>
              <w:left w:val="nil"/>
              <w:bottom w:val="single" w:sz="4" w:space="0" w:color="auto"/>
              <w:right w:val="single" w:sz="4" w:space="0" w:color="auto"/>
            </w:tcBorders>
            <w:shd w:val="clear" w:color="000000" w:fill="E6E6E6"/>
            <w:noWrap/>
            <w:vAlign w:val="center"/>
            <w:hideMark/>
          </w:tcPr>
          <w:p w14:paraId="0ED5E625" w14:textId="77777777" w:rsidR="00DC1EAD" w:rsidRPr="005064D8" w:rsidRDefault="00DC1EAD" w:rsidP="00DC1EAD">
            <w:pPr>
              <w:jc w:val="right"/>
              <w:rPr>
                <w:b/>
                <w:bCs/>
                <w:color w:val="000000"/>
                <w:sz w:val="18"/>
                <w:szCs w:val="18"/>
              </w:rPr>
            </w:pPr>
            <w:r w:rsidRPr="005064D8">
              <w:rPr>
                <w:b/>
                <w:bCs/>
                <w:color w:val="000000"/>
                <w:sz w:val="18"/>
                <w:szCs w:val="18"/>
              </w:rPr>
              <w:t>0</w:t>
            </w:r>
          </w:p>
        </w:tc>
        <w:tc>
          <w:tcPr>
            <w:tcW w:w="992" w:type="dxa"/>
            <w:tcBorders>
              <w:top w:val="nil"/>
              <w:left w:val="nil"/>
              <w:bottom w:val="single" w:sz="4" w:space="0" w:color="auto"/>
              <w:right w:val="single" w:sz="4" w:space="0" w:color="auto"/>
            </w:tcBorders>
            <w:shd w:val="clear" w:color="000000" w:fill="E6E6E6"/>
            <w:noWrap/>
            <w:vAlign w:val="center"/>
            <w:hideMark/>
          </w:tcPr>
          <w:p w14:paraId="3EEAC13B" w14:textId="77777777" w:rsidR="00DC1EAD" w:rsidRPr="005064D8" w:rsidRDefault="00DC1EAD" w:rsidP="00DC1EAD">
            <w:pPr>
              <w:jc w:val="right"/>
              <w:rPr>
                <w:b/>
                <w:bCs/>
                <w:color w:val="000000"/>
                <w:sz w:val="18"/>
                <w:szCs w:val="18"/>
              </w:rPr>
            </w:pPr>
            <w:r w:rsidRPr="005064D8">
              <w:rPr>
                <w:b/>
                <w:bCs/>
                <w:color w:val="000000"/>
                <w:sz w:val="18"/>
                <w:szCs w:val="18"/>
              </w:rPr>
              <w:t>0</w:t>
            </w:r>
          </w:p>
        </w:tc>
      </w:tr>
      <w:tr w:rsidR="00DC1EAD" w:rsidRPr="00DC1EAD" w14:paraId="536221AE" w14:textId="77777777" w:rsidTr="00B26AE5">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5CE56971" w14:textId="77777777" w:rsidR="00DC1EAD" w:rsidRPr="005064D8" w:rsidRDefault="00DC1EAD" w:rsidP="00DC1EAD">
            <w:pPr>
              <w:jc w:val="center"/>
              <w:rPr>
                <w:sz w:val="18"/>
                <w:szCs w:val="18"/>
              </w:rPr>
            </w:pPr>
            <w:r w:rsidRPr="005064D8">
              <w:rPr>
                <w:sz w:val="18"/>
                <w:szCs w:val="18"/>
              </w:rPr>
              <w:t> </w:t>
            </w:r>
          </w:p>
        </w:tc>
        <w:tc>
          <w:tcPr>
            <w:tcW w:w="6040" w:type="dxa"/>
            <w:tcBorders>
              <w:top w:val="nil"/>
              <w:left w:val="nil"/>
              <w:bottom w:val="single" w:sz="4" w:space="0" w:color="auto"/>
              <w:right w:val="single" w:sz="4" w:space="0" w:color="auto"/>
            </w:tcBorders>
            <w:shd w:val="clear" w:color="auto" w:fill="auto"/>
            <w:noWrap/>
            <w:vAlign w:val="bottom"/>
            <w:hideMark/>
          </w:tcPr>
          <w:p w14:paraId="680AF48E" w14:textId="77777777" w:rsidR="00DC1EAD" w:rsidRPr="005064D8" w:rsidRDefault="00DC1EAD" w:rsidP="00DC1EAD">
            <w:pPr>
              <w:ind w:firstLineChars="200" w:firstLine="360"/>
              <w:rPr>
                <w:sz w:val="18"/>
                <w:szCs w:val="18"/>
              </w:rPr>
            </w:pPr>
            <w:r w:rsidRPr="005064D8">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0754E9FE" w14:textId="77777777" w:rsidR="00DC1EAD" w:rsidRPr="005064D8" w:rsidRDefault="00DC1EAD" w:rsidP="00DC1EAD">
            <w:pPr>
              <w:jc w:val="right"/>
              <w:rPr>
                <w:sz w:val="18"/>
                <w:szCs w:val="18"/>
              </w:rPr>
            </w:pPr>
            <w:r w:rsidRPr="005064D8">
              <w:rPr>
                <w:sz w:val="18"/>
                <w:szCs w:val="18"/>
              </w:rPr>
              <w:t> </w:t>
            </w:r>
          </w:p>
        </w:tc>
        <w:tc>
          <w:tcPr>
            <w:tcW w:w="993" w:type="dxa"/>
            <w:tcBorders>
              <w:top w:val="nil"/>
              <w:left w:val="nil"/>
              <w:bottom w:val="single" w:sz="4" w:space="0" w:color="auto"/>
              <w:right w:val="single" w:sz="4" w:space="0" w:color="auto"/>
            </w:tcBorders>
            <w:shd w:val="clear" w:color="auto" w:fill="auto"/>
            <w:noWrap/>
            <w:vAlign w:val="bottom"/>
            <w:hideMark/>
          </w:tcPr>
          <w:p w14:paraId="5FA17928" w14:textId="77777777" w:rsidR="00DC1EAD" w:rsidRPr="005064D8" w:rsidRDefault="00DC1EAD" w:rsidP="00DC1EAD">
            <w:pPr>
              <w:jc w:val="right"/>
              <w:rPr>
                <w:sz w:val="18"/>
                <w:szCs w:val="18"/>
              </w:rPr>
            </w:pPr>
            <w:r w:rsidRPr="005064D8">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50B1E319" w14:textId="77777777" w:rsidR="00DC1EAD" w:rsidRPr="005064D8" w:rsidRDefault="00DC1EAD" w:rsidP="00DC1EAD">
            <w:pPr>
              <w:jc w:val="right"/>
              <w:rPr>
                <w:sz w:val="18"/>
                <w:szCs w:val="18"/>
              </w:rPr>
            </w:pPr>
            <w:r w:rsidRPr="005064D8">
              <w:rPr>
                <w:sz w:val="18"/>
                <w:szCs w:val="18"/>
              </w:rPr>
              <w:t> </w:t>
            </w:r>
          </w:p>
        </w:tc>
      </w:tr>
      <w:tr w:rsidR="00DC1EAD" w:rsidRPr="00DC1EAD" w14:paraId="7A22B887" w14:textId="77777777" w:rsidTr="00B26AE5">
        <w:trPr>
          <w:trHeight w:val="60"/>
        </w:trPr>
        <w:tc>
          <w:tcPr>
            <w:tcW w:w="481" w:type="dxa"/>
            <w:tcBorders>
              <w:top w:val="nil"/>
              <w:left w:val="single" w:sz="4" w:space="0" w:color="auto"/>
              <w:bottom w:val="single" w:sz="4" w:space="0" w:color="auto"/>
              <w:right w:val="single" w:sz="4" w:space="0" w:color="auto"/>
            </w:tcBorders>
            <w:shd w:val="clear" w:color="D9D9D9" w:fill="E6E6E6"/>
            <w:noWrap/>
            <w:vAlign w:val="center"/>
            <w:hideMark/>
          </w:tcPr>
          <w:p w14:paraId="40AA1547" w14:textId="77777777" w:rsidR="00DC1EAD" w:rsidRPr="005064D8" w:rsidRDefault="00DC1EAD" w:rsidP="00DC1EAD">
            <w:pPr>
              <w:jc w:val="center"/>
              <w:rPr>
                <w:b/>
                <w:bCs/>
                <w:sz w:val="18"/>
                <w:szCs w:val="18"/>
              </w:rPr>
            </w:pPr>
            <w:r w:rsidRPr="005064D8">
              <w:rPr>
                <w:b/>
                <w:bCs/>
                <w:sz w:val="18"/>
                <w:szCs w:val="18"/>
              </w:rPr>
              <w:t>ІІ.</w:t>
            </w:r>
          </w:p>
        </w:tc>
        <w:tc>
          <w:tcPr>
            <w:tcW w:w="6040" w:type="dxa"/>
            <w:tcBorders>
              <w:top w:val="nil"/>
              <w:left w:val="nil"/>
              <w:bottom w:val="single" w:sz="4" w:space="0" w:color="auto"/>
              <w:right w:val="single" w:sz="4" w:space="0" w:color="auto"/>
            </w:tcBorders>
            <w:shd w:val="clear" w:color="D9D9D9" w:fill="E6E6E6"/>
            <w:noWrap/>
            <w:vAlign w:val="bottom"/>
            <w:hideMark/>
          </w:tcPr>
          <w:p w14:paraId="57FF2BBE" w14:textId="77777777" w:rsidR="00DC1EAD" w:rsidRPr="005064D8" w:rsidRDefault="00DC1EAD" w:rsidP="00DC1EAD">
            <w:pPr>
              <w:rPr>
                <w:b/>
                <w:bCs/>
                <w:sz w:val="18"/>
                <w:szCs w:val="18"/>
              </w:rPr>
            </w:pPr>
            <w:r w:rsidRPr="005064D8">
              <w:rPr>
                <w:b/>
                <w:bCs/>
                <w:sz w:val="18"/>
                <w:szCs w:val="18"/>
              </w:rPr>
              <w:t xml:space="preserve">Администрирани разходни параграфи по бюджета </w:t>
            </w:r>
          </w:p>
        </w:tc>
        <w:tc>
          <w:tcPr>
            <w:tcW w:w="850" w:type="dxa"/>
            <w:tcBorders>
              <w:top w:val="nil"/>
              <w:left w:val="nil"/>
              <w:bottom w:val="single" w:sz="4" w:space="0" w:color="auto"/>
              <w:right w:val="single" w:sz="4" w:space="0" w:color="auto"/>
            </w:tcBorders>
            <w:shd w:val="clear" w:color="000000" w:fill="E6E6E6"/>
            <w:noWrap/>
            <w:vAlign w:val="center"/>
            <w:hideMark/>
          </w:tcPr>
          <w:p w14:paraId="733E07E3" w14:textId="77777777" w:rsidR="00DC1EAD" w:rsidRPr="005064D8" w:rsidRDefault="00DC1EAD" w:rsidP="00DC1EAD">
            <w:pPr>
              <w:jc w:val="right"/>
              <w:rPr>
                <w:b/>
                <w:bCs/>
                <w:color w:val="000000"/>
                <w:sz w:val="18"/>
                <w:szCs w:val="18"/>
              </w:rPr>
            </w:pPr>
            <w:r w:rsidRPr="005064D8">
              <w:rPr>
                <w:b/>
                <w:bCs/>
                <w:color w:val="000000"/>
                <w:sz w:val="18"/>
                <w:szCs w:val="18"/>
              </w:rPr>
              <w:t>293 800</w:t>
            </w:r>
          </w:p>
        </w:tc>
        <w:tc>
          <w:tcPr>
            <w:tcW w:w="993" w:type="dxa"/>
            <w:tcBorders>
              <w:top w:val="nil"/>
              <w:left w:val="nil"/>
              <w:bottom w:val="single" w:sz="4" w:space="0" w:color="auto"/>
              <w:right w:val="single" w:sz="4" w:space="0" w:color="auto"/>
            </w:tcBorders>
            <w:shd w:val="clear" w:color="000000" w:fill="E6E6E6"/>
            <w:noWrap/>
            <w:vAlign w:val="center"/>
            <w:hideMark/>
          </w:tcPr>
          <w:p w14:paraId="2DC196F0" w14:textId="77777777" w:rsidR="00DC1EAD" w:rsidRPr="005064D8" w:rsidRDefault="00DC1EAD" w:rsidP="00DC1EAD">
            <w:pPr>
              <w:jc w:val="right"/>
              <w:rPr>
                <w:b/>
                <w:bCs/>
                <w:color w:val="000000"/>
                <w:sz w:val="18"/>
                <w:szCs w:val="18"/>
              </w:rPr>
            </w:pPr>
            <w:r w:rsidRPr="005064D8">
              <w:rPr>
                <w:b/>
                <w:bCs/>
                <w:color w:val="000000"/>
                <w:sz w:val="18"/>
                <w:szCs w:val="18"/>
              </w:rPr>
              <w:t>293 800</w:t>
            </w:r>
          </w:p>
        </w:tc>
        <w:tc>
          <w:tcPr>
            <w:tcW w:w="992" w:type="dxa"/>
            <w:tcBorders>
              <w:top w:val="nil"/>
              <w:left w:val="nil"/>
              <w:bottom w:val="single" w:sz="4" w:space="0" w:color="auto"/>
              <w:right w:val="single" w:sz="4" w:space="0" w:color="auto"/>
            </w:tcBorders>
            <w:shd w:val="clear" w:color="000000" w:fill="E6E6E6"/>
            <w:noWrap/>
            <w:vAlign w:val="center"/>
            <w:hideMark/>
          </w:tcPr>
          <w:p w14:paraId="76C8383F" w14:textId="77777777" w:rsidR="00DC1EAD" w:rsidRPr="005064D8" w:rsidRDefault="00DC1EAD" w:rsidP="00DC1EAD">
            <w:pPr>
              <w:jc w:val="right"/>
              <w:rPr>
                <w:b/>
                <w:bCs/>
                <w:color w:val="000000"/>
                <w:sz w:val="18"/>
                <w:szCs w:val="18"/>
              </w:rPr>
            </w:pPr>
            <w:r w:rsidRPr="005064D8">
              <w:rPr>
                <w:b/>
                <w:bCs/>
                <w:color w:val="000000"/>
                <w:sz w:val="18"/>
                <w:szCs w:val="18"/>
              </w:rPr>
              <w:t>293 814</w:t>
            </w:r>
          </w:p>
        </w:tc>
      </w:tr>
      <w:tr w:rsidR="00DC1EAD" w:rsidRPr="00DC1EAD" w14:paraId="0011D68B" w14:textId="77777777" w:rsidTr="00B26AE5">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210E05C3" w14:textId="77777777" w:rsidR="00DC1EAD" w:rsidRPr="005064D8" w:rsidRDefault="00DC1EAD" w:rsidP="00DC1EAD">
            <w:pPr>
              <w:jc w:val="center"/>
              <w:rPr>
                <w:b/>
                <w:bCs/>
                <w:sz w:val="18"/>
                <w:szCs w:val="18"/>
              </w:rPr>
            </w:pPr>
            <w:r w:rsidRPr="005064D8">
              <w:rPr>
                <w:b/>
                <w:bCs/>
                <w:sz w:val="18"/>
                <w:szCs w:val="18"/>
              </w:rPr>
              <w:t> </w:t>
            </w:r>
          </w:p>
        </w:tc>
        <w:tc>
          <w:tcPr>
            <w:tcW w:w="6040" w:type="dxa"/>
            <w:tcBorders>
              <w:top w:val="nil"/>
              <w:left w:val="nil"/>
              <w:bottom w:val="single" w:sz="4" w:space="0" w:color="auto"/>
              <w:right w:val="single" w:sz="4" w:space="0" w:color="auto"/>
            </w:tcBorders>
            <w:shd w:val="clear" w:color="auto" w:fill="auto"/>
            <w:noWrap/>
            <w:vAlign w:val="bottom"/>
            <w:hideMark/>
          </w:tcPr>
          <w:p w14:paraId="31FFC0EA" w14:textId="77777777" w:rsidR="00DC1EAD" w:rsidRPr="005064D8" w:rsidRDefault="00DC1EAD" w:rsidP="00DC1EAD">
            <w:pPr>
              <w:rPr>
                <w:sz w:val="18"/>
                <w:szCs w:val="18"/>
              </w:rPr>
            </w:pPr>
            <w:r w:rsidRPr="005064D8">
              <w:rPr>
                <w:sz w:val="18"/>
                <w:szCs w:val="18"/>
              </w:rPr>
              <w:t xml:space="preserve"> в т.ч.</w:t>
            </w:r>
          </w:p>
        </w:tc>
        <w:tc>
          <w:tcPr>
            <w:tcW w:w="850" w:type="dxa"/>
            <w:tcBorders>
              <w:top w:val="nil"/>
              <w:left w:val="nil"/>
              <w:bottom w:val="single" w:sz="4" w:space="0" w:color="auto"/>
              <w:right w:val="single" w:sz="4" w:space="0" w:color="auto"/>
            </w:tcBorders>
            <w:shd w:val="clear" w:color="auto" w:fill="auto"/>
            <w:noWrap/>
            <w:vAlign w:val="center"/>
            <w:hideMark/>
          </w:tcPr>
          <w:p w14:paraId="3B9897E4" w14:textId="77777777" w:rsidR="00DC1EAD" w:rsidRPr="005064D8" w:rsidRDefault="00DC1EAD" w:rsidP="00DC1EAD">
            <w:pPr>
              <w:jc w:val="right"/>
              <w:rPr>
                <w:b/>
                <w:bCs/>
                <w:color w:val="000000"/>
                <w:sz w:val="18"/>
                <w:szCs w:val="18"/>
              </w:rPr>
            </w:pPr>
            <w:r w:rsidRPr="005064D8">
              <w:rPr>
                <w:b/>
                <w:bCs/>
                <w:color w:val="000000"/>
                <w:sz w:val="18"/>
                <w:szCs w:val="18"/>
              </w:rPr>
              <w:t> </w:t>
            </w:r>
          </w:p>
        </w:tc>
        <w:tc>
          <w:tcPr>
            <w:tcW w:w="993" w:type="dxa"/>
            <w:tcBorders>
              <w:top w:val="nil"/>
              <w:left w:val="nil"/>
              <w:bottom w:val="single" w:sz="4" w:space="0" w:color="auto"/>
              <w:right w:val="single" w:sz="4" w:space="0" w:color="auto"/>
            </w:tcBorders>
            <w:shd w:val="clear" w:color="auto" w:fill="auto"/>
            <w:noWrap/>
            <w:vAlign w:val="center"/>
            <w:hideMark/>
          </w:tcPr>
          <w:p w14:paraId="6807D939" w14:textId="77777777" w:rsidR="00DC1EAD" w:rsidRPr="005064D8" w:rsidRDefault="00DC1EAD" w:rsidP="00DC1EAD">
            <w:pPr>
              <w:jc w:val="right"/>
              <w:rPr>
                <w:b/>
                <w:bCs/>
                <w:color w:val="000000"/>
                <w:sz w:val="18"/>
                <w:szCs w:val="18"/>
              </w:rPr>
            </w:pPr>
            <w:r w:rsidRPr="005064D8">
              <w:rPr>
                <w:b/>
                <w:bCs/>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10253FEB" w14:textId="77777777" w:rsidR="00DC1EAD" w:rsidRPr="005064D8" w:rsidRDefault="00DC1EAD" w:rsidP="00DC1EAD">
            <w:pPr>
              <w:jc w:val="right"/>
              <w:rPr>
                <w:b/>
                <w:bCs/>
                <w:color w:val="000000"/>
                <w:sz w:val="18"/>
                <w:szCs w:val="18"/>
              </w:rPr>
            </w:pPr>
            <w:r w:rsidRPr="005064D8">
              <w:rPr>
                <w:b/>
                <w:bCs/>
                <w:color w:val="000000"/>
                <w:sz w:val="18"/>
                <w:szCs w:val="18"/>
              </w:rPr>
              <w:t> </w:t>
            </w:r>
          </w:p>
        </w:tc>
      </w:tr>
      <w:tr w:rsidR="00DC1EAD" w:rsidRPr="00DC1EAD" w14:paraId="20358942" w14:textId="77777777" w:rsidTr="00B26AE5">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47604080" w14:textId="77777777" w:rsidR="00DC1EAD" w:rsidRPr="005064D8" w:rsidRDefault="00DC1EAD" w:rsidP="00DC1EAD">
            <w:pPr>
              <w:jc w:val="center"/>
              <w:rPr>
                <w:b/>
                <w:bCs/>
                <w:sz w:val="18"/>
                <w:szCs w:val="18"/>
              </w:rPr>
            </w:pPr>
            <w:r w:rsidRPr="005064D8">
              <w:rPr>
                <w:b/>
                <w:bCs/>
                <w:sz w:val="18"/>
                <w:szCs w:val="18"/>
              </w:rPr>
              <w:t> </w:t>
            </w:r>
          </w:p>
        </w:tc>
        <w:tc>
          <w:tcPr>
            <w:tcW w:w="6040" w:type="dxa"/>
            <w:tcBorders>
              <w:top w:val="nil"/>
              <w:left w:val="nil"/>
              <w:bottom w:val="single" w:sz="4" w:space="0" w:color="auto"/>
              <w:right w:val="single" w:sz="4" w:space="0" w:color="auto"/>
            </w:tcBorders>
            <w:shd w:val="clear" w:color="auto" w:fill="auto"/>
            <w:vAlign w:val="center"/>
            <w:hideMark/>
          </w:tcPr>
          <w:p w14:paraId="52975C92" w14:textId="77777777" w:rsidR="00DC1EAD" w:rsidRPr="005064D8" w:rsidRDefault="00DC1EAD" w:rsidP="00DC1EAD">
            <w:pPr>
              <w:rPr>
                <w:color w:val="000000"/>
                <w:sz w:val="18"/>
                <w:szCs w:val="18"/>
              </w:rPr>
            </w:pPr>
            <w:r w:rsidRPr="005064D8">
              <w:rPr>
                <w:color w:val="000000"/>
                <w:sz w:val="18"/>
                <w:szCs w:val="18"/>
              </w:rPr>
              <w:t>Участие във Фонда за сътрудничество на ЦЕИ и членски внос за участие в други международни организации</w:t>
            </w:r>
          </w:p>
        </w:tc>
        <w:tc>
          <w:tcPr>
            <w:tcW w:w="850" w:type="dxa"/>
            <w:tcBorders>
              <w:top w:val="nil"/>
              <w:left w:val="nil"/>
              <w:bottom w:val="single" w:sz="4" w:space="0" w:color="auto"/>
              <w:right w:val="single" w:sz="4" w:space="0" w:color="auto"/>
            </w:tcBorders>
            <w:shd w:val="clear" w:color="auto" w:fill="auto"/>
            <w:vAlign w:val="center"/>
            <w:hideMark/>
          </w:tcPr>
          <w:p w14:paraId="13C72E00" w14:textId="77777777" w:rsidR="00DC1EAD" w:rsidRPr="005064D8" w:rsidRDefault="00DC1EAD" w:rsidP="00DC1EAD">
            <w:pPr>
              <w:jc w:val="right"/>
              <w:rPr>
                <w:color w:val="000000"/>
                <w:sz w:val="18"/>
                <w:szCs w:val="18"/>
              </w:rPr>
            </w:pPr>
            <w:r w:rsidRPr="005064D8">
              <w:rPr>
                <w:color w:val="000000"/>
                <w:sz w:val="18"/>
                <w:szCs w:val="18"/>
              </w:rPr>
              <w:t>293 800</w:t>
            </w:r>
          </w:p>
        </w:tc>
        <w:tc>
          <w:tcPr>
            <w:tcW w:w="993" w:type="dxa"/>
            <w:tcBorders>
              <w:top w:val="nil"/>
              <w:left w:val="nil"/>
              <w:bottom w:val="single" w:sz="4" w:space="0" w:color="auto"/>
              <w:right w:val="single" w:sz="4" w:space="0" w:color="auto"/>
            </w:tcBorders>
            <w:shd w:val="clear" w:color="auto" w:fill="auto"/>
            <w:vAlign w:val="center"/>
            <w:hideMark/>
          </w:tcPr>
          <w:p w14:paraId="5B3C6B1F" w14:textId="77777777" w:rsidR="00DC1EAD" w:rsidRPr="005064D8" w:rsidRDefault="00DC1EAD" w:rsidP="00DC1EAD">
            <w:pPr>
              <w:jc w:val="right"/>
              <w:rPr>
                <w:color w:val="000000"/>
                <w:sz w:val="18"/>
                <w:szCs w:val="18"/>
              </w:rPr>
            </w:pPr>
            <w:r w:rsidRPr="005064D8">
              <w:rPr>
                <w:color w:val="000000"/>
                <w:sz w:val="18"/>
                <w:szCs w:val="18"/>
              </w:rPr>
              <w:t>293 800</w:t>
            </w:r>
          </w:p>
        </w:tc>
        <w:tc>
          <w:tcPr>
            <w:tcW w:w="992" w:type="dxa"/>
            <w:tcBorders>
              <w:top w:val="nil"/>
              <w:left w:val="nil"/>
              <w:bottom w:val="single" w:sz="4" w:space="0" w:color="auto"/>
              <w:right w:val="single" w:sz="4" w:space="0" w:color="auto"/>
            </w:tcBorders>
            <w:shd w:val="clear" w:color="auto" w:fill="auto"/>
            <w:vAlign w:val="center"/>
            <w:hideMark/>
          </w:tcPr>
          <w:p w14:paraId="37E67C26" w14:textId="77777777" w:rsidR="00DC1EAD" w:rsidRPr="005064D8" w:rsidRDefault="00DC1EAD" w:rsidP="00DC1EAD">
            <w:pPr>
              <w:jc w:val="right"/>
              <w:rPr>
                <w:color w:val="000000"/>
                <w:sz w:val="18"/>
                <w:szCs w:val="18"/>
              </w:rPr>
            </w:pPr>
            <w:r w:rsidRPr="005064D8">
              <w:rPr>
                <w:color w:val="000000"/>
                <w:sz w:val="18"/>
                <w:szCs w:val="18"/>
              </w:rPr>
              <w:t>293 814</w:t>
            </w:r>
          </w:p>
        </w:tc>
      </w:tr>
      <w:tr w:rsidR="00DC1EAD" w:rsidRPr="00DC1EAD" w14:paraId="516DC9B4" w14:textId="77777777" w:rsidTr="00B26AE5">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40DF7F72" w14:textId="77777777" w:rsidR="00DC1EAD" w:rsidRPr="005064D8" w:rsidRDefault="00DC1EAD" w:rsidP="00DC1EAD">
            <w:pPr>
              <w:jc w:val="center"/>
              <w:rPr>
                <w:b/>
                <w:bCs/>
                <w:sz w:val="18"/>
                <w:szCs w:val="18"/>
              </w:rPr>
            </w:pPr>
            <w:r w:rsidRPr="005064D8">
              <w:rPr>
                <w:b/>
                <w:bCs/>
                <w:sz w:val="18"/>
                <w:szCs w:val="18"/>
              </w:rPr>
              <w:t> </w:t>
            </w:r>
          </w:p>
        </w:tc>
        <w:tc>
          <w:tcPr>
            <w:tcW w:w="6040" w:type="dxa"/>
            <w:tcBorders>
              <w:top w:val="nil"/>
              <w:left w:val="nil"/>
              <w:bottom w:val="single" w:sz="4" w:space="0" w:color="auto"/>
              <w:right w:val="single" w:sz="4" w:space="0" w:color="auto"/>
            </w:tcBorders>
            <w:shd w:val="clear" w:color="auto" w:fill="auto"/>
            <w:vAlign w:val="center"/>
            <w:hideMark/>
          </w:tcPr>
          <w:p w14:paraId="5929036B" w14:textId="77777777" w:rsidR="00DC1EAD" w:rsidRPr="005064D8" w:rsidRDefault="00DC1EAD" w:rsidP="00DC1EAD">
            <w:pPr>
              <w:rPr>
                <w:color w:val="000000"/>
                <w:sz w:val="18"/>
                <w:szCs w:val="18"/>
              </w:rPr>
            </w:pPr>
            <w:r w:rsidRPr="005064D8">
              <w:rPr>
                <w:color w:val="000000"/>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1574F2E5" w14:textId="77777777" w:rsidR="00DC1EAD" w:rsidRPr="005064D8" w:rsidRDefault="00DC1EAD" w:rsidP="00DC1EAD">
            <w:pPr>
              <w:jc w:val="right"/>
              <w:rPr>
                <w:color w:val="000000"/>
                <w:sz w:val="18"/>
                <w:szCs w:val="18"/>
              </w:rPr>
            </w:pPr>
            <w:r w:rsidRPr="005064D8">
              <w:rPr>
                <w:color w:val="000000"/>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14:paraId="4296F88F" w14:textId="77777777" w:rsidR="00DC1EAD" w:rsidRPr="005064D8" w:rsidRDefault="00DC1EAD" w:rsidP="00DC1EAD">
            <w:pPr>
              <w:jc w:val="right"/>
              <w:rPr>
                <w:color w:val="000000"/>
                <w:sz w:val="18"/>
                <w:szCs w:val="18"/>
              </w:rPr>
            </w:pPr>
            <w:r w:rsidRPr="005064D8">
              <w:rPr>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4CA56B9" w14:textId="77777777" w:rsidR="00DC1EAD" w:rsidRPr="005064D8" w:rsidRDefault="00DC1EAD" w:rsidP="00DC1EAD">
            <w:pPr>
              <w:jc w:val="right"/>
              <w:rPr>
                <w:color w:val="000000"/>
                <w:sz w:val="18"/>
                <w:szCs w:val="18"/>
              </w:rPr>
            </w:pPr>
            <w:r w:rsidRPr="005064D8">
              <w:rPr>
                <w:color w:val="000000"/>
                <w:sz w:val="18"/>
                <w:szCs w:val="18"/>
              </w:rPr>
              <w:t> </w:t>
            </w:r>
          </w:p>
        </w:tc>
      </w:tr>
      <w:tr w:rsidR="00DC1EAD" w:rsidRPr="00DC1EAD" w14:paraId="69FCF37B" w14:textId="77777777" w:rsidTr="00B26AE5">
        <w:trPr>
          <w:trHeight w:val="124"/>
        </w:trPr>
        <w:tc>
          <w:tcPr>
            <w:tcW w:w="481" w:type="dxa"/>
            <w:tcBorders>
              <w:top w:val="nil"/>
              <w:left w:val="single" w:sz="4" w:space="0" w:color="auto"/>
              <w:bottom w:val="single" w:sz="4" w:space="0" w:color="auto"/>
              <w:right w:val="single" w:sz="4" w:space="0" w:color="auto"/>
            </w:tcBorders>
            <w:shd w:val="clear" w:color="D9D9D9" w:fill="E6E6E6"/>
            <w:noWrap/>
            <w:vAlign w:val="center"/>
            <w:hideMark/>
          </w:tcPr>
          <w:p w14:paraId="7BDFD7B4" w14:textId="77777777" w:rsidR="00DC1EAD" w:rsidRPr="005064D8" w:rsidRDefault="00DC1EAD" w:rsidP="00DC1EAD">
            <w:pPr>
              <w:jc w:val="center"/>
              <w:rPr>
                <w:b/>
                <w:bCs/>
                <w:sz w:val="18"/>
                <w:szCs w:val="18"/>
              </w:rPr>
            </w:pPr>
            <w:r w:rsidRPr="005064D8">
              <w:rPr>
                <w:b/>
                <w:bCs/>
                <w:sz w:val="18"/>
                <w:szCs w:val="18"/>
              </w:rPr>
              <w:t>ІІІ.</w:t>
            </w:r>
          </w:p>
        </w:tc>
        <w:tc>
          <w:tcPr>
            <w:tcW w:w="6040" w:type="dxa"/>
            <w:tcBorders>
              <w:top w:val="nil"/>
              <w:left w:val="nil"/>
              <w:bottom w:val="single" w:sz="4" w:space="0" w:color="auto"/>
              <w:right w:val="single" w:sz="4" w:space="0" w:color="auto"/>
            </w:tcBorders>
            <w:shd w:val="clear" w:color="D9D9D9" w:fill="E6E6E6"/>
            <w:vAlign w:val="bottom"/>
            <w:hideMark/>
          </w:tcPr>
          <w:p w14:paraId="55630202" w14:textId="77777777" w:rsidR="00DC1EAD" w:rsidRPr="005064D8" w:rsidRDefault="00DC1EAD" w:rsidP="00DC1EAD">
            <w:pPr>
              <w:rPr>
                <w:b/>
                <w:bCs/>
                <w:sz w:val="18"/>
                <w:szCs w:val="18"/>
              </w:rPr>
            </w:pPr>
            <w:r w:rsidRPr="005064D8">
              <w:rPr>
                <w:b/>
                <w:bCs/>
                <w:sz w:val="18"/>
                <w:szCs w:val="18"/>
              </w:rPr>
              <w:t>Администрирани разходни параграфи по други бюджети и сметки за средства от ЕС</w:t>
            </w:r>
          </w:p>
        </w:tc>
        <w:tc>
          <w:tcPr>
            <w:tcW w:w="850" w:type="dxa"/>
            <w:tcBorders>
              <w:top w:val="nil"/>
              <w:left w:val="nil"/>
              <w:bottom w:val="single" w:sz="4" w:space="0" w:color="auto"/>
              <w:right w:val="single" w:sz="4" w:space="0" w:color="auto"/>
            </w:tcBorders>
            <w:shd w:val="clear" w:color="000000" w:fill="E6E6E6"/>
            <w:noWrap/>
            <w:vAlign w:val="center"/>
            <w:hideMark/>
          </w:tcPr>
          <w:p w14:paraId="5250FD0A" w14:textId="77777777" w:rsidR="00DC1EAD" w:rsidRPr="005064D8" w:rsidRDefault="00DC1EAD" w:rsidP="00DC1EAD">
            <w:pPr>
              <w:jc w:val="right"/>
              <w:rPr>
                <w:b/>
                <w:bCs/>
                <w:color w:val="000000"/>
                <w:sz w:val="18"/>
                <w:szCs w:val="18"/>
              </w:rPr>
            </w:pPr>
            <w:r w:rsidRPr="005064D8">
              <w:rPr>
                <w:b/>
                <w:bCs/>
                <w:color w:val="000000"/>
                <w:sz w:val="18"/>
                <w:szCs w:val="18"/>
              </w:rPr>
              <w:t>0</w:t>
            </w:r>
          </w:p>
        </w:tc>
        <w:tc>
          <w:tcPr>
            <w:tcW w:w="993" w:type="dxa"/>
            <w:tcBorders>
              <w:top w:val="nil"/>
              <w:left w:val="nil"/>
              <w:bottom w:val="single" w:sz="4" w:space="0" w:color="auto"/>
              <w:right w:val="single" w:sz="4" w:space="0" w:color="auto"/>
            </w:tcBorders>
            <w:shd w:val="clear" w:color="000000" w:fill="E6E6E6"/>
            <w:noWrap/>
            <w:vAlign w:val="center"/>
            <w:hideMark/>
          </w:tcPr>
          <w:p w14:paraId="08083B35" w14:textId="77777777" w:rsidR="00DC1EAD" w:rsidRPr="005064D8" w:rsidRDefault="00DC1EAD" w:rsidP="00DC1EAD">
            <w:pPr>
              <w:jc w:val="right"/>
              <w:rPr>
                <w:b/>
                <w:bCs/>
                <w:color w:val="000000"/>
                <w:sz w:val="18"/>
                <w:szCs w:val="18"/>
              </w:rPr>
            </w:pPr>
            <w:r w:rsidRPr="005064D8">
              <w:rPr>
                <w:b/>
                <w:bCs/>
                <w:color w:val="000000"/>
                <w:sz w:val="18"/>
                <w:szCs w:val="18"/>
              </w:rPr>
              <w:t>0</w:t>
            </w:r>
          </w:p>
        </w:tc>
        <w:tc>
          <w:tcPr>
            <w:tcW w:w="992" w:type="dxa"/>
            <w:tcBorders>
              <w:top w:val="nil"/>
              <w:left w:val="nil"/>
              <w:bottom w:val="single" w:sz="4" w:space="0" w:color="auto"/>
              <w:right w:val="single" w:sz="4" w:space="0" w:color="auto"/>
            </w:tcBorders>
            <w:shd w:val="clear" w:color="000000" w:fill="E6E6E6"/>
            <w:noWrap/>
            <w:vAlign w:val="center"/>
            <w:hideMark/>
          </w:tcPr>
          <w:p w14:paraId="3ED41A2D" w14:textId="77777777" w:rsidR="00DC1EAD" w:rsidRPr="005064D8" w:rsidRDefault="00DC1EAD" w:rsidP="00DC1EAD">
            <w:pPr>
              <w:jc w:val="right"/>
              <w:rPr>
                <w:b/>
                <w:bCs/>
                <w:color w:val="000000"/>
                <w:sz w:val="18"/>
                <w:szCs w:val="18"/>
              </w:rPr>
            </w:pPr>
            <w:r w:rsidRPr="005064D8">
              <w:rPr>
                <w:b/>
                <w:bCs/>
                <w:color w:val="000000"/>
                <w:sz w:val="18"/>
                <w:szCs w:val="18"/>
              </w:rPr>
              <w:t>0</w:t>
            </w:r>
          </w:p>
        </w:tc>
      </w:tr>
      <w:tr w:rsidR="00DC1EAD" w:rsidRPr="00DC1EAD" w14:paraId="7B309834" w14:textId="77777777" w:rsidTr="00B26AE5">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2815AC4C" w14:textId="77777777" w:rsidR="00DC1EAD" w:rsidRPr="005064D8" w:rsidRDefault="00DC1EAD" w:rsidP="00DC1EAD">
            <w:pPr>
              <w:jc w:val="center"/>
              <w:rPr>
                <w:sz w:val="18"/>
                <w:szCs w:val="18"/>
              </w:rPr>
            </w:pPr>
            <w:r w:rsidRPr="005064D8">
              <w:rPr>
                <w:sz w:val="18"/>
                <w:szCs w:val="18"/>
              </w:rPr>
              <w:t> </w:t>
            </w:r>
          </w:p>
        </w:tc>
        <w:tc>
          <w:tcPr>
            <w:tcW w:w="6040" w:type="dxa"/>
            <w:tcBorders>
              <w:top w:val="nil"/>
              <w:left w:val="nil"/>
              <w:bottom w:val="single" w:sz="4" w:space="0" w:color="auto"/>
              <w:right w:val="single" w:sz="4" w:space="0" w:color="auto"/>
            </w:tcBorders>
            <w:shd w:val="clear" w:color="auto" w:fill="auto"/>
            <w:noWrap/>
            <w:vAlign w:val="bottom"/>
            <w:hideMark/>
          </w:tcPr>
          <w:p w14:paraId="627FA7B0" w14:textId="77777777" w:rsidR="00DC1EAD" w:rsidRPr="005064D8" w:rsidRDefault="00DC1EAD" w:rsidP="00DC1EAD">
            <w:pPr>
              <w:ind w:firstLineChars="100" w:firstLine="180"/>
              <w:rPr>
                <w:sz w:val="18"/>
                <w:szCs w:val="18"/>
              </w:rPr>
            </w:pPr>
            <w:r w:rsidRPr="005064D8">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56510119" w14:textId="77777777" w:rsidR="00DC1EAD" w:rsidRPr="005064D8" w:rsidRDefault="00DC1EAD" w:rsidP="00DC1EAD">
            <w:pPr>
              <w:jc w:val="right"/>
              <w:rPr>
                <w:sz w:val="18"/>
                <w:szCs w:val="18"/>
              </w:rPr>
            </w:pPr>
            <w:r w:rsidRPr="005064D8">
              <w:rPr>
                <w:sz w:val="18"/>
                <w:szCs w:val="18"/>
              </w:rPr>
              <w:t> </w:t>
            </w:r>
          </w:p>
        </w:tc>
        <w:tc>
          <w:tcPr>
            <w:tcW w:w="993" w:type="dxa"/>
            <w:tcBorders>
              <w:top w:val="nil"/>
              <w:left w:val="nil"/>
              <w:bottom w:val="single" w:sz="4" w:space="0" w:color="auto"/>
              <w:right w:val="single" w:sz="4" w:space="0" w:color="auto"/>
            </w:tcBorders>
            <w:shd w:val="clear" w:color="auto" w:fill="auto"/>
            <w:noWrap/>
            <w:vAlign w:val="bottom"/>
            <w:hideMark/>
          </w:tcPr>
          <w:p w14:paraId="7CA40714" w14:textId="77777777" w:rsidR="00DC1EAD" w:rsidRPr="005064D8" w:rsidRDefault="00DC1EAD" w:rsidP="00DC1EAD">
            <w:pPr>
              <w:jc w:val="right"/>
              <w:rPr>
                <w:sz w:val="18"/>
                <w:szCs w:val="18"/>
              </w:rPr>
            </w:pPr>
            <w:r w:rsidRPr="005064D8">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3BB072CB" w14:textId="77777777" w:rsidR="00DC1EAD" w:rsidRPr="005064D8" w:rsidRDefault="00DC1EAD" w:rsidP="00DC1EAD">
            <w:pPr>
              <w:jc w:val="right"/>
              <w:rPr>
                <w:sz w:val="18"/>
                <w:szCs w:val="18"/>
              </w:rPr>
            </w:pPr>
            <w:r w:rsidRPr="005064D8">
              <w:rPr>
                <w:sz w:val="18"/>
                <w:szCs w:val="18"/>
              </w:rPr>
              <w:t> </w:t>
            </w:r>
          </w:p>
        </w:tc>
      </w:tr>
      <w:tr w:rsidR="00DC1EAD" w:rsidRPr="00DC1EAD" w14:paraId="0E8A2D0C" w14:textId="77777777" w:rsidTr="00B26AE5">
        <w:trPr>
          <w:trHeight w:val="60"/>
        </w:trPr>
        <w:tc>
          <w:tcPr>
            <w:tcW w:w="481" w:type="dxa"/>
            <w:tcBorders>
              <w:top w:val="nil"/>
              <w:left w:val="single" w:sz="4" w:space="0" w:color="auto"/>
              <w:bottom w:val="single" w:sz="4" w:space="0" w:color="auto"/>
              <w:right w:val="single" w:sz="4" w:space="0" w:color="auto"/>
            </w:tcBorders>
            <w:shd w:val="clear" w:color="D9D9D9" w:fill="E6E6E6"/>
            <w:noWrap/>
            <w:vAlign w:val="center"/>
            <w:hideMark/>
          </w:tcPr>
          <w:p w14:paraId="65421CCF" w14:textId="77777777" w:rsidR="00DC1EAD" w:rsidRPr="005064D8" w:rsidRDefault="00DC1EAD" w:rsidP="00DC1EAD">
            <w:pPr>
              <w:jc w:val="center"/>
              <w:rPr>
                <w:b/>
                <w:bCs/>
                <w:sz w:val="18"/>
                <w:szCs w:val="18"/>
              </w:rPr>
            </w:pPr>
            <w:r w:rsidRPr="005064D8">
              <w:rPr>
                <w:b/>
                <w:bCs/>
                <w:sz w:val="18"/>
                <w:szCs w:val="18"/>
              </w:rPr>
              <w:t> </w:t>
            </w:r>
          </w:p>
        </w:tc>
        <w:tc>
          <w:tcPr>
            <w:tcW w:w="6040" w:type="dxa"/>
            <w:tcBorders>
              <w:top w:val="nil"/>
              <w:left w:val="nil"/>
              <w:bottom w:val="single" w:sz="4" w:space="0" w:color="auto"/>
              <w:right w:val="single" w:sz="4" w:space="0" w:color="auto"/>
            </w:tcBorders>
            <w:shd w:val="clear" w:color="D9D9D9" w:fill="E6E6E6"/>
            <w:noWrap/>
            <w:vAlign w:val="bottom"/>
            <w:hideMark/>
          </w:tcPr>
          <w:p w14:paraId="34582D95" w14:textId="77777777" w:rsidR="00DC1EAD" w:rsidRPr="005064D8" w:rsidRDefault="00DC1EAD" w:rsidP="00DC1EAD">
            <w:pPr>
              <w:rPr>
                <w:b/>
                <w:bCs/>
                <w:sz w:val="18"/>
                <w:szCs w:val="18"/>
              </w:rPr>
            </w:pPr>
            <w:r w:rsidRPr="005064D8">
              <w:rPr>
                <w:b/>
                <w:bCs/>
                <w:sz w:val="18"/>
                <w:szCs w:val="18"/>
              </w:rPr>
              <w:t>Общо администрирани разходи (ІІ+ІІІ):</w:t>
            </w:r>
          </w:p>
        </w:tc>
        <w:tc>
          <w:tcPr>
            <w:tcW w:w="850" w:type="dxa"/>
            <w:tcBorders>
              <w:top w:val="nil"/>
              <w:left w:val="nil"/>
              <w:bottom w:val="single" w:sz="4" w:space="0" w:color="auto"/>
              <w:right w:val="single" w:sz="4" w:space="0" w:color="auto"/>
            </w:tcBorders>
            <w:shd w:val="clear" w:color="000000" w:fill="E6E6E6"/>
            <w:noWrap/>
            <w:vAlign w:val="center"/>
            <w:hideMark/>
          </w:tcPr>
          <w:p w14:paraId="35D974B0" w14:textId="77777777" w:rsidR="00DC1EAD" w:rsidRPr="005064D8" w:rsidRDefault="00DC1EAD" w:rsidP="00DC1EAD">
            <w:pPr>
              <w:jc w:val="right"/>
              <w:rPr>
                <w:b/>
                <w:bCs/>
                <w:color w:val="000000"/>
                <w:sz w:val="18"/>
                <w:szCs w:val="18"/>
              </w:rPr>
            </w:pPr>
            <w:r w:rsidRPr="005064D8">
              <w:rPr>
                <w:b/>
                <w:bCs/>
                <w:color w:val="000000"/>
                <w:sz w:val="18"/>
                <w:szCs w:val="18"/>
              </w:rPr>
              <w:t>293 800</w:t>
            </w:r>
          </w:p>
        </w:tc>
        <w:tc>
          <w:tcPr>
            <w:tcW w:w="993" w:type="dxa"/>
            <w:tcBorders>
              <w:top w:val="nil"/>
              <w:left w:val="nil"/>
              <w:bottom w:val="single" w:sz="4" w:space="0" w:color="auto"/>
              <w:right w:val="single" w:sz="4" w:space="0" w:color="auto"/>
            </w:tcBorders>
            <w:shd w:val="clear" w:color="000000" w:fill="E6E6E6"/>
            <w:noWrap/>
            <w:vAlign w:val="center"/>
            <w:hideMark/>
          </w:tcPr>
          <w:p w14:paraId="725E4951" w14:textId="77777777" w:rsidR="00DC1EAD" w:rsidRPr="005064D8" w:rsidRDefault="00DC1EAD" w:rsidP="00DC1EAD">
            <w:pPr>
              <w:jc w:val="right"/>
              <w:rPr>
                <w:b/>
                <w:bCs/>
                <w:color w:val="000000"/>
                <w:sz w:val="18"/>
                <w:szCs w:val="18"/>
              </w:rPr>
            </w:pPr>
            <w:r w:rsidRPr="005064D8">
              <w:rPr>
                <w:b/>
                <w:bCs/>
                <w:color w:val="000000"/>
                <w:sz w:val="18"/>
                <w:szCs w:val="18"/>
              </w:rPr>
              <w:t>293 800</w:t>
            </w:r>
          </w:p>
        </w:tc>
        <w:tc>
          <w:tcPr>
            <w:tcW w:w="992" w:type="dxa"/>
            <w:tcBorders>
              <w:top w:val="nil"/>
              <w:left w:val="nil"/>
              <w:bottom w:val="single" w:sz="4" w:space="0" w:color="auto"/>
              <w:right w:val="single" w:sz="4" w:space="0" w:color="auto"/>
            </w:tcBorders>
            <w:shd w:val="clear" w:color="000000" w:fill="E6E6E6"/>
            <w:noWrap/>
            <w:vAlign w:val="center"/>
            <w:hideMark/>
          </w:tcPr>
          <w:p w14:paraId="262FB046" w14:textId="77777777" w:rsidR="00DC1EAD" w:rsidRPr="005064D8" w:rsidRDefault="00DC1EAD" w:rsidP="00DC1EAD">
            <w:pPr>
              <w:jc w:val="right"/>
              <w:rPr>
                <w:b/>
                <w:bCs/>
                <w:color w:val="000000"/>
                <w:sz w:val="18"/>
                <w:szCs w:val="18"/>
              </w:rPr>
            </w:pPr>
            <w:r w:rsidRPr="005064D8">
              <w:rPr>
                <w:b/>
                <w:bCs/>
                <w:color w:val="000000"/>
                <w:sz w:val="18"/>
                <w:szCs w:val="18"/>
              </w:rPr>
              <w:t>293 814</w:t>
            </w:r>
          </w:p>
        </w:tc>
      </w:tr>
      <w:tr w:rsidR="00DC1EAD" w:rsidRPr="00DC1EAD" w14:paraId="2DB657ED" w14:textId="77777777" w:rsidTr="00B26AE5">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65EEE100" w14:textId="77777777" w:rsidR="00DC1EAD" w:rsidRPr="005064D8" w:rsidRDefault="00DC1EAD" w:rsidP="00DC1EAD">
            <w:pPr>
              <w:jc w:val="center"/>
              <w:rPr>
                <w:sz w:val="18"/>
                <w:szCs w:val="18"/>
              </w:rPr>
            </w:pPr>
            <w:r w:rsidRPr="005064D8">
              <w:rPr>
                <w:sz w:val="18"/>
                <w:szCs w:val="18"/>
              </w:rPr>
              <w:t> </w:t>
            </w:r>
          </w:p>
        </w:tc>
        <w:tc>
          <w:tcPr>
            <w:tcW w:w="6040" w:type="dxa"/>
            <w:tcBorders>
              <w:top w:val="nil"/>
              <w:left w:val="nil"/>
              <w:bottom w:val="single" w:sz="4" w:space="0" w:color="auto"/>
              <w:right w:val="single" w:sz="4" w:space="0" w:color="auto"/>
            </w:tcBorders>
            <w:shd w:val="clear" w:color="auto" w:fill="auto"/>
            <w:noWrap/>
            <w:vAlign w:val="bottom"/>
            <w:hideMark/>
          </w:tcPr>
          <w:p w14:paraId="183AAD52" w14:textId="77777777" w:rsidR="00DC1EAD" w:rsidRPr="005064D8" w:rsidRDefault="00DC1EAD" w:rsidP="00DC1EAD">
            <w:pPr>
              <w:rPr>
                <w:sz w:val="18"/>
                <w:szCs w:val="18"/>
              </w:rPr>
            </w:pPr>
            <w:r w:rsidRPr="005064D8">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1E17E0FB" w14:textId="77777777" w:rsidR="00DC1EAD" w:rsidRPr="005064D8" w:rsidRDefault="00DC1EAD" w:rsidP="00DC1EAD">
            <w:pPr>
              <w:jc w:val="right"/>
              <w:rPr>
                <w:sz w:val="18"/>
                <w:szCs w:val="18"/>
              </w:rPr>
            </w:pPr>
            <w:r w:rsidRPr="005064D8">
              <w:rPr>
                <w:sz w:val="18"/>
                <w:szCs w:val="18"/>
              </w:rPr>
              <w:t> </w:t>
            </w:r>
          </w:p>
        </w:tc>
        <w:tc>
          <w:tcPr>
            <w:tcW w:w="993" w:type="dxa"/>
            <w:tcBorders>
              <w:top w:val="nil"/>
              <w:left w:val="nil"/>
              <w:bottom w:val="single" w:sz="4" w:space="0" w:color="auto"/>
              <w:right w:val="single" w:sz="4" w:space="0" w:color="auto"/>
            </w:tcBorders>
            <w:shd w:val="clear" w:color="auto" w:fill="auto"/>
            <w:noWrap/>
            <w:vAlign w:val="bottom"/>
            <w:hideMark/>
          </w:tcPr>
          <w:p w14:paraId="151ECDE2" w14:textId="77777777" w:rsidR="00DC1EAD" w:rsidRPr="005064D8" w:rsidRDefault="00DC1EAD" w:rsidP="00DC1EAD">
            <w:pPr>
              <w:jc w:val="right"/>
              <w:rPr>
                <w:sz w:val="18"/>
                <w:szCs w:val="18"/>
              </w:rPr>
            </w:pPr>
            <w:r w:rsidRPr="005064D8">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59CD22A1" w14:textId="77777777" w:rsidR="00DC1EAD" w:rsidRPr="005064D8" w:rsidRDefault="00DC1EAD" w:rsidP="00DC1EAD">
            <w:pPr>
              <w:jc w:val="right"/>
              <w:rPr>
                <w:sz w:val="18"/>
                <w:szCs w:val="18"/>
              </w:rPr>
            </w:pPr>
            <w:r w:rsidRPr="005064D8">
              <w:rPr>
                <w:sz w:val="18"/>
                <w:szCs w:val="18"/>
              </w:rPr>
              <w:t> </w:t>
            </w:r>
          </w:p>
        </w:tc>
      </w:tr>
      <w:tr w:rsidR="00DC1EAD" w:rsidRPr="00DC1EAD" w14:paraId="1AAD8BDD" w14:textId="77777777" w:rsidTr="00B26AE5">
        <w:trPr>
          <w:trHeight w:val="60"/>
        </w:trPr>
        <w:tc>
          <w:tcPr>
            <w:tcW w:w="481" w:type="dxa"/>
            <w:tcBorders>
              <w:top w:val="nil"/>
              <w:left w:val="single" w:sz="4" w:space="0" w:color="auto"/>
              <w:bottom w:val="single" w:sz="4" w:space="0" w:color="auto"/>
              <w:right w:val="single" w:sz="4" w:space="0" w:color="auto"/>
            </w:tcBorders>
            <w:shd w:val="clear" w:color="D9D9D9" w:fill="E6E6E6"/>
            <w:noWrap/>
            <w:vAlign w:val="center"/>
            <w:hideMark/>
          </w:tcPr>
          <w:p w14:paraId="4757E5FB" w14:textId="77777777" w:rsidR="00DC1EAD" w:rsidRPr="005064D8" w:rsidRDefault="00DC1EAD" w:rsidP="00DC1EAD">
            <w:pPr>
              <w:jc w:val="center"/>
              <w:rPr>
                <w:b/>
                <w:bCs/>
                <w:sz w:val="18"/>
                <w:szCs w:val="18"/>
              </w:rPr>
            </w:pPr>
            <w:r w:rsidRPr="005064D8">
              <w:rPr>
                <w:b/>
                <w:bCs/>
                <w:sz w:val="18"/>
                <w:szCs w:val="18"/>
              </w:rPr>
              <w:t> </w:t>
            </w:r>
          </w:p>
        </w:tc>
        <w:tc>
          <w:tcPr>
            <w:tcW w:w="6040" w:type="dxa"/>
            <w:tcBorders>
              <w:top w:val="nil"/>
              <w:left w:val="nil"/>
              <w:bottom w:val="single" w:sz="4" w:space="0" w:color="auto"/>
              <w:right w:val="single" w:sz="4" w:space="0" w:color="auto"/>
            </w:tcBorders>
            <w:shd w:val="clear" w:color="D9D9D9" w:fill="E6E6E6"/>
            <w:noWrap/>
            <w:vAlign w:val="bottom"/>
            <w:hideMark/>
          </w:tcPr>
          <w:p w14:paraId="121EA195" w14:textId="77777777" w:rsidR="00DC1EAD" w:rsidRPr="005064D8" w:rsidRDefault="00DC1EAD" w:rsidP="00DC1EAD">
            <w:pPr>
              <w:rPr>
                <w:b/>
                <w:bCs/>
                <w:sz w:val="18"/>
                <w:szCs w:val="18"/>
              </w:rPr>
            </w:pPr>
            <w:r w:rsidRPr="005064D8">
              <w:rPr>
                <w:b/>
                <w:bCs/>
                <w:sz w:val="18"/>
                <w:szCs w:val="18"/>
              </w:rPr>
              <w:t>Общо разходи по бюджета (І.1+ІІ):</w:t>
            </w:r>
          </w:p>
        </w:tc>
        <w:tc>
          <w:tcPr>
            <w:tcW w:w="850" w:type="dxa"/>
            <w:tcBorders>
              <w:top w:val="nil"/>
              <w:left w:val="nil"/>
              <w:bottom w:val="single" w:sz="4" w:space="0" w:color="auto"/>
              <w:right w:val="single" w:sz="4" w:space="0" w:color="auto"/>
            </w:tcBorders>
            <w:shd w:val="clear" w:color="000000" w:fill="E6E6E6"/>
            <w:noWrap/>
            <w:vAlign w:val="center"/>
            <w:hideMark/>
          </w:tcPr>
          <w:p w14:paraId="3C298AF9" w14:textId="77777777" w:rsidR="00DC1EAD" w:rsidRPr="005064D8" w:rsidRDefault="00DC1EAD" w:rsidP="00DC1EAD">
            <w:pPr>
              <w:jc w:val="right"/>
              <w:rPr>
                <w:b/>
                <w:bCs/>
                <w:color w:val="000000"/>
                <w:sz w:val="18"/>
                <w:szCs w:val="18"/>
              </w:rPr>
            </w:pPr>
            <w:r w:rsidRPr="005064D8">
              <w:rPr>
                <w:b/>
                <w:bCs/>
                <w:color w:val="000000"/>
                <w:sz w:val="18"/>
                <w:szCs w:val="18"/>
              </w:rPr>
              <w:t>0</w:t>
            </w:r>
          </w:p>
        </w:tc>
        <w:tc>
          <w:tcPr>
            <w:tcW w:w="993" w:type="dxa"/>
            <w:tcBorders>
              <w:top w:val="nil"/>
              <w:left w:val="nil"/>
              <w:bottom w:val="single" w:sz="4" w:space="0" w:color="auto"/>
              <w:right w:val="single" w:sz="4" w:space="0" w:color="auto"/>
            </w:tcBorders>
            <w:shd w:val="clear" w:color="000000" w:fill="E6E6E6"/>
            <w:noWrap/>
            <w:vAlign w:val="center"/>
            <w:hideMark/>
          </w:tcPr>
          <w:p w14:paraId="20C554FD" w14:textId="77777777" w:rsidR="00DC1EAD" w:rsidRPr="005064D8" w:rsidRDefault="00DC1EAD" w:rsidP="00DC1EAD">
            <w:pPr>
              <w:jc w:val="right"/>
              <w:rPr>
                <w:b/>
                <w:bCs/>
                <w:color w:val="000000"/>
                <w:sz w:val="18"/>
                <w:szCs w:val="18"/>
              </w:rPr>
            </w:pPr>
            <w:r w:rsidRPr="005064D8">
              <w:rPr>
                <w:b/>
                <w:bCs/>
                <w:color w:val="000000"/>
                <w:sz w:val="18"/>
                <w:szCs w:val="18"/>
              </w:rPr>
              <w:t>0</w:t>
            </w:r>
          </w:p>
        </w:tc>
        <w:tc>
          <w:tcPr>
            <w:tcW w:w="992" w:type="dxa"/>
            <w:tcBorders>
              <w:top w:val="nil"/>
              <w:left w:val="nil"/>
              <w:bottom w:val="single" w:sz="4" w:space="0" w:color="auto"/>
              <w:right w:val="single" w:sz="4" w:space="0" w:color="auto"/>
            </w:tcBorders>
            <w:shd w:val="clear" w:color="000000" w:fill="E6E6E6"/>
            <w:noWrap/>
            <w:vAlign w:val="center"/>
            <w:hideMark/>
          </w:tcPr>
          <w:p w14:paraId="4D5A4247" w14:textId="77777777" w:rsidR="00DC1EAD" w:rsidRPr="005064D8" w:rsidRDefault="00DC1EAD" w:rsidP="00DC1EAD">
            <w:pPr>
              <w:jc w:val="right"/>
              <w:rPr>
                <w:b/>
                <w:bCs/>
                <w:color w:val="000000"/>
                <w:sz w:val="18"/>
                <w:szCs w:val="18"/>
              </w:rPr>
            </w:pPr>
            <w:r w:rsidRPr="005064D8">
              <w:rPr>
                <w:b/>
                <w:bCs/>
                <w:color w:val="000000"/>
                <w:sz w:val="18"/>
                <w:szCs w:val="18"/>
              </w:rPr>
              <w:t>380 107</w:t>
            </w:r>
          </w:p>
        </w:tc>
      </w:tr>
      <w:tr w:rsidR="00DC1EAD" w:rsidRPr="00DC1EAD" w14:paraId="470400C5" w14:textId="77777777" w:rsidTr="00B26AE5">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0EDB709C" w14:textId="77777777" w:rsidR="00DC1EAD" w:rsidRPr="005064D8" w:rsidRDefault="00DC1EAD" w:rsidP="00DC1EAD">
            <w:pPr>
              <w:jc w:val="center"/>
              <w:rPr>
                <w:sz w:val="18"/>
                <w:szCs w:val="18"/>
              </w:rPr>
            </w:pPr>
            <w:r w:rsidRPr="005064D8">
              <w:rPr>
                <w:sz w:val="18"/>
                <w:szCs w:val="18"/>
              </w:rPr>
              <w:t> </w:t>
            </w:r>
          </w:p>
        </w:tc>
        <w:tc>
          <w:tcPr>
            <w:tcW w:w="6040" w:type="dxa"/>
            <w:tcBorders>
              <w:top w:val="nil"/>
              <w:left w:val="nil"/>
              <w:bottom w:val="single" w:sz="4" w:space="0" w:color="auto"/>
              <w:right w:val="single" w:sz="4" w:space="0" w:color="auto"/>
            </w:tcBorders>
            <w:shd w:val="clear" w:color="auto" w:fill="auto"/>
            <w:noWrap/>
            <w:vAlign w:val="bottom"/>
            <w:hideMark/>
          </w:tcPr>
          <w:p w14:paraId="137BC38D" w14:textId="77777777" w:rsidR="00DC1EAD" w:rsidRPr="005064D8" w:rsidRDefault="00DC1EAD" w:rsidP="00DC1EAD">
            <w:pPr>
              <w:rPr>
                <w:sz w:val="18"/>
                <w:szCs w:val="18"/>
              </w:rPr>
            </w:pPr>
            <w:r w:rsidRPr="005064D8">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0E09B884" w14:textId="77777777" w:rsidR="00DC1EAD" w:rsidRPr="005064D8" w:rsidRDefault="00DC1EAD" w:rsidP="00DC1EAD">
            <w:pPr>
              <w:jc w:val="right"/>
              <w:rPr>
                <w:sz w:val="18"/>
                <w:szCs w:val="18"/>
              </w:rPr>
            </w:pPr>
            <w:r w:rsidRPr="005064D8">
              <w:rPr>
                <w:sz w:val="18"/>
                <w:szCs w:val="18"/>
              </w:rPr>
              <w:t> </w:t>
            </w:r>
          </w:p>
        </w:tc>
        <w:tc>
          <w:tcPr>
            <w:tcW w:w="993" w:type="dxa"/>
            <w:tcBorders>
              <w:top w:val="nil"/>
              <w:left w:val="nil"/>
              <w:bottom w:val="single" w:sz="4" w:space="0" w:color="auto"/>
              <w:right w:val="single" w:sz="4" w:space="0" w:color="auto"/>
            </w:tcBorders>
            <w:shd w:val="clear" w:color="auto" w:fill="auto"/>
            <w:noWrap/>
            <w:vAlign w:val="bottom"/>
            <w:hideMark/>
          </w:tcPr>
          <w:p w14:paraId="25F84D96" w14:textId="77777777" w:rsidR="00DC1EAD" w:rsidRPr="005064D8" w:rsidRDefault="00DC1EAD" w:rsidP="00DC1EAD">
            <w:pPr>
              <w:jc w:val="right"/>
              <w:rPr>
                <w:sz w:val="18"/>
                <w:szCs w:val="18"/>
              </w:rPr>
            </w:pPr>
            <w:r w:rsidRPr="005064D8">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41C53EB8" w14:textId="77777777" w:rsidR="00DC1EAD" w:rsidRPr="005064D8" w:rsidRDefault="00DC1EAD" w:rsidP="00DC1EAD">
            <w:pPr>
              <w:jc w:val="right"/>
              <w:rPr>
                <w:sz w:val="18"/>
                <w:szCs w:val="18"/>
              </w:rPr>
            </w:pPr>
            <w:r w:rsidRPr="005064D8">
              <w:rPr>
                <w:sz w:val="18"/>
                <w:szCs w:val="18"/>
              </w:rPr>
              <w:t> </w:t>
            </w:r>
          </w:p>
        </w:tc>
      </w:tr>
      <w:tr w:rsidR="00DC1EAD" w:rsidRPr="00DC1EAD" w14:paraId="2E21A257" w14:textId="77777777" w:rsidTr="00B26AE5">
        <w:trPr>
          <w:trHeight w:val="60"/>
        </w:trPr>
        <w:tc>
          <w:tcPr>
            <w:tcW w:w="481" w:type="dxa"/>
            <w:tcBorders>
              <w:top w:val="nil"/>
              <w:left w:val="single" w:sz="4" w:space="0" w:color="auto"/>
              <w:bottom w:val="single" w:sz="4" w:space="0" w:color="auto"/>
              <w:right w:val="single" w:sz="4" w:space="0" w:color="auto"/>
            </w:tcBorders>
            <w:shd w:val="clear" w:color="D9D9D9" w:fill="E6E6E6"/>
            <w:noWrap/>
            <w:vAlign w:val="center"/>
            <w:hideMark/>
          </w:tcPr>
          <w:p w14:paraId="7F9E5CEE" w14:textId="77777777" w:rsidR="00DC1EAD" w:rsidRPr="005064D8" w:rsidRDefault="00DC1EAD" w:rsidP="00DC1EAD">
            <w:pPr>
              <w:jc w:val="center"/>
              <w:rPr>
                <w:b/>
                <w:bCs/>
                <w:sz w:val="18"/>
                <w:szCs w:val="18"/>
              </w:rPr>
            </w:pPr>
            <w:r w:rsidRPr="005064D8">
              <w:rPr>
                <w:b/>
                <w:bCs/>
                <w:sz w:val="18"/>
                <w:szCs w:val="18"/>
              </w:rPr>
              <w:t> </w:t>
            </w:r>
          </w:p>
        </w:tc>
        <w:tc>
          <w:tcPr>
            <w:tcW w:w="6040" w:type="dxa"/>
            <w:tcBorders>
              <w:top w:val="nil"/>
              <w:left w:val="nil"/>
              <w:bottom w:val="single" w:sz="4" w:space="0" w:color="auto"/>
              <w:right w:val="single" w:sz="4" w:space="0" w:color="auto"/>
            </w:tcBorders>
            <w:shd w:val="clear" w:color="D9D9D9" w:fill="E6E6E6"/>
            <w:noWrap/>
            <w:vAlign w:val="bottom"/>
            <w:hideMark/>
          </w:tcPr>
          <w:p w14:paraId="79600EB8" w14:textId="77777777" w:rsidR="00DC1EAD" w:rsidRPr="005064D8" w:rsidRDefault="00DC1EAD" w:rsidP="00DC1EAD">
            <w:pPr>
              <w:rPr>
                <w:b/>
                <w:bCs/>
                <w:sz w:val="18"/>
                <w:szCs w:val="18"/>
              </w:rPr>
            </w:pPr>
            <w:r w:rsidRPr="005064D8">
              <w:rPr>
                <w:b/>
                <w:bCs/>
                <w:sz w:val="18"/>
                <w:szCs w:val="18"/>
              </w:rPr>
              <w:t>Общо разходи (І+ІІ+ІІІ):</w:t>
            </w:r>
          </w:p>
        </w:tc>
        <w:tc>
          <w:tcPr>
            <w:tcW w:w="850" w:type="dxa"/>
            <w:tcBorders>
              <w:top w:val="nil"/>
              <w:left w:val="nil"/>
              <w:bottom w:val="single" w:sz="4" w:space="0" w:color="auto"/>
              <w:right w:val="single" w:sz="4" w:space="0" w:color="auto"/>
            </w:tcBorders>
            <w:shd w:val="clear" w:color="000000" w:fill="E6E6E6"/>
            <w:noWrap/>
            <w:vAlign w:val="center"/>
            <w:hideMark/>
          </w:tcPr>
          <w:p w14:paraId="75219736" w14:textId="77777777" w:rsidR="00DC1EAD" w:rsidRPr="005064D8" w:rsidRDefault="00DC1EAD" w:rsidP="00DC1EAD">
            <w:pPr>
              <w:jc w:val="right"/>
              <w:rPr>
                <w:b/>
                <w:bCs/>
                <w:color w:val="000000"/>
                <w:sz w:val="18"/>
                <w:szCs w:val="18"/>
              </w:rPr>
            </w:pPr>
            <w:r w:rsidRPr="005064D8">
              <w:rPr>
                <w:b/>
                <w:bCs/>
                <w:color w:val="000000"/>
                <w:sz w:val="18"/>
                <w:szCs w:val="18"/>
              </w:rPr>
              <w:t>481 800</w:t>
            </w:r>
          </w:p>
        </w:tc>
        <w:tc>
          <w:tcPr>
            <w:tcW w:w="993" w:type="dxa"/>
            <w:tcBorders>
              <w:top w:val="nil"/>
              <w:left w:val="nil"/>
              <w:bottom w:val="single" w:sz="4" w:space="0" w:color="auto"/>
              <w:right w:val="single" w:sz="4" w:space="0" w:color="auto"/>
            </w:tcBorders>
            <w:shd w:val="clear" w:color="000000" w:fill="E6E6E6"/>
            <w:noWrap/>
            <w:vAlign w:val="center"/>
            <w:hideMark/>
          </w:tcPr>
          <w:p w14:paraId="24B2E1E3" w14:textId="77777777" w:rsidR="00DC1EAD" w:rsidRPr="005064D8" w:rsidRDefault="00DC1EAD" w:rsidP="00DC1EAD">
            <w:pPr>
              <w:jc w:val="right"/>
              <w:rPr>
                <w:b/>
                <w:bCs/>
                <w:color w:val="000000"/>
                <w:sz w:val="18"/>
                <w:szCs w:val="18"/>
              </w:rPr>
            </w:pPr>
            <w:r w:rsidRPr="005064D8">
              <w:rPr>
                <w:b/>
                <w:bCs/>
                <w:color w:val="000000"/>
                <w:sz w:val="18"/>
                <w:szCs w:val="18"/>
              </w:rPr>
              <w:t>481 800</w:t>
            </w:r>
          </w:p>
        </w:tc>
        <w:tc>
          <w:tcPr>
            <w:tcW w:w="992" w:type="dxa"/>
            <w:tcBorders>
              <w:top w:val="nil"/>
              <w:left w:val="nil"/>
              <w:bottom w:val="single" w:sz="4" w:space="0" w:color="auto"/>
              <w:right w:val="single" w:sz="4" w:space="0" w:color="auto"/>
            </w:tcBorders>
            <w:shd w:val="clear" w:color="000000" w:fill="E6E6E6"/>
            <w:noWrap/>
            <w:vAlign w:val="center"/>
            <w:hideMark/>
          </w:tcPr>
          <w:p w14:paraId="7D909143" w14:textId="77777777" w:rsidR="00DC1EAD" w:rsidRPr="005064D8" w:rsidRDefault="00DC1EAD" w:rsidP="00DC1EAD">
            <w:pPr>
              <w:jc w:val="right"/>
              <w:rPr>
                <w:b/>
                <w:bCs/>
                <w:color w:val="000000"/>
                <w:sz w:val="18"/>
                <w:szCs w:val="18"/>
              </w:rPr>
            </w:pPr>
            <w:r w:rsidRPr="005064D8">
              <w:rPr>
                <w:b/>
                <w:bCs/>
                <w:color w:val="000000"/>
                <w:sz w:val="18"/>
                <w:szCs w:val="18"/>
              </w:rPr>
              <w:t>380 107</w:t>
            </w:r>
          </w:p>
        </w:tc>
      </w:tr>
      <w:tr w:rsidR="00DC1EAD" w:rsidRPr="00DC1EAD" w14:paraId="51042A92" w14:textId="77777777" w:rsidTr="00B26AE5">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1883F793" w14:textId="77777777" w:rsidR="00DC1EAD" w:rsidRPr="005064D8" w:rsidRDefault="00DC1EAD" w:rsidP="00DC1EAD">
            <w:pPr>
              <w:jc w:val="center"/>
              <w:rPr>
                <w:sz w:val="18"/>
                <w:szCs w:val="18"/>
              </w:rPr>
            </w:pPr>
            <w:r w:rsidRPr="005064D8">
              <w:rPr>
                <w:sz w:val="18"/>
                <w:szCs w:val="18"/>
              </w:rPr>
              <w:t> </w:t>
            </w:r>
          </w:p>
        </w:tc>
        <w:tc>
          <w:tcPr>
            <w:tcW w:w="6040" w:type="dxa"/>
            <w:tcBorders>
              <w:top w:val="nil"/>
              <w:left w:val="nil"/>
              <w:bottom w:val="single" w:sz="4" w:space="0" w:color="auto"/>
              <w:right w:val="single" w:sz="4" w:space="0" w:color="auto"/>
            </w:tcBorders>
            <w:shd w:val="clear" w:color="auto" w:fill="auto"/>
            <w:noWrap/>
            <w:vAlign w:val="bottom"/>
            <w:hideMark/>
          </w:tcPr>
          <w:p w14:paraId="19BD720F" w14:textId="77777777" w:rsidR="00DC1EAD" w:rsidRPr="005064D8" w:rsidRDefault="00DC1EAD" w:rsidP="00DC1EAD">
            <w:pPr>
              <w:rPr>
                <w:sz w:val="18"/>
                <w:szCs w:val="18"/>
              </w:rPr>
            </w:pPr>
            <w:r w:rsidRPr="005064D8">
              <w:rPr>
                <w:sz w:val="18"/>
                <w:szCs w:val="18"/>
              </w:rPr>
              <w:t>Численост на щатния персонал</w:t>
            </w:r>
          </w:p>
        </w:tc>
        <w:tc>
          <w:tcPr>
            <w:tcW w:w="850" w:type="dxa"/>
            <w:tcBorders>
              <w:top w:val="nil"/>
              <w:left w:val="nil"/>
              <w:bottom w:val="single" w:sz="4" w:space="0" w:color="auto"/>
              <w:right w:val="single" w:sz="4" w:space="0" w:color="auto"/>
            </w:tcBorders>
            <w:shd w:val="clear" w:color="auto" w:fill="auto"/>
            <w:noWrap/>
            <w:vAlign w:val="bottom"/>
            <w:hideMark/>
          </w:tcPr>
          <w:p w14:paraId="13CD7102" w14:textId="77777777" w:rsidR="00DC1EAD" w:rsidRPr="005064D8" w:rsidRDefault="00DC1EAD" w:rsidP="00DC1EAD">
            <w:pPr>
              <w:jc w:val="right"/>
              <w:rPr>
                <w:sz w:val="18"/>
                <w:szCs w:val="18"/>
              </w:rPr>
            </w:pPr>
            <w:r w:rsidRPr="005064D8">
              <w:rPr>
                <w:sz w:val="18"/>
                <w:szCs w:val="18"/>
              </w:rPr>
              <w:t> </w:t>
            </w:r>
          </w:p>
        </w:tc>
        <w:tc>
          <w:tcPr>
            <w:tcW w:w="993" w:type="dxa"/>
            <w:tcBorders>
              <w:top w:val="nil"/>
              <w:left w:val="nil"/>
              <w:bottom w:val="single" w:sz="4" w:space="0" w:color="auto"/>
              <w:right w:val="single" w:sz="4" w:space="0" w:color="auto"/>
            </w:tcBorders>
            <w:shd w:val="clear" w:color="auto" w:fill="auto"/>
            <w:noWrap/>
            <w:vAlign w:val="bottom"/>
            <w:hideMark/>
          </w:tcPr>
          <w:p w14:paraId="4B751F1C" w14:textId="77777777" w:rsidR="00DC1EAD" w:rsidRPr="005064D8" w:rsidRDefault="00DC1EAD" w:rsidP="00DC1EAD">
            <w:pPr>
              <w:jc w:val="right"/>
              <w:rPr>
                <w:sz w:val="18"/>
                <w:szCs w:val="18"/>
              </w:rPr>
            </w:pPr>
            <w:r w:rsidRPr="005064D8">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673756A7" w14:textId="77777777" w:rsidR="00DC1EAD" w:rsidRPr="005064D8" w:rsidRDefault="00DC1EAD" w:rsidP="00DC1EAD">
            <w:pPr>
              <w:jc w:val="right"/>
              <w:rPr>
                <w:sz w:val="18"/>
                <w:szCs w:val="18"/>
              </w:rPr>
            </w:pPr>
            <w:r w:rsidRPr="005064D8">
              <w:rPr>
                <w:sz w:val="18"/>
                <w:szCs w:val="18"/>
              </w:rPr>
              <w:t> </w:t>
            </w:r>
          </w:p>
        </w:tc>
      </w:tr>
      <w:tr w:rsidR="00DC1EAD" w:rsidRPr="00DC1EAD" w14:paraId="479A7BCF" w14:textId="77777777" w:rsidTr="00B26AE5">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27E1FE14" w14:textId="77777777" w:rsidR="00DC1EAD" w:rsidRPr="005064D8" w:rsidRDefault="00DC1EAD" w:rsidP="00DC1EAD">
            <w:pPr>
              <w:jc w:val="center"/>
              <w:rPr>
                <w:sz w:val="18"/>
                <w:szCs w:val="18"/>
              </w:rPr>
            </w:pPr>
            <w:r w:rsidRPr="005064D8">
              <w:rPr>
                <w:sz w:val="18"/>
                <w:szCs w:val="18"/>
              </w:rPr>
              <w:t> </w:t>
            </w:r>
          </w:p>
        </w:tc>
        <w:tc>
          <w:tcPr>
            <w:tcW w:w="6040" w:type="dxa"/>
            <w:tcBorders>
              <w:top w:val="nil"/>
              <w:left w:val="nil"/>
              <w:bottom w:val="single" w:sz="4" w:space="0" w:color="auto"/>
              <w:right w:val="single" w:sz="4" w:space="0" w:color="auto"/>
            </w:tcBorders>
            <w:shd w:val="clear" w:color="auto" w:fill="auto"/>
            <w:noWrap/>
            <w:vAlign w:val="bottom"/>
            <w:hideMark/>
          </w:tcPr>
          <w:p w14:paraId="23DD1358" w14:textId="77777777" w:rsidR="00DC1EAD" w:rsidRPr="005064D8" w:rsidRDefault="00DC1EAD" w:rsidP="00DC1EAD">
            <w:pPr>
              <w:rPr>
                <w:sz w:val="18"/>
                <w:szCs w:val="18"/>
              </w:rPr>
            </w:pPr>
            <w:r w:rsidRPr="005064D8">
              <w:rPr>
                <w:sz w:val="18"/>
                <w:szCs w:val="18"/>
              </w:rPr>
              <w:t>Численост на извънщатния персонал</w:t>
            </w:r>
          </w:p>
        </w:tc>
        <w:tc>
          <w:tcPr>
            <w:tcW w:w="850" w:type="dxa"/>
            <w:tcBorders>
              <w:top w:val="nil"/>
              <w:left w:val="nil"/>
              <w:bottom w:val="single" w:sz="4" w:space="0" w:color="auto"/>
              <w:right w:val="single" w:sz="4" w:space="0" w:color="auto"/>
            </w:tcBorders>
            <w:shd w:val="clear" w:color="auto" w:fill="auto"/>
            <w:noWrap/>
            <w:vAlign w:val="bottom"/>
            <w:hideMark/>
          </w:tcPr>
          <w:p w14:paraId="733BD4C8" w14:textId="77777777" w:rsidR="00DC1EAD" w:rsidRPr="005064D8" w:rsidRDefault="00DC1EAD" w:rsidP="00DC1EAD">
            <w:pPr>
              <w:jc w:val="right"/>
              <w:rPr>
                <w:sz w:val="18"/>
                <w:szCs w:val="18"/>
              </w:rPr>
            </w:pPr>
            <w:r w:rsidRPr="005064D8">
              <w:rPr>
                <w:sz w:val="18"/>
                <w:szCs w:val="18"/>
              </w:rPr>
              <w:t> </w:t>
            </w:r>
          </w:p>
        </w:tc>
        <w:tc>
          <w:tcPr>
            <w:tcW w:w="993" w:type="dxa"/>
            <w:tcBorders>
              <w:top w:val="nil"/>
              <w:left w:val="nil"/>
              <w:bottom w:val="single" w:sz="4" w:space="0" w:color="auto"/>
              <w:right w:val="single" w:sz="4" w:space="0" w:color="auto"/>
            </w:tcBorders>
            <w:shd w:val="clear" w:color="auto" w:fill="auto"/>
            <w:noWrap/>
            <w:vAlign w:val="bottom"/>
            <w:hideMark/>
          </w:tcPr>
          <w:p w14:paraId="595EF73D" w14:textId="77777777" w:rsidR="00DC1EAD" w:rsidRPr="005064D8" w:rsidRDefault="00DC1EAD" w:rsidP="00DC1EAD">
            <w:pPr>
              <w:jc w:val="right"/>
              <w:rPr>
                <w:sz w:val="18"/>
                <w:szCs w:val="18"/>
              </w:rPr>
            </w:pPr>
            <w:r w:rsidRPr="005064D8">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2B3FBF4B" w14:textId="77777777" w:rsidR="00DC1EAD" w:rsidRPr="005064D8" w:rsidRDefault="00DC1EAD" w:rsidP="00DC1EAD">
            <w:pPr>
              <w:jc w:val="right"/>
              <w:rPr>
                <w:sz w:val="18"/>
                <w:szCs w:val="18"/>
              </w:rPr>
            </w:pPr>
            <w:r w:rsidRPr="005064D8">
              <w:rPr>
                <w:sz w:val="18"/>
                <w:szCs w:val="18"/>
              </w:rPr>
              <w:t> </w:t>
            </w:r>
          </w:p>
        </w:tc>
      </w:tr>
    </w:tbl>
    <w:p w14:paraId="146EF85B" w14:textId="4125FCD9" w:rsidR="00DC1EAD" w:rsidRDefault="00DC1EAD" w:rsidP="006E052E">
      <w:pPr>
        <w:tabs>
          <w:tab w:val="left" w:pos="540"/>
        </w:tabs>
        <w:contextualSpacing/>
        <w:jc w:val="both"/>
        <w:rPr>
          <w:spacing w:val="-4"/>
          <w:sz w:val="22"/>
          <w:szCs w:val="22"/>
        </w:rPr>
      </w:pPr>
    </w:p>
    <w:p w14:paraId="6961EB0B" w14:textId="77777777" w:rsidR="005064D8" w:rsidRPr="00EC4D33" w:rsidRDefault="005064D8" w:rsidP="006E052E">
      <w:pPr>
        <w:tabs>
          <w:tab w:val="left" w:pos="540"/>
        </w:tabs>
        <w:contextualSpacing/>
        <w:jc w:val="both"/>
        <w:rPr>
          <w:spacing w:val="-4"/>
          <w:sz w:val="22"/>
          <w:szCs w:val="22"/>
        </w:rPr>
      </w:pPr>
    </w:p>
    <w:p w14:paraId="1F4F719D" w14:textId="77777777" w:rsidR="00EC4D33" w:rsidRPr="00EC4D33" w:rsidRDefault="00EC4D33" w:rsidP="006E052E">
      <w:pPr>
        <w:pStyle w:val="Heading2"/>
        <w:rPr>
          <w:caps/>
        </w:rPr>
      </w:pPr>
      <w:bookmarkStart w:id="35" w:name="_Toc204935475"/>
      <w:r w:rsidRPr="00EC4D33">
        <w:t xml:space="preserve">Програма </w:t>
      </w:r>
      <w:r w:rsidRPr="00EC4D33">
        <w:rPr>
          <w:caps/>
        </w:rPr>
        <w:t>1100.01.03</w:t>
      </w:r>
      <w:r w:rsidRPr="00EC4D33">
        <w:t xml:space="preserve"> „Многостранно сътрудничество и глобални политики“</w:t>
      </w:r>
      <w:bookmarkEnd w:id="35"/>
    </w:p>
    <w:p w14:paraId="45C64D81" w14:textId="77777777" w:rsidR="00EC4D33" w:rsidRPr="00EC4D33" w:rsidRDefault="00EC4D33" w:rsidP="006E052E">
      <w:pPr>
        <w:tabs>
          <w:tab w:val="left" w:pos="540"/>
        </w:tabs>
        <w:contextualSpacing/>
        <w:jc w:val="both"/>
        <w:rPr>
          <w:b/>
          <w:i/>
          <w:color w:val="0070C0"/>
          <w:sz w:val="22"/>
          <w:szCs w:val="22"/>
        </w:rPr>
      </w:pPr>
      <w:r w:rsidRPr="00EC4D33">
        <w:rPr>
          <w:b/>
          <w:i/>
          <w:color w:val="0070C0"/>
          <w:sz w:val="22"/>
          <w:szCs w:val="22"/>
        </w:rPr>
        <w:t>Степен на изпълнение на целите на програмата</w:t>
      </w:r>
    </w:p>
    <w:p w14:paraId="639833EA" w14:textId="522D9B92" w:rsidR="00EC4D33" w:rsidRPr="00DE659A" w:rsidRDefault="004D6A20" w:rsidP="006E052E">
      <w:pPr>
        <w:tabs>
          <w:tab w:val="left" w:pos="709"/>
        </w:tabs>
        <w:contextualSpacing/>
        <w:jc w:val="both"/>
        <w:rPr>
          <w:sz w:val="22"/>
          <w:szCs w:val="22"/>
        </w:rPr>
      </w:pPr>
      <w:r w:rsidRPr="00634BD6">
        <w:rPr>
          <w:sz w:val="22"/>
          <w:szCs w:val="22"/>
        </w:rPr>
        <w:t>Република България осъществяваше активна, последователна и принципна външна политика, ръководена от нормите на международното право, залегнали в Устава на ООН, с цел изграждане на ефективна и адекватна Организация на обединените нации, способна да отговаря на нуждите и реалностите на съвременния свят. Страната ни запази приоритетното си ангажиране с инициативи в подкрепа на ефективния мултилатерализъм и международен ред, основан на правила, като активно допринасяше към усилията за постигане на Целите за устойчиво развитие, справяне с климатичните промени и преодоляване на триизмерната планетарна криза. В сътрудничество със своите партньори от Европейския съюз, България засили действията си за укрепване на доверието в глобалните институции, насърчаване и защита на правата на жените, децата и хората в неравностойно положение, както и за колективен отговор на глобалните предизвикателства, подчертавайки, че многостранното сътрудничество, основано на правила, носи реални ползи за всички държави и общества</w:t>
      </w:r>
      <w:r w:rsidR="0071244D" w:rsidRPr="00634BD6">
        <w:rPr>
          <w:sz w:val="22"/>
          <w:szCs w:val="22"/>
        </w:rPr>
        <w:t>.</w:t>
      </w:r>
    </w:p>
    <w:p w14:paraId="610C80FB" w14:textId="77777777" w:rsidR="00EC4D33" w:rsidRPr="00EC4D33" w:rsidRDefault="00EC4D33" w:rsidP="006E052E">
      <w:pPr>
        <w:tabs>
          <w:tab w:val="left" w:pos="540"/>
        </w:tabs>
        <w:contextualSpacing/>
        <w:jc w:val="both"/>
        <w:rPr>
          <w:b/>
          <w:i/>
          <w:color w:val="0070C0"/>
          <w:sz w:val="22"/>
          <w:szCs w:val="22"/>
        </w:rPr>
      </w:pPr>
      <w:r w:rsidRPr="00EC4D33">
        <w:rPr>
          <w:b/>
          <w:i/>
          <w:color w:val="0070C0"/>
          <w:sz w:val="22"/>
          <w:szCs w:val="22"/>
        </w:rPr>
        <w:t xml:space="preserve">Предоставяни по програмата продукти/услуги </w:t>
      </w:r>
    </w:p>
    <w:p w14:paraId="37BD0962" w14:textId="77777777" w:rsidR="00EC4D33" w:rsidRPr="00EC4D33" w:rsidRDefault="00EC4D33" w:rsidP="006E052E">
      <w:pPr>
        <w:numPr>
          <w:ilvl w:val="0"/>
          <w:numId w:val="1"/>
        </w:numPr>
        <w:tabs>
          <w:tab w:val="left" w:pos="540"/>
        </w:tabs>
        <w:ind w:left="0" w:firstLine="0"/>
        <w:contextualSpacing/>
        <w:jc w:val="both"/>
        <w:rPr>
          <w:b/>
          <w:i/>
          <w:color w:val="0070C0"/>
          <w:sz w:val="22"/>
          <w:szCs w:val="22"/>
        </w:rPr>
      </w:pPr>
      <w:r w:rsidRPr="00EC4D33">
        <w:rPr>
          <w:b/>
          <w:i/>
          <w:color w:val="0070C0"/>
          <w:sz w:val="22"/>
          <w:szCs w:val="22"/>
        </w:rPr>
        <w:t>Координация на участието на Република България в ООН и специализираните организации от системата на ООН</w:t>
      </w:r>
    </w:p>
    <w:p w14:paraId="6A1DB32A" w14:textId="77777777" w:rsidR="00EC4D33" w:rsidRPr="00EC4D33" w:rsidRDefault="00EC4D33" w:rsidP="006E052E">
      <w:pPr>
        <w:tabs>
          <w:tab w:val="left" w:pos="540"/>
        </w:tabs>
        <w:contextualSpacing/>
        <w:jc w:val="both"/>
        <w:rPr>
          <w:b/>
          <w:i/>
          <w:sz w:val="22"/>
          <w:szCs w:val="22"/>
        </w:rPr>
      </w:pPr>
      <w:r w:rsidRPr="00EC4D33">
        <w:rPr>
          <w:b/>
          <w:i/>
          <w:color w:val="833C0B" w:themeColor="accent2" w:themeShade="80"/>
          <w:sz w:val="22"/>
          <w:szCs w:val="22"/>
        </w:rPr>
        <w:t>Дейности за предоставяне на продукта/услугата. Резултати</w:t>
      </w:r>
      <w:r w:rsidRPr="00EC4D33">
        <w:rPr>
          <w:b/>
          <w:i/>
          <w:color w:val="943634"/>
          <w:sz w:val="22"/>
          <w:szCs w:val="22"/>
        </w:rPr>
        <w:t xml:space="preserve"> от предоставянето на </w:t>
      </w:r>
      <w:r w:rsidRPr="00EC4D33">
        <w:rPr>
          <w:b/>
          <w:i/>
          <w:color w:val="833C0B" w:themeColor="accent2" w:themeShade="80"/>
          <w:sz w:val="22"/>
          <w:szCs w:val="22"/>
        </w:rPr>
        <w:t>продукта/услугата</w:t>
      </w:r>
    </w:p>
    <w:p w14:paraId="01A2D893" w14:textId="61F075AE" w:rsidR="004D6A20" w:rsidRPr="00D50377" w:rsidRDefault="004D6A20" w:rsidP="004D6A20">
      <w:pPr>
        <w:tabs>
          <w:tab w:val="left" w:pos="540"/>
        </w:tabs>
        <w:contextualSpacing/>
        <w:jc w:val="both"/>
        <w:rPr>
          <w:sz w:val="22"/>
          <w:szCs w:val="22"/>
        </w:rPr>
      </w:pPr>
      <w:r w:rsidRPr="00D50377">
        <w:rPr>
          <w:sz w:val="22"/>
          <w:szCs w:val="22"/>
        </w:rPr>
        <w:t xml:space="preserve">МВнР съдейства за защита на националните интереси при участието на Република България в работата на ООН и в органите и организациите от нейната система, както и при изготвянето на общи позиции на ЕС по актуални въпроси от дневния ред на Световната организация, чрез провеждане на двустранни и многостранни срещи. Водещи акценти в работата на ООН за отчетения период </w:t>
      </w:r>
      <w:r w:rsidR="00634BD6" w:rsidRPr="00D50377">
        <w:rPr>
          <w:sz w:val="22"/>
          <w:szCs w:val="22"/>
        </w:rPr>
        <w:t xml:space="preserve">бяха </w:t>
      </w:r>
      <w:r w:rsidRPr="00D50377">
        <w:rPr>
          <w:sz w:val="22"/>
          <w:szCs w:val="22"/>
        </w:rPr>
        <w:t xml:space="preserve">развитията по руската агресивна война срещу Украйна, положението в </w:t>
      </w:r>
      <w:r w:rsidRPr="00D50377">
        <w:rPr>
          <w:sz w:val="22"/>
          <w:szCs w:val="22"/>
        </w:rPr>
        <w:lastRenderedPageBreak/>
        <w:t>Близкия изток и тяхното отражение на политически, правни, хуманитарни и социално-икономически аспекти в работата на ООН, подготовката за представянето на Втория доброволен национален принос на изпълнението от страната на целите за устойчиво развитие през юли 2025 г., както и подготовката за участието на българската делегация в Седмицата на високо равнище в периода 21</w:t>
      </w:r>
      <w:r w:rsidR="00D50377" w:rsidRPr="00D50377">
        <w:rPr>
          <w:sz w:val="22"/>
          <w:szCs w:val="22"/>
        </w:rPr>
        <w:t>-</w:t>
      </w:r>
      <w:r w:rsidRPr="00D50377">
        <w:rPr>
          <w:sz w:val="22"/>
          <w:szCs w:val="22"/>
        </w:rPr>
        <w:t xml:space="preserve">30 септември 2025 г. и Втората световна среща за социално развитие през м. ноември 2025 г. </w:t>
      </w:r>
    </w:p>
    <w:p w14:paraId="5F5B3D37" w14:textId="26B69140" w:rsidR="004D6A20" w:rsidRPr="00D50377" w:rsidRDefault="004D6A20" w:rsidP="004D6A20">
      <w:pPr>
        <w:tabs>
          <w:tab w:val="left" w:pos="540"/>
        </w:tabs>
        <w:contextualSpacing/>
        <w:jc w:val="both"/>
        <w:rPr>
          <w:sz w:val="22"/>
          <w:szCs w:val="22"/>
        </w:rPr>
      </w:pPr>
      <w:r w:rsidRPr="00D50377">
        <w:rPr>
          <w:b/>
          <w:sz w:val="22"/>
          <w:szCs w:val="22"/>
        </w:rPr>
        <w:t xml:space="preserve">МВнР продължи да координира усилията за подновяване на българското участие с военнослужещи и полицейски служители в ОПМ на ООН. </w:t>
      </w:r>
      <w:r w:rsidRPr="00D50377">
        <w:rPr>
          <w:bCs/>
          <w:sz w:val="22"/>
          <w:szCs w:val="22"/>
        </w:rPr>
        <w:t>В допълнение,</w:t>
      </w:r>
      <w:r w:rsidRPr="00D50377">
        <w:rPr>
          <w:b/>
          <w:sz w:val="22"/>
          <w:szCs w:val="22"/>
        </w:rPr>
        <w:t xml:space="preserve"> </w:t>
      </w:r>
      <w:r w:rsidRPr="00D50377">
        <w:rPr>
          <w:sz w:val="22"/>
          <w:szCs w:val="22"/>
        </w:rPr>
        <w:t xml:space="preserve">през февруари 2025 г. България, чрез участието си в рамките на ЕС, допринесе с предложения за допълнения към работата по проекта на Доклад на </w:t>
      </w:r>
      <w:r w:rsidRPr="00D50377">
        <w:rPr>
          <w:b/>
          <w:bCs/>
          <w:sz w:val="22"/>
          <w:szCs w:val="22"/>
        </w:rPr>
        <w:t>Специалния комитет към Общото събрание на ООН по мироопазващите операции</w:t>
      </w:r>
      <w:r w:rsidRPr="00D50377">
        <w:rPr>
          <w:sz w:val="22"/>
          <w:szCs w:val="22"/>
        </w:rPr>
        <w:t xml:space="preserve"> (С-34) за 2025 г., както и със становище относно преговорния процес за приемане на годишния доклад на С-34. Годишната сесия на С-34, проведена в периода 17 февруари</w:t>
      </w:r>
      <w:r w:rsidR="00D50377" w:rsidRPr="00D50377">
        <w:rPr>
          <w:sz w:val="22"/>
          <w:szCs w:val="22"/>
        </w:rPr>
        <w:t>-</w:t>
      </w:r>
      <w:r w:rsidRPr="00D50377">
        <w:rPr>
          <w:sz w:val="22"/>
          <w:szCs w:val="22"/>
        </w:rPr>
        <w:t>14 март 2025 г., приключи без приемане на доклад по същество. Мнозинството от държавите членки на ЕС оцениха този резултат като по-благоприятен от приемането на нови препоръки, които биха отслабили вече договорения език от 2024 г.</w:t>
      </w:r>
    </w:p>
    <w:p w14:paraId="4A486190" w14:textId="77777777" w:rsidR="004D6A20" w:rsidRPr="00D50377" w:rsidRDefault="004D6A20" w:rsidP="004D6A20">
      <w:pPr>
        <w:tabs>
          <w:tab w:val="left" w:pos="540"/>
        </w:tabs>
        <w:contextualSpacing/>
        <w:jc w:val="both"/>
        <w:rPr>
          <w:sz w:val="22"/>
          <w:szCs w:val="22"/>
        </w:rPr>
      </w:pPr>
      <w:r w:rsidRPr="00D50377">
        <w:rPr>
          <w:sz w:val="22"/>
          <w:szCs w:val="22"/>
        </w:rPr>
        <w:t xml:space="preserve">България участва и в текущия </w:t>
      </w:r>
      <w:r w:rsidRPr="00D50377">
        <w:rPr>
          <w:b/>
          <w:bCs/>
          <w:sz w:val="22"/>
          <w:szCs w:val="22"/>
        </w:rPr>
        <w:t>преглед на архитектурата на ООН за мироизграждане,</w:t>
      </w:r>
      <w:r w:rsidRPr="00D50377">
        <w:rPr>
          <w:sz w:val="22"/>
          <w:szCs w:val="22"/>
        </w:rPr>
        <w:t xml:space="preserve"> подкрепяйки усилията за подобряване на координацията и ефективността на международната намеса в постконфликтни ситуации. Страната изтъква значението на ролята на Комисията на ООН за изграждане на мира като ключов механизъм за стабилизиране и устойчиво развитие в държавите, възстановяващи се след конфликти, като продължава да следи и допринася към хода на преговорите.</w:t>
      </w:r>
    </w:p>
    <w:p w14:paraId="55D3BCE9" w14:textId="5A443D0E" w:rsidR="004D6A20" w:rsidRPr="00D50377" w:rsidRDefault="004D6A20" w:rsidP="004D6A20">
      <w:pPr>
        <w:tabs>
          <w:tab w:val="left" w:pos="540"/>
        </w:tabs>
        <w:contextualSpacing/>
        <w:jc w:val="both"/>
        <w:rPr>
          <w:strike/>
          <w:color w:val="EE0000"/>
          <w:sz w:val="22"/>
          <w:szCs w:val="22"/>
        </w:rPr>
      </w:pPr>
      <w:r w:rsidRPr="00D50377">
        <w:rPr>
          <w:sz w:val="22"/>
          <w:szCs w:val="22"/>
        </w:rPr>
        <w:t xml:space="preserve">България продължи да координира своите позиции по </w:t>
      </w:r>
      <w:r w:rsidRPr="00D50377">
        <w:rPr>
          <w:b/>
          <w:sz w:val="22"/>
          <w:szCs w:val="22"/>
        </w:rPr>
        <w:t>агресивната война на Руската федерация срещу Украйна</w:t>
      </w:r>
      <w:r w:rsidRPr="00D50377">
        <w:rPr>
          <w:sz w:val="22"/>
          <w:szCs w:val="22"/>
        </w:rPr>
        <w:t xml:space="preserve">, като категорично осъжда безотговорното нарушаване на Устава на ООН от държава постоянен член на СС на ООН, включително руските атаки срещу цивилното население и гражданската инфраструктура на Украйна. Участвахме в съгласувателните процедури по изказванията на ЕС за Украйна в дебатите в СС на ООН и в сесиите на агенциите и организациите от системата на ООН. На 24 февруари 2025 г. България участва активно в възобновената извънредна специална сесия на Общото събрание и заседанието на Съвета за сигурност на ООН относно Украйна, като изрази категорична позиция чрез национално изказване на ниво постоянен представител. Страната ни осъди продължаващата агресия на Русия като грубо нарушение на международното право и Устава на ООН, потвърди непоколебимата си подкрепа за суверенитета и териториалната цялост на Украйна и призова за незабавно прекратяване на военните действия. България подкрепи двете резолюции за мир, предложени от Украйна/ЕС и САЩ, включително френските изменения, и гласува против руските предложения за изменения. </w:t>
      </w:r>
    </w:p>
    <w:p w14:paraId="37030A31" w14:textId="2CEDE9CC" w:rsidR="004D6A20" w:rsidRPr="00D50377" w:rsidRDefault="004D6A20" w:rsidP="004D6A20">
      <w:pPr>
        <w:tabs>
          <w:tab w:val="left" w:pos="540"/>
        </w:tabs>
        <w:contextualSpacing/>
        <w:jc w:val="both"/>
        <w:rPr>
          <w:sz w:val="22"/>
          <w:szCs w:val="22"/>
        </w:rPr>
      </w:pPr>
      <w:r w:rsidRPr="00D50377">
        <w:rPr>
          <w:sz w:val="22"/>
          <w:szCs w:val="22"/>
        </w:rPr>
        <w:t xml:space="preserve">Темата за необходимостта от </w:t>
      </w:r>
      <w:r w:rsidRPr="00D50377">
        <w:rPr>
          <w:b/>
          <w:sz w:val="22"/>
          <w:szCs w:val="22"/>
        </w:rPr>
        <w:t>възобновяване на Близкоизточния мирен процес</w:t>
      </w:r>
      <w:r w:rsidRPr="00D50377">
        <w:rPr>
          <w:sz w:val="22"/>
          <w:szCs w:val="22"/>
        </w:rPr>
        <w:t xml:space="preserve"> заемаше водещо място в ООН България следеше ежемесечните редовни брифинги и открити дебати на Съвета за сигурност на ООН относно конфликта между Израел и „Хамас“, като участваше в съгласувателните процедури и изказванията от името на </w:t>
      </w:r>
      <w:r w:rsidR="00D50377">
        <w:rPr>
          <w:sz w:val="22"/>
          <w:szCs w:val="22"/>
        </w:rPr>
        <w:t>ЕС</w:t>
      </w:r>
      <w:r w:rsidRPr="00D50377">
        <w:rPr>
          <w:sz w:val="22"/>
          <w:szCs w:val="22"/>
        </w:rPr>
        <w:t>, съвместно с останалите държави членки. На 12 юни 2025 г., в рамките на възобновената 10-та извънредна специална сесия на Общото събрание на ООН, страната ни подкрепи резолюцията, предложена от Испания, насочена към защита на цивилното население в Газа и спазване на международното хуманитарно право</w:t>
      </w:r>
      <w:r w:rsidR="008119B6" w:rsidRPr="00D50377">
        <w:rPr>
          <w:sz w:val="22"/>
          <w:szCs w:val="22"/>
        </w:rPr>
        <w:t xml:space="preserve">. </w:t>
      </w:r>
      <w:r w:rsidRPr="00D50377">
        <w:rPr>
          <w:sz w:val="22"/>
          <w:szCs w:val="22"/>
        </w:rPr>
        <w:t>В контекста на тежката хуманитарна ситуация и след убийството на българския гражданин Марин Маринов, което бе извършено на </w:t>
      </w:r>
      <w:r w:rsidRPr="00D50377">
        <w:rPr>
          <w:bCs/>
          <w:sz w:val="22"/>
          <w:szCs w:val="22"/>
        </w:rPr>
        <w:t>19 март 2025 г.</w:t>
      </w:r>
      <w:r w:rsidRPr="00D50377">
        <w:rPr>
          <w:sz w:val="22"/>
          <w:szCs w:val="22"/>
        </w:rPr>
        <w:t xml:space="preserve"> при удар с танков снаряд в Дейр ал-Балах, сектор Газа, активизира работата на България в сътрудничество с ООН за изясняване на обстоятелствата на събитието. Веднага след трагедията страната </w:t>
      </w:r>
      <w:r w:rsidR="00D50377">
        <w:rPr>
          <w:sz w:val="22"/>
          <w:szCs w:val="22"/>
        </w:rPr>
        <w:t xml:space="preserve">ни </w:t>
      </w:r>
      <w:r w:rsidRPr="00D50377">
        <w:rPr>
          <w:sz w:val="22"/>
          <w:szCs w:val="22"/>
        </w:rPr>
        <w:t>настоя за справедливост, поиска официално извинение от Израел и подчерта необходимостта от засилена защита на хуманитарните работници.</w:t>
      </w:r>
    </w:p>
    <w:p w14:paraId="0AAAC196" w14:textId="0B858EFD" w:rsidR="004D6A20" w:rsidRPr="00D50377" w:rsidRDefault="004D6A20" w:rsidP="004D6A20">
      <w:pPr>
        <w:tabs>
          <w:tab w:val="left" w:pos="540"/>
        </w:tabs>
        <w:contextualSpacing/>
        <w:jc w:val="both"/>
        <w:rPr>
          <w:sz w:val="22"/>
          <w:szCs w:val="22"/>
        </w:rPr>
      </w:pPr>
      <w:r w:rsidRPr="00D50377">
        <w:rPr>
          <w:sz w:val="22"/>
          <w:szCs w:val="22"/>
        </w:rPr>
        <w:t xml:space="preserve">България, в рамките на дейността си в </w:t>
      </w:r>
      <w:r w:rsidR="00D50377" w:rsidRPr="00D50377">
        <w:rPr>
          <w:sz w:val="22"/>
          <w:szCs w:val="22"/>
        </w:rPr>
        <w:t>ООН</w:t>
      </w:r>
      <w:r w:rsidRPr="00D50377">
        <w:rPr>
          <w:sz w:val="22"/>
          <w:szCs w:val="22"/>
        </w:rPr>
        <w:t xml:space="preserve">, активно участва заедно с </w:t>
      </w:r>
      <w:r w:rsidR="00D50377" w:rsidRPr="00D50377">
        <w:rPr>
          <w:sz w:val="22"/>
          <w:szCs w:val="22"/>
        </w:rPr>
        <w:t>ЕС</w:t>
      </w:r>
      <w:r w:rsidRPr="00D50377">
        <w:rPr>
          <w:sz w:val="22"/>
          <w:szCs w:val="22"/>
        </w:rPr>
        <w:t xml:space="preserve"> и останалите ДЧ на ЕС в дебатите и програмите, свързани с редица международни </w:t>
      </w:r>
      <w:r w:rsidRPr="00D50377">
        <w:rPr>
          <w:b/>
          <w:sz w:val="22"/>
          <w:szCs w:val="22"/>
        </w:rPr>
        <w:t>конфликти</w:t>
      </w:r>
      <w:r w:rsidRPr="00D50377">
        <w:rPr>
          <w:sz w:val="22"/>
          <w:szCs w:val="22"/>
        </w:rPr>
        <w:t xml:space="preserve"> в другите части на света, включително тези в Йемен, Сирия, Либия, Афганистан и Судан. Страната ни се включва в откритите дебати на Съвета за сигурност на ООН, участва в съгласуването на обща позиция на ЕС по въпросите за мира и сигурността. </w:t>
      </w:r>
    </w:p>
    <w:p w14:paraId="53D14B6B" w14:textId="423A2425" w:rsidR="004D6A20" w:rsidRPr="00D50377" w:rsidRDefault="004D6A20" w:rsidP="004D6A20">
      <w:pPr>
        <w:tabs>
          <w:tab w:val="left" w:pos="540"/>
        </w:tabs>
        <w:contextualSpacing/>
        <w:jc w:val="both"/>
        <w:rPr>
          <w:strike/>
          <w:color w:val="EE0000"/>
          <w:sz w:val="22"/>
          <w:szCs w:val="22"/>
        </w:rPr>
      </w:pPr>
      <w:r w:rsidRPr="00D50377">
        <w:rPr>
          <w:sz w:val="22"/>
          <w:szCs w:val="22"/>
        </w:rPr>
        <w:t xml:space="preserve">През отчетния период България, чрез Министерството на външните работи и в координация с други национални институции, положи значителни усилия за подготовката и представянето на </w:t>
      </w:r>
      <w:r w:rsidRPr="00D50377">
        <w:rPr>
          <w:sz w:val="22"/>
          <w:szCs w:val="22"/>
        </w:rPr>
        <w:lastRenderedPageBreak/>
        <w:t xml:space="preserve">своя </w:t>
      </w:r>
      <w:r w:rsidRPr="00D50377">
        <w:rPr>
          <w:b/>
          <w:sz w:val="22"/>
          <w:szCs w:val="22"/>
        </w:rPr>
        <w:t xml:space="preserve">Втори доброволен национален преглед </w:t>
      </w:r>
      <w:r w:rsidRPr="00D50377">
        <w:rPr>
          <w:sz w:val="22"/>
          <w:szCs w:val="22"/>
        </w:rPr>
        <w:t xml:space="preserve">(ВДНП) относно изпълнението на Целите за устойчиво развитие (ЦУР) на ООН, който бе представени на 23 юли 2025 г. по време на Политическия форум на високо равнище по устойчиво развитие в Ню Йорк, като акцент беше поставен върху напредъка в икономическото, социалното и екологичното измерение на Дневния ред до 2030 г. В рамките на подготовката по инициатива на МВнР бяха организирани два международни семинара за обмен на добри практики — с Япония през април и с Индонезия през юни 2025 г., които допринесоха за задълбочаване на експертния диалог и идентифициране на успешни модели за прилагане на ЦУР. </w:t>
      </w:r>
    </w:p>
    <w:p w14:paraId="1F471CFE" w14:textId="77777777" w:rsidR="004D6A20" w:rsidRPr="00D50377" w:rsidRDefault="004D6A20" w:rsidP="004D6A20">
      <w:pPr>
        <w:tabs>
          <w:tab w:val="left" w:pos="540"/>
        </w:tabs>
        <w:contextualSpacing/>
        <w:jc w:val="both"/>
        <w:rPr>
          <w:sz w:val="22"/>
          <w:szCs w:val="22"/>
        </w:rPr>
      </w:pPr>
      <w:r w:rsidRPr="00D50377">
        <w:rPr>
          <w:sz w:val="22"/>
          <w:szCs w:val="22"/>
        </w:rPr>
        <w:t xml:space="preserve">През 2025 г. в рамките на Общото събрание на ООН бяха проведени три неформални </w:t>
      </w:r>
      <w:r w:rsidRPr="00D50377">
        <w:rPr>
          <w:b/>
          <w:bCs/>
          <w:sz w:val="22"/>
          <w:szCs w:val="22"/>
        </w:rPr>
        <w:t>интерактивни диалози, посветени на прилагането на Пакта за бъдещето</w:t>
      </w:r>
      <w:r w:rsidRPr="00D50377">
        <w:rPr>
          <w:sz w:val="22"/>
          <w:szCs w:val="22"/>
        </w:rPr>
        <w:t xml:space="preserve"> – на 26 март, 5 юни и 16 юли. България взе участие и в трите, съвместно с ЕС и неговите държави членки, като активно се включи в обсъжданията по ключови теми, свързани с изпълнението, мониторинга и оценката на напредъка по Пакта.</w:t>
      </w:r>
    </w:p>
    <w:p w14:paraId="062FFCF1" w14:textId="4B898651" w:rsidR="004D6A20" w:rsidRPr="00D50377" w:rsidRDefault="004D6A20" w:rsidP="004D6A20">
      <w:pPr>
        <w:tabs>
          <w:tab w:val="left" w:pos="540"/>
        </w:tabs>
        <w:contextualSpacing/>
        <w:jc w:val="both"/>
        <w:rPr>
          <w:strike/>
          <w:color w:val="EE0000"/>
          <w:sz w:val="22"/>
          <w:szCs w:val="22"/>
        </w:rPr>
      </w:pPr>
      <w:r w:rsidRPr="00D50377">
        <w:rPr>
          <w:sz w:val="22"/>
          <w:szCs w:val="22"/>
        </w:rPr>
        <w:t xml:space="preserve">През отчетния период България активно участва в преговорите по ключови инициативи в рамките на ООН, свързани с приобщаващото </w:t>
      </w:r>
      <w:r w:rsidRPr="00D50377">
        <w:rPr>
          <w:b/>
          <w:sz w:val="22"/>
          <w:szCs w:val="22"/>
        </w:rPr>
        <w:t>глобално цифрово управление</w:t>
      </w:r>
      <w:r w:rsidRPr="00D50377">
        <w:rPr>
          <w:sz w:val="22"/>
          <w:szCs w:val="22"/>
        </w:rPr>
        <w:t>. Страната ни взе отношение по проекторезолюцията „</w:t>
      </w:r>
      <w:r w:rsidRPr="00D50377">
        <w:rPr>
          <w:b/>
          <w:bCs/>
          <w:sz w:val="22"/>
          <w:szCs w:val="22"/>
        </w:rPr>
        <w:t>Ролята на изкуствения интелект за създаване на нови възможности за устойчиво развитие в Централна Азия</w:t>
      </w:r>
      <w:r w:rsidRPr="00D50377">
        <w:rPr>
          <w:sz w:val="22"/>
          <w:szCs w:val="22"/>
        </w:rPr>
        <w:t xml:space="preserve">“, както и по проекта на резолюция относно </w:t>
      </w:r>
      <w:r w:rsidRPr="00D50377">
        <w:rPr>
          <w:b/>
          <w:bCs/>
          <w:sz w:val="22"/>
          <w:szCs w:val="22"/>
        </w:rPr>
        <w:t>модалностите на Независимия международен научен панел за цифрово сътрудничество и Глобалния диалог за управлението на изкуствения интелект</w:t>
      </w:r>
      <w:r w:rsidRPr="00D50377">
        <w:rPr>
          <w:sz w:val="22"/>
          <w:szCs w:val="22"/>
        </w:rPr>
        <w:t xml:space="preserve">. </w:t>
      </w:r>
    </w:p>
    <w:p w14:paraId="7A0753A8" w14:textId="0829EBE8" w:rsidR="004D6A20" w:rsidRPr="00D50377" w:rsidRDefault="004D6A20" w:rsidP="004D6A20">
      <w:pPr>
        <w:tabs>
          <w:tab w:val="left" w:pos="540"/>
        </w:tabs>
        <w:contextualSpacing/>
        <w:jc w:val="both"/>
        <w:rPr>
          <w:sz w:val="22"/>
          <w:szCs w:val="22"/>
        </w:rPr>
      </w:pPr>
      <w:r w:rsidRPr="00D50377">
        <w:rPr>
          <w:sz w:val="22"/>
          <w:szCs w:val="22"/>
        </w:rPr>
        <w:t xml:space="preserve">В рамките на ангажимента си към международното сътрудничество в областта на космическите дейности, през 2025 г. България взе активно участие в две ключови заседания на </w:t>
      </w:r>
      <w:r w:rsidRPr="00D50377">
        <w:rPr>
          <w:b/>
          <w:sz w:val="22"/>
          <w:szCs w:val="22"/>
        </w:rPr>
        <w:t xml:space="preserve">Комитета на ООН за мирно използване на Космоса </w:t>
      </w:r>
      <w:r w:rsidRPr="00D50377">
        <w:rPr>
          <w:sz w:val="22"/>
          <w:szCs w:val="22"/>
        </w:rPr>
        <w:t xml:space="preserve">(COPUOS) във Виена. В периода </w:t>
      </w:r>
      <w:r w:rsidRPr="00D50377">
        <w:rPr>
          <w:b/>
          <w:bCs/>
          <w:sz w:val="22"/>
          <w:szCs w:val="22"/>
        </w:rPr>
        <w:t>3</w:t>
      </w:r>
      <w:r w:rsidR="00D50377">
        <w:rPr>
          <w:b/>
          <w:bCs/>
          <w:sz w:val="22"/>
          <w:szCs w:val="22"/>
        </w:rPr>
        <w:t>-</w:t>
      </w:r>
      <w:r w:rsidRPr="00D50377">
        <w:rPr>
          <w:b/>
          <w:bCs/>
          <w:sz w:val="22"/>
          <w:szCs w:val="22"/>
        </w:rPr>
        <w:t>14 февруари</w:t>
      </w:r>
      <w:r w:rsidRPr="00D50377">
        <w:rPr>
          <w:sz w:val="22"/>
          <w:szCs w:val="22"/>
        </w:rPr>
        <w:t xml:space="preserve"> т.г. страната ни участва в </w:t>
      </w:r>
      <w:r w:rsidRPr="00D50377">
        <w:rPr>
          <w:b/>
          <w:bCs/>
          <w:sz w:val="22"/>
          <w:szCs w:val="22"/>
        </w:rPr>
        <w:t>62-та сесия на Научния и технически подкомитет</w:t>
      </w:r>
      <w:r w:rsidRPr="00D50377">
        <w:rPr>
          <w:b/>
          <w:sz w:val="22"/>
          <w:szCs w:val="22"/>
        </w:rPr>
        <w:t>,</w:t>
      </w:r>
      <w:r w:rsidRPr="00D50377">
        <w:rPr>
          <w:sz w:val="22"/>
          <w:szCs w:val="22"/>
        </w:rPr>
        <w:t xml:space="preserve"> като в изказването си подчерта необходимостта от засилване на международната регулаторна рамка за устойчиво развитие на космическите дейности и опазване на космическото пространство за бъдещите поколения. Представени бяха и актуални български постижения, включително изстрелването на първия спътник от съзвездието „Балкан“ на компанията „Ендуросат“ в рамките на програмата „Коперник“. В периода </w:t>
      </w:r>
      <w:r w:rsidRPr="00D50377">
        <w:rPr>
          <w:b/>
          <w:bCs/>
          <w:sz w:val="22"/>
          <w:szCs w:val="22"/>
        </w:rPr>
        <w:t>25 юни</w:t>
      </w:r>
      <w:r w:rsidR="00D50377">
        <w:rPr>
          <w:b/>
          <w:bCs/>
          <w:sz w:val="22"/>
          <w:szCs w:val="22"/>
        </w:rPr>
        <w:t>-</w:t>
      </w:r>
      <w:r w:rsidRPr="00D50377">
        <w:rPr>
          <w:b/>
          <w:bCs/>
          <w:sz w:val="22"/>
          <w:szCs w:val="22"/>
        </w:rPr>
        <w:t>2 юли</w:t>
      </w:r>
      <w:r w:rsidRPr="00D50377">
        <w:rPr>
          <w:sz w:val="22"/>
          <w:szCs w:val="22"/>
        </w:rPr>
        <w:t xml:space="preserve"> България участва и в </w:t>
      </w:r>
      <w:r w:rsidRPr="00D50377">
        <w:rPr>
          <w:b/>
          <w:bCs/>
          <w:sz w:val="22"/>
          <w:szCs w:val="22"/>
        </w:rPr>
        <w:t>68-та редовна сесия на COPUOS</w:t>
      </w:r>
      <w:r w:rsidRPr="00D50377">
        <w:rPr>
          <w:sz w:val="22"/>
          <w:szCs w:val="22"/>
        </w:rPr>
        <w:t xml:space="preserve">, като в изказването си в общия дебат страната ни акцентира върху темата за опазване на тъмното и тихо небе за науката и обществото. България потвърди подкрепата си за провеждането на конференцията UNISPACE IV през 2027 г. и се присъедини като съавтор към конферентния документ „Тъмното и тихо небе за науката и обществото“, заедно с Испания, Чили, Германия, Бразилия, ОАЕ и други държави. </w:t>
      </w:r>
    </w:p>
    <w:p w14:paraId="06215762" w14:textId="66728FCD" w:rsidR="004D6A20" w:rsidRPr="00D50377" w:rsidRDefault="004D6A20" w:rsidP="004D6A20">
      <w:pPr>
        <w:tabs>
          <w:tab w:val="left" w:pos="540"/>
        </w:tabs>
        <w:contextualSpacing/>
        <w:jc w:val="both"/>
        <w:rPr>
          <w:sz w:val="22"/>
          <w:szCs w:val="22"/>
        </w:rPr>
      </w:pPr>
      <w:r w:rsidRPr="00D50377">
        <w:rPr>
          <w:sz w:val="22"/>
          <w:szCs w:val="22"/>
        </w:rPr>
        <w:t xml:space="preserve">България активно участва в 11-та Среща на Глобалната мрежа на координаторите за </w:t>
      </w:r>
      <w:r w:rsidRPr="00D50377">
        <w:rPr>
          <w:b/>
          <w:bCs/>
          <w:sz w:val="22"/>
          <w:szCs w:val="22"/>
        </w:rPr>
        <w:t>Отговорност за защита</w:t>
      </w:r>
      <w:r w:rsidRPr="00D50377">
        <w:rPr>
          <w:sz w:val="22"/>
          <w:szCs w:val="22"/>
        </w:rPr>
        <w:t xml:space="preserve"> (ОзЗ), която се проведе в Брюксел на 15 и 16 май 2025 г. Това събитие, организирано с подкрепата на Европейския съюз, предостави платформа за обмен на опит и идеи за по-ефективно предотвратяване и управление на тежки нарушения на човешките права, като също отбеляза 20-годишнината от приемането на концепцията „Отговорност за защита“. През юни 2025 г. България участва в годишния дебат „Отговорност за защита“ в Общото събрание на ООН. Съвместно с ЕС и неговите държави членки страната допринесе за формулирането и представянето на общата позиция, а също така изнесе и национално изказване, подчертавайки своя ангажимент към международните усилия за предотвратяване на тежки престъпления, защита на цивилното население и осигуряване на отчетност.</w:t>
      </w:r>
    </w:p>
    <w:p w14:paraId="48220E1D" w14:textId="383E195B" w:rsidR="004D6A20" w:rsidRPr="00D50377" w:rsidRDefault="004D6A20" w:rsidP="004D6A20">
      <w:pPr>
        <w:tabs>
          <w:tab w:val="left" w:pos="540"/>
        </w:tabs>
        <w:contextualSpacing/>
        <w:jc w:val="both"/>
        <w:rPr>
          <w:sz w:val="22"/>
          <w:szCs w:val="22"/>
        </w:rPr>
      </w:pPr>
      <w:r w:rsidRPr="00D50377">
        <w:rPr>
          <w:sz w:val="22"/>
          <w:szCs w:val="22"/>
        </w:rPr>
        <w:t>На 13</w:t>
      </w:r>
      <w:r w:rsidR="00D50377">
        <w:rPr>
          <w:sz w:val="22"/>
          <w:szCs w:val="22"/>
        </w:rPr>
        <w:t>-</w:t>
      </w:r>
      <w:r w:rsidRPr="00D50377">
        <w:rPr>
          <w:sz w:val="22"/>
          <w:szCs w:val="22"/>
        </w:rPr>
        <w:t xml:space="preserve">14 май 2025 г. представители на България участваха в </w:t>
      </w:r>
      <w:r w:rsidRPr="00D50377">
        <w:rPr>
          <w:b/>
          <w:sz w:val="22"/>
          <w:szCs w:val="22"/>
        </w:rPr>
        <w:t>Министерската среща по мироопазващите въпроси на ООН</w:t>
      </w:r>
      <w:r w:rsidRPr="00D50377">
        <w:rPr>
          <w:sz w:val="22"/>
          <w:szCs w:val="22"/>
        </w:rPr>
        <w:t xml:space="preserve"> в Берлин, която се проведе като високопоставен политически форум за обсъждане на бъдещето на операциите за поддържане на мира. Въпреки че страната ни не направи национално изказване, участието ѝ в дискусиите допринесе за задълбочаване на разбирането относно актуалните предизвикателства пред мироопазването и възможностите за изграждане на партньорства в областта на обучението и капацитетите.</w:t>
      </w:r>
    </w:p>
    <w:p w14:paraId="5D843B43" w14:textId="089B4B2E" w:rsidR="004D6A20" w:rsidRPr="00D50377" w:rsidRDefault="004D6A20" w:rsidP="004D6A20">
      <w:pPr>
        <w:tabs>
          <w:tab w:val="left" w:pos="540"/>
        </w:tabs>
        <w:contextualSpacing/>
        <w:jc w:val="both"/>
        <w:rPr>
          <w:sz w:val="22"/>
          <w:szCs w:val="22"/>
        </w:rPr>
      </w:pPr>
      <w:r w:rsidRPr="00D50377">
        <w:rPr>
          <w:sz w:val="22"/>
          <w:szCs w:val="22"/>
        </w:rPr>
        <w:t>В периода 9</w:t>
      </w:r>
      <w:r w:rsidR="00D50377" w:rsidRPr="00D50377">
        <w:rPr>
          <w:sz w:val="22"/>
          <w:szCs w:val="22"/>
        </w:rPr>
        <w:t>-</w:t>
      </w:r>
      <w:r w:rsidRPr="00D50377">
        <w:rPr>
          <w:sz w:val="22"/>
          <w:szCs w:val="22"/>
        </w:rPr>
        <w:t xml:space="preserve">13 юни 2025 г. в Ница, Франция, се проведе </w:t>
      </w:r>
      <w:r w:rsidRPr="00D50377">
        <w:rPr>
          <w:b/>
          <w:bCs/>
          <w:sz w:val="22"/>
          <w:szCs w:val="22"/>
        </w:rPr>
        <w:t>Конференцията на ООН за океаните</w:t>
      </w:r>
      <w:r w:rsidRPr="00D50377">
        <w:rPr>
          <w:sz w:val="22"/>
          <w:szCs w:val="22"/>
        </w:rPr>
        <w:t xml:space="preserve">, организирана с призив за участие на най-високо политическо равнище. Министерството на външните работи, в координация с Министерството на околната среда и водите като водещо ведомство, участва активно в подготовката на националната позиция, включително чрез ангажираност по отношение на заключителния документ на конференцията. Усилията на МВнР бяха насочени към осигуряване на съгласуваност с международните ангажименти на страната и </w:t>
      </w:r>
      <w:r w:rsidRPr="00D50377">
        <w:rPr>
          <w:sz w:val="22"/>
          <w:szCs w:val="22"/>
        </w:rPr>
        <w:lastRenderedPageBreak/>
        <w:t>към представяне на българските приоритети в областта на опазването на океаните и устойчивото управление на морските ресурси.</w:t>
      </w:r>
    </w:p>
    <w:p w14:paraId="34E2532E" w14:textId="51989817" w:rsidR="004D6A20" w:rsidRPr="00D50377" w:rsidRDefault="004D6A20" w:rsidP="004D6A20">
      <w:pPr>
        <w:tabs>
          <w:tab w:val="left" w:pos="540"/>
        </w:tabs>
        <w:contextualSpacing/>
        <w:jc w:val="both"/>
        <w:rPr>
          <w:sz w:val="22"/>
          <w:szCs w:val="22"/>
        </w:rPr>
      </w:pPr>
      <w:r w:rsidRPr="00D50377">
        <w:rPr>
          <w:sz w:val="22"/>
          <w:szCs w:val="22"/>
        </w:rPr>
        <w:t>В периода 30 юни</w:t>
      </w:r>
      <w:r w:rsidR="00D50377">
        <w:rPr>
          <w:sz w:val="22"/>
          <w:szCs w:val="22"/>
        </w:rPr>
        <w:t>-</w:t>
      </w:r>
      <w:r w:rsidRPr="00D50377">
        <w:rPr>
          <w:sz w:val="22"/>
          <w:szCs w:val="22"/>
        </w:rPr>
        <w:t xml:space="preserve">3 юли 2025 г. Министерството на външните работи ръководи участието на България в </w:t>
      </w:r>
      <w:r w:rsidRPr="00D50377">
        <w:rPr>
          <w:b/>
          <w:bCs/>
          <w:sz w:val="22"/>
          <w:szCs w:val="22"/>
        </w:rPr>
        <w:t>Четвъртата международна конференция на ООН по финансиране на развитието</w:t>
      </w:r>
      <w:r w:rsidRPr="00D50377">
        <w:rPr>
          <w:sz w:val="22"/>
          <w:szCs w:val="22"/>
        </w:rPr>
        <w:t xml:space="preserve">, проведена в Севиля, Испания. В рамките на конференцията беше приет заключителният документ „Ангажимента от Севиля“, който очертава глобалната програма за финансиране на развитието през следващото десетилетие. </w:t>
      </w:r>
    </w:p>
    <w:p w14:paraId="699DDD61" w14:textId="339A7DF9" w:rsidR="004D6A20" w:rsidRPr="00D50377" w:rsidRDefault="004D6A20" w:rsidP="004D6A20">
      <w:pPr>
        <w:tabs>
          <w:tab w:val="left" w:pos="540"/>
        </w:tabs>
        <w:contextualSpacing/>
        <w:jc w:val="both"/>
        <w:rPr>
          <w:sz w:val="22"/>
          <w:szCs w:val="22"/>
        </w:rPr>
      </w:pPr>
      <w:r w:rsidRPr="00D50377">
        <w:rPr>
          <w:sz w:val="22"/>
          <w:szCs w:val="22"/>
        </w:rPr>
        <w:t xml:space="preserve">Във връзка с глобалните предизвикателства и търсенето на съгласувани подходи в рамките на многостранната дипломация, България инициира </w:t>
      </w:r>
      <w:r w:rsidRPr="00D50377">
        <w:rPr>
          <w:b/>
          <w:sz w:val="22"/>
          <w:szCs w:val="22"/>
        </w:rPr>
        <w:t>консултации с Япония, Австрия и Швеция</w:t>
      </w:r>
      <w:r w:rsidRPr="00D50377">
        <w:rPr>
          <w:sz w:val="22"/>
          <w:szCs w:val="22"/>
        </w:rPr>
        <w:t xml:space="preserve"> с цел укрепване на партньорството и координация по ключови въпроси от дневния ред на ООН. </w:t>
      </w:r>
    </w:p>
    <w:p w14:paraId="6842D1FD" w14:textId="76C90662" w:rsidR="004D6A20" w:rsidRPr="00D50377" w:rsidRDefault="004D6A20" w:rsidP="004D6A20">
      <w:pPr>
        <w:tabs>
          <w:tab w:val="left" w:pos="540"/>
        </w:tabs>
        <w:contextualSpacing/>
        <w:jc w:val="both"/>
        <w:rPr>
          <w:sz w:val="22"/>
          <w:szCs w:val="22"/>
        </w:rPr>
      </w:pPr>
      <w:r w:rsidRPr="00D50377">
        <w:rPr>
          <w:sz w:val="22"/>
          <w:szCs w:val="22"/>
        </w:rPr>
        <w:t xml:space="preserve">През годината продължи сътрудничеството с </w:t>
      </w:r>
      <w:r w:rsidRPr="00D50377">
        <w:rPr>
          <w:b/>
          <w:bCs/>
          <w:sz w:val="22"/>
          <w:szCs w:val="22"/>
        </w:rPr>
        <w:t>Дружеството за ООН</w:t>
      </w:r>
      <w:r w:rsidRPr="00D50377">
        <w:rPr>
          <w:sz w:val="22"/>
          <w:szCs w:val="22"/>
        </w:rPr>
        <w:t xml:space="preserve"> в България и </w:t>
      </w:r>
      <w:r w:rsidRPr="00D50377">
        <w:rPr>
          <w:b/>
          <w:bCs/>
          <w:sz w:val="22"/>
          <w:szCs w:val="22"/>
        </w:rPr>
        <w:t>българските младежки делегати към ООН</w:t>
      </w:r>
      <w:r w:rsidRPr="00D50377">
        <w:rPr>
          <w:sz w:val="22"/>
          <w:szCs w:val="22"/>
        </w:rPr>
        <w:t>, в синхрон с ангажимента за привличане на младите хора в процеса на вземане на решения и с текущите инициативи, политики и програми на ООН. С подкрепата на МВнР в периода 10</w:t>
      </w:r>
      <w:r w:rsidR="00D50377">
        <w:rPr>
          <w:sz w:val="22"/>
          <w:szCs w:val="22"/>
        </w:rPr>
        <w:t>-</w:t>
      </w:r>
      <w:r w:rsidRPr="00D50377">
        <w:rPr>
          <w:sz w:val="22"/>
          <w:szCs w:val="22"/>
        </w:rPr>
        <w:t xml:space="preserve">14 февруари 2025 г. в рамките на </w:t>
      </w:r>
      <w:r w:rsidRPr="00D50377">
        <w:rPr>
          <w:b/>
          <w:bCs/>
          <w:sz w:val="22"/>
          <w:szCs w:val="22"/>
        </w:rPr>
        <w:t>63-та сесия на Комисията по социално развитие</w:t>
      </w:r>
      <w:r w:rsidRPr="00D50377">
        <w:rPr>
          <w:sz w:val="22"/>
          <w:szCs w:val="22"/>
        </w:rPr>
        <w:t xml:space="preserve"> (</w:t>
      </w:r>
      <w:r w:rsidRPr="00D50377">
        <w:rPr>
          <w:sz w:val="22"/>
          <w:szCs w:val="22"/>
          <w:lang w:val="en-US"/>
        </w:rPr>
        <w:t>CSocD</w:t>
      </w:r>
      <w:r w:rsidRPr="00D50377">
        <w:rPr>
          <w:sz w:val="22"/>
          <w:szCs w:val="22"/>
        </w:rPr>
        <w:t xml:space="preserve">63) към Икономическия и социален съвет на ООН (ИКОСОС) българските младежки делегати към ООН с мандат 2024-2025 г. Емили Караколева и Светослава Симеонова представиха приоритетите на младите хора на България МВнР успешно организира изпращането на българските младежки делегати за участие в </w:t>
      </w:r>
      <w:r w:rsidRPr="00D50377">
        <w:rPr>
          <w:b/>
          <w:bCs/>
          <w:sz w:val="22"/>
          <w:szCs w:val="22"/>
        </w:rPr>
        <w:t>Младежкия форум на Икономическия и социален съвет на ООН</w:t>
      </w:r>
      <w:r w:rsidRPr="00D50377">
        <w:rPr>
          <w:sz w:val="22"/>
          <w:szCs w:val="22"/>
        </w:rPr>
        <w:t xml:space="preserve"> (ИКОСОС), </w:t>
      </w:r>
      <w:r w:rsidR="00DC2FDE" w:rsidRPr="00D50377">
        <w:rPr>
          <w:sz w:val="22"/>
          <w:szCs w:val="22"/>
        </w:rPr>
        <w:t xml:space="preserve">на тема „Младежите в основата: Използване на науката и социалното включване за устойчиво развитие“ </w:t>
      </w:r>
      <w:r w:rsidRPr="00D50377">
        <w:rPr>
          <w:sz w:val="22"/>
          <w:szCs w:val="22"/>
        </w:rPr>
        <w:t xml:space="preserve">проведен в Ню Йорк от 15 до 17 април 2025 г. </w:t>
      </w:r>
    </w:p>
    <w:p w14:paraId="667ECB7F" w14:textId="185DF5AE" w:rsidR="004D6A20" w:rsidRPr="00D50377" w:rsidRDefault="00D50377" w:rsidP="004D6A20">
      <w:pPr>
        <w:tabs>
          <w:tab w:val="left" w:pos="540"/>
        </w:tabs>
        <w:contextualSpacing/>
        <w:jc w:val="both"/>
        <w:rPr>
          <w:sz w:val="22"/>
          <w:szCs w:val="22"/>
        </w:rPr>
      </w:pPr>
      <w:r w:rsidRPr="00D50377">
        <w:rPr>
          <w:sz w:val="22"/>
          <w:szCs w:val="22"/>
        </w:rPr>
        <w:t>МВнР</w:t>
      </w:r>
      <w:r w:rsidR="004D6A20" w:rsidRPr="00D50377">
        <w:rPr>
          <w:sz w:val="22"/>
          <w:szCs w:val="22"/>
        </w:rPr>
        <w:t xml:space="preserve"> активно съдейства за защита на националните интереси на България в рамките на специализираните организации на ООН, като подпомага ресорните ведомства (МЗХ, МОСВ, МЕ, МИИ, МИР, МТС, МВР и др</w:t>
      </w:r>
      <w:r w:rsidRPr="00D50377">
        <w:rPr>
          <w:sz w:val="22"/>
          <w:szCs w:val="22"/>
        </w:rPr>
        <w:t>.</w:t>
      </w:r>
      <w:r w:rsidR="004D6A20" w:rsidRPr="00D50377">
        <w:rPr>
          <w:sz w:val="22"/>
          <w:szCs w:val="22"/>
        </w:rPr>
        <w:t xml:space="preserve">) при участието и координирането на общи позиции на ЕС по актуални въпроси от дневния ред на икономическите организации в системата на ООН (ФАО, ИКАО, ИМО, ЮНИДО, УНКТАД и др.). </w:t>
      </w:r>
      <w:r>
        <w:rPr>
          <w:sz w:val="22"/>
          <w:szCs w:val="22"/>
        </w:rPr>
        <w:t>МВнР</w:t>
      </w:r>
      <w:r w:rsidR="004D6A20" w:rsidRPr="00D50377">
        <w:rPr>
          <w:sz w:val="22"/>
          <w:szCs w:val="22"/>
        </w:rPr>
        <w:t xml:space="preserve"> подпомага и участието на България в многостранния преговорен процес по изменение на климата в рамките на Рамковата конвенция на ООН за изменение на климата (РКООНИК) и други международни екологични режими, свързани с опазване на биологичното разнообразие, трансграничното водно сътрудничество (по Водната конвенция на ИКЕ на ООН), както и превенцията на трансгранично замърсяване на въздуха (по Конвенцията на ИКЕ на ООН за замърсяване на далечни разстояния) и прилагането на Конвенцията за оценка на въздействието върху околната среда в трансграничен контекст (ОВОС).</w:t>
      </w:r>
    </w:p>
    <w:p w14:paraId="3F3CBE97" w14:textId="7ABD95F2" w:rsidR="004D6A20" w:rsidRPr="00D50377" w:rsidRDefault="004D6A20" w:rsidP="004D6A20">
      <w:pPr>
        <w:tabs>
          <w:tab w:val="left" w:pos="540"/>
        </w:tabs>
        <w:contextualSpacing/>
        <w:jc w:val="both"/>
        <w:rPr>
          <w:sz w:val="22"/>
          <w:szCs w:val="22"/>
        </w:rPr>
      </w:pPr>
      <w:r w:rsidRPr="00D50377">
        <w:rPr>
          <w:sz w:val="22"/>
          <w:szCs w:val="22"/>
        </w:rPr>
        <w:t>През отчетния период България активно участва в редица важни международни форуми и сесии, свързани с различни аспекти на многостранното сътрудничество в рамките на ООН и свързаните с нея организации. Сред ключовите участия са 44-та сесия на Конференцията на ФАО в Рим (28 юни</w:t>
      </w:r>
      <w:r w:rsidR="00D50377">
        <w:rPr>
          <w:sz w:val="22"/>
          <w:szCs w:val="22"/>
        </w:rPr>
        <w:t>-</w:t>
      </w:r>
      <w:r w:rsidRPr="00D50377">
        <w:rPr>
          <w:sz w:val="22"/>
          <w:szCs w:val="22"/>
        </w:rPr>
        <w:t>4 юли), годишната сесия на Съвета на Международния съюз по далекосъобщенията в Женева (17-27 юни), както и 65-та сесия на Комитета по програмата и координацията на ООН в Ню Йорк (12 май</w:t>
      </w:r>
      <w:r w:rsidR="00D50377">
        <w:rPr>
          <w:sz w:val="22"/>
          <w:szCs w:val="22"/>
        </w:rPr>
        <w:t>-</w:t>
      </w:r>
      <w:r w:rsidRPr="00D50377">
        <w:rPr>
          <w:sz w:val="22"/>
          <w:szCs w:val="22"/>
        </w:rPr>
        <w:t>13 юни), където бяха разгледани плановете за 2026 г. по 28 тематични програми на ООН и координацията между отделните организации. Освен това, бяха проведени и ключови заседания в областта на екологията и устойчивото развитие, като 71-ата сесия на ИКЕ на ООН и Регионалния форум на ИКЕ в Женева през април, както и 58-та сесия на Комисията на ООН по население и развитие в Ню Йорк (7-11 април). България беше активно представена и в работата на Работната група по Дневния ред за устойчиво развитие 2030 на Съвета на ЕС, чрез участие в заседания в Брюксел и онлайн през април и юни</w:t>
      </w:r>
      <w:r w:rsidR="008119B6" w:rsidRPr="00D50377">
        <w:rPr>
          <w:sz w:val="22"/>
          <w:szCs w:val="22"/>
        </w:rPr>
        <w:t>.</w:t>
      </w:r>
    </w:p>
    <w:p w14:paraId="186887BE" w14:textId="5B5AABC3" w:rsidR="004D6A20" w:rsidRPr="00D50377" w:rsidRDefault="004D6A20" w:rsidP="004D6A20">
      <w:pPr>
        <w:tabs>
          <w:tab w:val="left" w:pos="540"/>
        </w:tabs>
        <w:contextualSpacing/>
        <w:jc w:val="both"/>
        <w:rPr>
          <w:sz w:val="22"/>
          <w:szCs w:val="22"/>
        </w:rPr>
      </w:pPr>
      <w:r w:rsidRPr="00D50377">
        <w:rPr>
          <w:sz w:val="22"/>
          <w:szCs w:val="22"/>
        </w:rPr>
        <w:t>В периода 12 май</w:t>
      </w:r>
      <w:r w:rsidR="00D50377" w:rsidRPr="00D50377">
        <w:rPr>
          <w:sz w:val="22"/>
          <w:szCs w:val="22"/>
        </w:rPr>
        <w:t>-</w:t>
      </w:r>
      <w:r w:rsidRPr="00D50377">
        <w:rPr>
          <w:sz w:val="22"/>
          <w:szCs w:val="22"/>
        </w:rPr>
        <w:t xml:space="preserve">13 юни бе проведена 65-та сесия на Комитета по програмата и координацията в Ню Йорк, по време на която България участва като част от „групата на сходно мислещите страни“, включваща ЕС, САЩ, Япония, Република Корея и други. Страната </w:t>
      </w:r>
      <w:r w:rsidR="00D50377" w:rsidRPr="00D50377">
        <w:rPr>
          <w:sz w:val="22"/>
          <w:szCs w:val="22"/>
        </w:rPr>
        <w:t xml:space="preserve">фасилитираше </w:t>
      </w:r>
      <w:r w:rsidRPr="00D50377">
        <w:rPr>
          <w:sz w:val="22"/>
          <w:szCs w:val="22"/>
        </w:rPr>
        <w:t>дискусиите по програмата за Космоса. В рамките на тези ангажименти българската делегация отстояваше принципите на многостранност, прозрачност и защита на основните права, като същевременно осигуряваше ефективна координация с компетентните дирекции в МВнР за изработване на национални позиции и подготовка за разширено участие през 2025 г.</w:t>
      </w:r>
    </w:p>
    <w:p w14:paraId="7D2C322D" w14:textId="77777777" w:rsidR="004D6A20" w:rsidRPr="00D50377" w:rsidRDefault="004D6A20" w:rsidP="004D6A20">
      <w:pPr>
        <w:tabs>
          <w:tab w:val="left" w:pos="540"/>
        </w:tabs>
        <w:contextualSpacing/>
        <w:jc w:val="both"/>
        <w:rPr>
          <w:sz w:val="22"/>
          <w:szCs w:val="22"/>
        </w:rPr>
      </w:pPr>
      <w:r w:rsidRPr="00D50377">
        <w:rPr>
          <w:sz w:val="22"/>
          <w:szCs w:val="22"/>
        </w:rPr>
        <w:t>Представител на МВнР участваше в ежемесечните заседания на Работната група към Съвета на ЕС по въпросите на ООН (CONUN)</w:t>
      </w:r>
      <w:r w:rsidRPr="00D50377">
        <w:rPr>
          <w:i/>
          <w:sz w:val="22"/>
          <w:szCs w:val="22"/>
        </w:rPr>
        <w:t xml:space="preserve"> </w:t>
      </w:r>
      <w:r w:rsidRPr="00D50377">
        <w:rPr>
          <w:sz w:val="22"/>
          <w:szCs w:val="22"/>
        </w:rPr>
        <w:t xml:space="preserve">и във формирането на позициите на ЕС по теми като руската агресия в Украйна и принципите на поведение на ДЧЕС спрямо Русия и Беларус в международни </w:t>
      </w:r>
      <w:r w:rsidRPr="00D50377">
        <w:rPr>
          <w:sz w:val="22"/>
          <w:szCs w:val="22"/>
        </w:rPr>
        <w:lastRenderedPageBreak/>
        <w:t>форуми; Срещата на върха за бъдещето; Глобалния цифров договор; Четвъртата международна конференция за финансиране на развитието, Конференцията за океаните и Третата конференция на ООН за развиващите се страни без излаз на море; приоритетите на ЕС за 80-та сесия на Общото събрание на ООН.</w:t>
      </w:r>
    </w:p>
    <w:p w14:paraId="74AB81FF" w14:textId="77777777" w:rsidR="00227787" w:rsidRPr="00227787" w:rsidRDefault="00227787" w:rsidP="006E052E">
      <w:pPr>
        <w:numPr>
          <w:ilvl w:val="0"/>
          <w:numId w:val="1"/>
        </w:numPr>
        <w:tabs>
          <w:tab w:val="left" w:pos="540"/>
        </w:tabs>
        <w:ind w:left="0" w:firstLine="0"/>
        <w:contextualSpacing/>
        <w:jc w:val="both"/>
        <w:rPr>
          <w:b/>
          <w:i/>
          <w:color w:val="0070C0"/>
          <w:sz w:val="22"/>
          <w:szCs w:val="22"/>
        </w:rPr>
      </w:pPr>
      <w:bookmarkStart w:id="36" w:name="_Hlk194073734"/>
      <w:r w:rsidRPr="00227787">
        <w:rPr>
          <w:b/>
          <w:i/>
          <w:color w:val="0070C0"/>
          <w:sz w:val="22"/>
          <w:szCs w:val="22"/>
        </w:rPr>
        <w:t xml:space="preserve">Координация на участието на Република България в ООН и специализираните икономически организации от системата на ООН, както и по линия на екологичните конвенции </w:t>
      </w:r>
    </w:p>
    <w:bookmarkEnd w:id="36"/>
    <w:p w14:paraId="72A715A2" w14:textId="77777777" w:rsidR="00227787" w:rsidRPr="00227787" w:rsidRDefault="00227787" w:rsidP="006E052E">
      <w:pPr>
        <w:tabs>
          <w:tab w:val="left" w:pos="540"/>
        </w:tabs>
        <w:contextualSpacing/>
        <w:jc w:val="both"/>
        <w:rPr>
          <w:b/>
          <w:i/>
          <w:color w:val="833C0B" w:themeColor="accent2" w:themeShade="80"/>
          <w:sz w:val="22"/>
          <w:szCs w:val="22"/>
        </w:rPr>
      </w:pPr>
      <w:r w:rsidRPr="00227787">
        <w:rPr>
          <w:b/>
          <w:i/>
          <w:color w:val="833C0B" w:themeColor="accent2" w:themeShade="80"/>
          <w:sz w:val="22"/>
          <w:szCs w:val="22"/>
        </w:rPr>
        <w:t>Дейности за предоставяне на продукта/услугата. Резултати от предоставянето на продукта/услугата</w:t>
      </w:r>
    </w:p>
    <w:p w14:paraId="0EF5EDC0" w14:textId="77777777" w:rsidR="0074451C" w:rsidRPr="007142E7" w:rsidRDefault="0074451C" w:rsidP="006E052E">
      <w:pPr>
        <w:tabs>
          <w:tab w:val="left" w:pos="540"/>
        </w:tabs>
        <w:contextualSpacing/>
        <w:jc w:val="both"/>
        <w:rPr>
          <w:sz w:val="22"/>
          <w:szCs w:val="22"/>
        </w:rPr>
      </w:pPr>
      <w:r w:rsidRPr="007142E7">
        <w:rPr>
          <w:sz w:val="22"/>
          <w:szCs w:val="22"/>
        </w:rPr>
        <w:t>В периода януари-юни 2025 г. продължи координацията и провеждането на кампании по осигуряване на максимално широка подкрепа за следните издигнати български кандидатури в системата на ООН:</w:t>
      </w:r>
    </w:p>
    <w:p w14:paraId="4FBCA9B2" w14:textId="77777777" w:rsidR="00480C96" w:rsidRPr="00480C96" w:rsidRDefault="0074451C" w:rsidP="00480C96">
      <w:pPr>
        <w:pStyle w:val="ListParagraph"/>
        <w:numPr>
          <w:ilvl w:val="0"/>
          <w:numId w:val="55"/>
        </w:numPr>
        <w:tabs>
          <w:tab w:val="left" w:pos="540"/>
        </w:tabs>
        <w:ind w:left="0" w:firstLine="0"/>
        <w:jc w:val="both"/>
        <w:rPr>
          <w:sz w:val="22"/>
          <w:szCs w:val="22"/>
        </w:rPr>
      </w:pPr>
      <w:r w:rsidRPr="00480C96">
        <w:rPr>
          <w:sz w:val="22"/>
          <w:szCs w:val="22"/>
        </w:rPr>
        <w:t>Кандидатура на Република България за непостоянен член на Съвета за сигурност на ООН за периода 2038-2039 г.</w:t>
      </w:r>
      <w:r w:rsidR="00480C96" w:rsidRPr="00480C96">
        <w:rPr>
          <w:bCs/>
          <w:sz w:val="22"/>
          <w:szCs w:val="22"/>
        </w:rPr>
        <w:t>, като са постигнати 46 подкрепи.</w:t>
      </w:r>
    </w:p>
    <w:p w14:paraId="4820B47B" w14:textId="50EA8351" w:rsidR="00480C96" w:rsidRPr="00480C96" w:rsidRDefault="00480C96" w:rsidP="00480C96">
      <w:pPr>
        <w:pStyle w:val="ListParagraph"/>
        <w:numPr>
          <w:ilvl w:val="0"/>
          <w:numId w:val="55"/>
        </w:numPr>
        <w:tabs>
          <w:tab w:val="left" w:pos="540"/>
        </w:tabs>
        <w:ind w:left="0" w:firstLine="0"/>
        <w:jc w:val="both"/>
        <w:rPr>
          <w:sz w:val="22"/>
          <w:szCs w:val="22"/>
        </w:rPr>
      </w:pPr>
      <w:r w:rsidRPr="00480C96">
        <w:rPr>
          <w:sz w:val="22"/>
          <w:szCs w:val="22"/>
        </w:rPr>
        <w:t xml:space="preserve">Кандидатура на Република България за избиране в състава на Административния съвет (СА) и за преизбиране в състава на Съвета за пощенска експлоатация (POC) на Всемирния пощенски съюз (UPU) за периода 2026-2029 г., изборите за които ще бъдат през м. септември 2025 г. в Дубай. Кандидатурите на България за СА и РОС бяха обявени на 1 април 2025 г. </w:t>
      </w:r>
    </w:p>
    <w:p w14:paraId="29B8BE48" w14:textId="4FC176FE" w:rsidR="00480C96" w:rsidRPr="00D50377" w:rsidRDefault="00480C96" w:rsidP="00480C96">
      <w:pPr>
        <w:numPr>
          <w:ilvl w:val="0"/>
          <w:numId w:val="55"/>
        </w:numPr>
        <w:tabs>
          <w:tab w:val="left" w:pos="540"/>
        </w:tabs>
        <w:ind w:left="0" w:firstLine="0"/>
        <w:contextualSpacing/>
        <w:jc w:val="both"/>
        <w:rPr>
          <w:sz w:val="22"/>
          <w:szCs w:val="22"/>
        </w:rPr>
      </w:pPr>
      <w:r w:rsidRPr="00D50377">
        <w:rPr>
          <w:sz w:val="22"/>
          <w:szCs w:val="22"/>
        </w:rPr>
        <w:t>На 1 април 2025 г. България издигна нова кандидатура за член на Административния съвет и на Съвета за пощенска експлоатация на Всемирния пощенски съюзи за периода 2026–2029 г. с осигурени до момента по 20 гласа за всяка от позициите;</w:t>
      </w:r>
    </w:p>
    <w:p w14:paraId="2F68A3B4" w14:textId="77777777" w:rsidR="00480C96" w:rsidRPr="00D50377" w:rsidRDefault="00480C96" w:rsidP="00480C96">
      <w:pPr>
        <w:numPr>
          <w:ilvl w:val="0"/>
          <w:numId w:val="55"/>
        </w:numPr>
        <w:tabs>
          <w:tab w:val="left" w:pos="540"/>
        </w:tabs>
        <w:ind w:left="0" w:firstLine="0"/>
        <w:contextualSpacing/>
        <w:jc w:val="both"/>
        <w:rPr>
          <w:sz w:val="22"/>
          <w:szCs w:val="22"/>
        </w:rPr>
      </w:pPr>
      <w:r w:rsidRPr="00D50377">
        <w:rPr>
          <w:sz w:val="22"/>
          <w:szCs w:val="22"/>
        </w:rPr>
        <w:t>Кандидатура на Република България за членство в Икономическия и социален съвет на ООН (ECOSOC) за периода 2030-2032 г.;</w:t>
      </w:r>
    </w:p>
    <w:p w14:paraId="5C5CF82C" w14:textId="77777777" w:rsidR="00480C96" w:rsidRPr="00D50377" w:rsidRDefault="00480C96" w:rsidP="00480C96">
      <w:pPr>
        <w:numPr>
          <w:ilvl w:val="0"/>
          <w:numId w:val="55"/>
        </w:numPr>
        <w:tabs>
          <w:tab w:val="left" w:pos="540"/>
        </w:tabs>
        <w:ind w:left="0" w:firstLine="0"/>
        <w:contextualSpacing/>
        <w:jc w:val="both"/>
        <w:rPr>
          <w:sz w:val="22"/>
          <w:szCs w:val="22"/>
        </w:rPr>
      </w:pPr>
      <w:r w:rsidRPr="00D50377">
        <w:rPr>
          <w:sz w:val="22"/>
          <w:szCs w:val="22"/>
        </w:rPr>
        <w:t xml:space="preserve">Кандидатура на посланик Боян Белев за член на Консултативния комитет по административни и бюджетни въпроси на ООН за периода 2028-2030 г.; </w:t>
      </w:r>
    </w:p>
    <w:p w14:paraId="72864860" w14:textId="39ACD602" w:rsidR="00480C96" w:rsidRPr="00E17DC8" w:rsidRDefault="00480C96" w:rsidP="00480C96">
      <w:pPr>
        <w:numPr>
          <w:ilvl w:val="0"/>
          <w:numId w:val="55"/>
        </w:numPr>
        <w:tabs>
          <w:tab w:val="left" w:pos="540"/>
        </w:tabs>
        <w:ind w:left="0" w:firstLine="0"/>
        <w:contextualSpacing/>
        <w:jc w:val="both"/>
        <w:rPr>
          <w:sz w:val="22"/>
          <w:szCs w:val="22"/>
        </w:rPr>
      </w:pPr>
      <w:r w:rsidRPr="00D50377">
        <w:rPr>
          <w:sz w:val="22"/>
          <w:szCs w:val="22"/>
        </w:rPr>
        <w:t>Кандидатура на д-р Димана Драмова за член на Комисията по международно право (ILC) за периода 2028-2032 г.</w:t>
      </w:r>
      <w:r w:rsidR="00E17DC8">
        <w:rPr>
          <w:sz w:val="22"/>
          <w:szCs w:val="22"/>
        </w:rPr>
        <w:t>;</w:t>
      </w:r>
    </w:p>
    <w:p w14:paraId="78376041" w14:textId="0B01828C" w:rsidR="0074451C" w:rsidRPr="007142E7" w:rsidRDefault="0074451C" w:rsidP="006E052E">
      <w:pPr>
        <w:pStyle w:val="ListParagraph"/>
        <w:numPr>
          <w:ilvl w:val="0"/>
          <w:numId w:val="27"/>
        </w:numPr>
        <w:ind w:left="0" w:firstLine="0"/>
        <w:jc w:val="both"/>
        <w:rPr>
          <w:sz w:val="22"/>
          <w:szCs w:val="22"/>
        </w:rPr>
      </w:pPr>
      <w:r w:rsidRPr="007142E7">
        <w:rPr>
          <w:sz w:val="22"/>
          <w:szCs w:val="22"/>
        </w:rPr>
        <w:t>Кандидатура на България за член в Междуправителствения комитет на ЮНЕСКО за опазване на нематериалното културно наследство (ICH) за периода 2026</w:t>
      </w:r>
      <w:r w:rsidR="00E17DC8">
        <w:rPr>
          <w:sz w:val="22"/>
          <w:szCs w:val="22"/>
        </w:rPr>
        <w:t>-</w:t>
      </w:r>
      <w:r w:rsidRPr="007142E7">
        <w:rPr>
          <w:sz w:val="22"/>
          <w:szCs w:val="22"/>
        </w:rPr>
        <w:t>2030 г.;</w:t>
      </w:r>
    </w:p>
    <w:p w14:paraId="7F749EDC" w14:textId="77777777" w:rsidR="0074451C" w:rsidRPr="007142E7" w:rsidRDefault="0074451C" w:rsidP="006E052E">
      <w:pPr>
        <w:pStyle w:val="ListParagraph"/>
        <w:numPr>
          <w:ilvl w:val="0"/>
          <w:numId w:val="27"/>
        </w:numPr>
        <w:ind w:left="0" w:firstLine="0"/>
        <w:jc w:val="both"/>
        <w:rPr>
          <w:sz w:val="22"/>
          <w:szCs w:val="22"/>
        </w:rPr>
      </w:pPr>
      <w:r w:rsidRPr="007142E7">
        <w:rPr>
          <w:sz w:val="22"/>
          <w:szCs w:val="22"/>
        </w:rPr>
        <w:t>Кандидатура на България за член на Комисията по положението на жените (</w:t>
      </w:r>
      <w:r w:rsidRPr="006F11EE">
        <w:rPr>
          <w:sz w:val="22"/>
          <w:szCs w:val="22"/>
          <w:lang w:val="en-GB"/>
        </w:rPr>
        <w:t>Commission</w:t>
      </w:r>
      <w:r w:rsidRPr="0042676B">
        <w:rPr>
          <w:sz w:val="22"/>
          <w:szCs w:val="22"/>
        </w:rPr>
        <w:t xml:space="preserve"> </w:t>
      </w:r>
      <w:r w:rsidRPr="006F11EE">
        <w:rPr>
          <w:sz w:val="22"/>
          <w:szCs w:val="22"/>
          <w:lang w:val="en-GB"/>
        </w:rPr>
        <w:t>on</w:t>
      </w:r>
      <w:r w:rsidRPr="0042676B">
        <w:rPr>
          <w:sz w:val="22"/>
          <w:szCs w:val="22"/>
        </w:rPr>
        <w:t xml:space="preserve"> </w:t>
      </w:r>
      <w:r w:rsidRPr="006F11EE">
        <w:rPr>
          <w:sz w:val="22"/>
          <w:szCs w:val="22"/>
          <w:lang w:val="en-GB"/>
        </w:rPr>
        <w:t>the</w:t>
      </w:r>
      <w:r w:rsidRPr="0042676B">
        <w:rPr>
          <w:sz w:val="22"/>
          <w:szCs w:val="22"/>
        </w:rPr>
        <w:t xml:space="preserve"> </w:t>
      </w:r>
      <w:r w:rsidRPr="006F11EE">
        <w:rPr>
          <w:sz w:val="22"/>
          <w:szCs w:val="22"/>
          <w:lang w:val="en-GB"/>
        </w:rPr>
        <w:t>Status</w:t>
      </w:r>
      <w:r w:rsidRPr="0042676B">
        <w:rPr>
          <w:sz w:val="22"/>
          <w:szCs w:val="22"/>
        </w:rPr>
        <w:t xml:space="preserve"> </w:t>
      </w:r>
      <w:r w:rsidRPr="006F11EE">
        <w:rPr>
          <w:sz w:val="22"/>
          <w:szCs w:val="22"/>
          <w:lang w:val="en-GB"/>
        </w:rPr>
        <w:t>of</w:t>
      </w:r>
      <w:r w:rsidRPr="0042676B">
        <w:rPr>
          <w:sz w:val="22"/>
          <w:szCs w:val="22"/>
        </w:rPr>
        <w:t xml:space="preserve"> </w:t>
      </w:r>
      <w:r w:rsidRPr="006F11EE">
        <w:rPr>
          <w:sz w:val="22"/>
          <w:szCs w:val="22"/>
          <w:lang w:val="en-GB"/>
        </w:rPr>
        <w:t>Women</w:t>
      </w:r>
      <w:r w:rsidRPr="0042676B">
        <w:rPr>
          <w:sz w:val="22"/>
          <w:szCs w:val="22"/>
        </w:rPr>
        <w:t xml:space="preserve"> </w:t>
      </w:r>
      <w:r w:rsidR="007144E3">
        <w:rPr>
          <w:sz w:val="22"/>
          <w:szCs w:val="22"/>
        </w:rPr>
        <w:t>–</w:t>
      </w:r>
      <w:r w:rsidRPr="0042676B">
        <w:rPr>
          <w:sz w:val="22"/>
          <w:szCs w:val="22"/>
        </w:rPr>
        <w:t xml:space="preserve"> </w:t>
      </w:r>
      <w:r w:rsidRPr="006F11EE">
        <w:rPr>
          <w:sz w:val="22"/>
          <w:szCs w:val="22"/>
          <w:lang w:val="en-GB"/>
        </w:rPr>
        <w:t>CSW</w:t>
      </w:r>
      <w:r w:rsidRPr="007142E7">
        <w:rPr>
          <w:sz w:val="22"/>
          <w:szCs w:val="22"/>
        </w:rPr>
        <w:t>) за периода 2027</w:t>
      </w:r>
      <w:r w:rsidR="007144E3">
        <w:rPr>
          <w:sz w:val="22"/>
          <w:szCs w:val="22"/>
        </w:rPr>
        <w:t>-</w:t>
      </w:r>
      <w:r w:rsidRPr="007142E7">
        <w:rPr>
          <w:sz w:val="22"/>
          <w:szCs w:val="22"/>
        </w:rPr>
        <w:t>2031 г.;</w:t>
      </w:r>
    </w:p>
    <w:p w14:paraId="37FF6ADD" w14:textId="77777777" w:rsidR="0074451C" w:rsidRPr="007142E7" w:rsidRDefault="0074451C" w:rsidP="006E052E">
      <w:pPr>
        <w:pStyle w:val="ListParagraph"/>
        <w:numPr>
          <w:ilvl w:val="0"/>
          <w:numId w:val="27"/>
        </w:numPr>
        <w:ind w:left="0" w:firstLine="0"/>
        <w:jc w:val="both"/>
        <w:rPr>
          <w:sz w:val="22"/>
          <w:szCs w:val="22"/>
        </w:rPr>
      </w:pPr>
      <w:r w:rsidRPr="007142E7">
        <w:rPr>
          <w:sz w:val="22"/>
          <w:szCs w:val="22"/>
        </w:rPr>
        <w:t>Кандидатура на България за член на Съвета на ООН по правата на човека (HRC) за периода 2031-2033 г.;</w:t>
      </w:r>
    </w:p>
    <w:p w14:paraId="5CB36D63" w14:textId="77777777" w:rsidR="0074451C" w:rsidRPr="007142E7" w:rsidRDefault="0074451C" w:rsidP="006E052E">
      <w:pPr>
        <w:pStyle w:val="ListParagraph"/>
        <w:numPr>
          <w:ilvl w:val="0"/>
          <w:numId w:val="27"/>
        </w:numPr>
        <w:ind w:left="0" w:firstLine="0"/>
        <w:jc w:val="both"/>
        <w:rPr>
          <w:sz w:val="22"/>
          <w:szCs w:val="22"/>
        </w:rPr>
      </w:pPr>
      <w:r w:rsidRPr="007142E7">
        <w:rPr>
          <w:sz w:val="22"/>
          <w:szCs w:val="22"/>
        </w:rPr>
        <w:t>Кандидатура на България за член на Изпълнителния съвет на ООН-Жени за периода 2028-2030 г.;</w:t>
      </w:r>
    </w:p>
    <w:p w14:paraId="6A784548" w14:textId="77777777" w:rsidR="0074451C" w:rsidRPr="007142E7" w:rsidRDefault="0074451C" w:rsidP="006E052E">
      <w:pPr>
        <w:pStyle w:val="ListParagraph"/>
        <w:numPr>
          <w:ilvl w:val="0"/>
          <w:numId w:val="27"/>
        </w:numPr>
        <w:ind w:left="0" w:firstLine="0"/>
        <w:jc w:val="both"/>
        <w:rPr>
          <w:sz w:val="22"/>
          <w:szCs w:val="22"/>
        </w:rPr>
      </w:pPr>
      <w:r w:rsidRPr="007142E7">
        <w:rPr>
          <w:sz w:val="22"/>
          <w:szCs w:val="22"/>
        </w:rPr>
        <w:t>Кандидатура на България за член на Изпълнителния съвет на УНИЦЕФ за периода 2028-2030 г.</w:t>
      </w:r>
    </w:p>
    <w:p w14:paraId="2306BE97" w14:textId="77777777" w:rsidR="00EC4D33" w:rsidRPr="00EC4D33" w:rsidRDefault="00EC4D33" w:rsidP="006E052E">
      <w:pPr>
        <w:numPr>
          <w:ilvl w:val="0"/>
          <w:numId w:val="1"/>
        </w:numPr>
        <w:tabs>
          <w:tab w:val="left" w:pos="540"/>
        </w:tabs>
        <w:ind w:left="0" w:firstLine="0"/>
        <w:contextualSpacing/>
        <w:jc w:val="both"/>
        <w:rPr>
          <w:b/>
          <w:i/>
          <w:color w:val="0070C0"/>
          <w:sz w:val="22"/>
          <w:szCs w:val="22"/>
        </w:rPr>
      </w:pPr>
      <w:r w:rsidRPr="00EC4D33">
        <w:rPr>
          <w:b/>
          <w:i/>
          <w:color w:val="0070C0"/>
          <w:sz w:val="22"/>
          <w:szCs w:val="22"/>
        </w:rPr>
        <w:t>Контрол на въоръженията и неразпространение</w:t>
      </w:r>
    </w:p>
    <w:p w14:paraId="54CA5BC1" w14:textId="77777777" w:rsidR="00EC4D33" w:rsidRPr="00EC4D33" w:rsidRDefault="00EC4D33" w:rsidP="006E052E">
      <w:pPr>
        <w:tabs>
          <w:tab w:val="left" w:pos="540"/>
        </w:tabs>
        <w:contextualSpacing/>
        <w:jc w:val="both"/>
        <w:rPr>
          <w:b/>
          <w:i/>
          <w:color w:val="833C0B" w:themeColor="accent2" w:themeShade="80"/>
          <w:sz w:val="22"/>
          <w:szCs w:val="22"/>
        </w:rPr>
      </w:pPr>
      <w:r w:rsidRPr="00EC4D33">
        <w:rPr>
          <w:b/>
          <w:i/>
          <w:color w:val="833C0B" w:themeColor="accent2" w:themeShade="80"/>
          <w:sz w:val="22"/>
          <w:szCs w:val="22"/>
        </w:rPr>
        <w:t>Дейности за предоставяне на продукта/услугата. Резултати</w:t>
      </w:r>
      <w:r w:rsidRPr="00EC4D33">
        <w:rPr>
          <w:b/>
          <w:i/>
          <w:color w:val="943634"/>
          <w:sz w:val="22"/>
          <w:szCs w:val="22"/>
        </w:rPr>
        <w:t xml:space="preserve"> от предоставянето на продукта/услугата</w:t>
      </w:r>
    </w:p>
    <w:p w14:paraId="722EDE17" w14:textId="77777777" w:rsidR="0074451C" w:rsidRPr="007142E7" w:rsidRDefault="0074451C" w:rsidP="006E052E">
      <w:pPr>
        <w:contextualSpacing/>
        <w:jc w:val="both"/>
        <w:rPr>
          <w:sz w:val="22"/>
          <w:szCs w:val="22"/>
        </w:rPr>
      </w:pPr>
      <w:r w:rsidRPr="007142E7">
        <w:rPr>
          <w:sz w:val="22"/>
          <w:szCs w:val="22"/>
        </w:rPr>
        <w:t xml:space="preserve">През отчетния период бе подготвено </w:t>
      </w:r>
      <w:r w:rsidRPr="007142E7">
        <w:rPr>
          <w:b/>
          <w:sz w:val="22"/>
          <w:szCs w:val="22"/>
        </w:rPr>
        <w:t>националното участие на ниво „министър на външните работи“ в Сегмента на високо равнище на Конференцията по разоръжаване</w:t>
      </w:r>
      <w:r w:rsidRPr="007142E7">
        <w:rPr>
          <w:sz w:val="22"/>
          <w:szCs w:val="22"/>
        </w:rPr>
        <w:t xml:space="preserve"> (24–28 февруари 2025 г.).</w:t>
      </w:r>
    </w:p>
    <w:p w14:paraId="0B0B168A" w14:textId="77777777" w:rsidR="0074451C" w:rsidRPr="007142E7" w:rsidRDefault="0074451C" w:rsidP="006E052E">
      <w:pPr>
        <w:contextualSpacing/>
        <w:jc w:val="both"/>
        <w:rPr>
          <w:sz w:val="22"/>
          <w:szCs w:val="22"/>
        </w:rPr>
      </w:pPr>
      <w:r w:rsidRPr="007142E7">
        <w:rPr>
          <w:sz w:val="22"/>
          <w:szCs w:val="22"/>
        </w:rPr>
        <w:t xml:space="preserve">МВнР осъществи подготовката и координацията на националните позиции и състава на българската делегация за участие в </w:t>
      </w:r>
      <w:r w:rsidRPr="007142E7">
        <w:rPr>
          <w:b/>
          <w:sz w:val="22"/>
          <w:szCs w:val="22"/>
        </w:rPr>
        <w:t>Осмия преглед на националните доклади на страните по Единната конвенция</w:t>
      </w:r>
      <w:r w:rsidRPr="007142E7">
        <w:rPr>
          <w:sz w:val="22"/>
          <w:szCs w:val="22"/>
        </w:rPr>
        <w:t xml:space="preserve"> (17–28 март 2025 г., Виена, Австрия).</w:t>
      </w:r>
    </w:p>
    <w:p w14:paraId="436C5B1D" w14:textId="77777777" w:rsidR="0074451C" w:rsidRPr="007142E7" w:rsidRDefault="0074451C" w:rsidP="006E052E">
      <w:pPr>
        <w:contextualSpacing/>
        <w:jc w:val="both"/>
        <w:rPr>
          <w:sz w:val="22"/>
          <w:szCs w:val="22"/>
        </w:rPr>
      </w:pPr>
      <w:r w:rsidRPr="007142E7">
        <w:rPr>
          <w:sz w:val="22"/>
          <w:szCs w:val="22"/>
        </w:rPr>
        <w:t xml:space="preserve">В период на </w:t>
      </w:r>
      <w:r w:rsidRPr="007142E7">
        <w:rPr>
          <w:b/>
          <w:sz w:val="22"/>
          <w:szCs w:val="22"/>
        </w:rPr>
        <w:t>засилен политически и обществен интерес към дейността на МААЕ</w:t>
      </w:r>
      <w:r w:rsidRPr="007142E7">
        <w:rPr>
          <w:sz w:val="22"/>
          <w:szCs w:val="22"/>
        </w:rPr>
        <w:t xml:space="preserve">, продиктуван от отражението на руската военна агресия върху състоянието на ядрената сигурност и безопасност в Украйна и продължаващото разширяване на ядрената програма на Иран в условия на непрозрачност и ограничено сътрудничество на Техеран с Агенцията, </w:t>
      </w:r>
      <w:r w:rsidRPr="007142E7">
        <w:rPr>
          <w:b/>
          <w:sz w:val="22"/>
          <w:szCs w:val="22"/>
        </w:rPr>
        <w:t>страната ни взе участие като наблюдател в проведените през отчетния период сесии на Съвета на управляващите (СУ) на МААЕ – две редовни</w:t>
      </w:r>
      <w:r w:rsidRPr="007142E7">
        <w:rPr>
          <w:sz w:val="22"/>
          <w:szCs w:val="22"/>
        </w:rPr>
        <w:t xml:space="preserve"> (през март и юни) </w:t>
      </w:r>
      <w:r w:rsidRPr="007142E7">
        <w:rPr>
          <w:b/>
          <w:sz w:val="22"/>
          <w:szCs w:val="22"/>
        </w:rPr>
        <w:t>и две извънредни сесии</w:t>
      </w:r>
      <w:r w:rsidRPr="007142E7">
        <w:rPr>
          <w:sz w:val="22"/>
          <w:szCs w:val="22"/>
        </w:rPr>
        <w:t xml:space="preserve"> (16 и 23 юни), посветени на ескалацията в Близкия изток във връзка с ядрената програма </w:t>
      </w:r>
      <w:r w:rsidRPr="007142E7">
        <w:rPr>
          <w:sz w:val="22"/>
          <w:szCs w:val="22"/>
        </w:rPr>
        <w:lastRenderedPageBreak/>
        <w:t>на Иран (</w:t>
      </w:r>
      <w:r w:rsidRPr="007142E7">
        <w:rPr>
          <w:i/>
          <w:sz w:val="22"/>
          <w:szCs w:val="22"/>
        </w:rPr>
        <w:t>бел</w:t>
      </w:r>
      <w:r w:rsidR="00AC6BDB">
        <w:rPr>
          <w:i/>
          <w:sz w:val="22"/>
          <w:szCs w:val="22"/>
        </w:rPr>
        <w:t>.</w:t>
      </w:r>
      <w:r w:rsidRPr="007142E7">
        <w:rPr>
          <w:i/>
          <w:sz w:val="22"/>
          <w:szCs w:val="22"/>
        </w:rPr>
        <w:t>: през периода бяха предоставени материали във връзка с точки в дневния ред на СВнР по теми, обект на дебат в Съвета на управляващите на МААЕ, вж. по-горе).</w:t>
      </w:r>
    </w:p>
    <w:p w14:paraId="2EF03D1B" w14:textId="77777777" w:rsidR="0074451C" w:rsidRPr="007142E7" w:rsidRDefault="0074451C" w:rsidP="006E052E">
      <w:pPr>
        <w:contextualSpacing/>
        <w:jc w:val="both"/>
        <w:rPr>
          <w:sz w:val="22"/>
          <w:szCs w:val="22"/>
        </w:rPr>
      </w:pPr>
      <w:r w:rsidRPr="007142E7">
        <w:rPr>
          <w:sz w:val="22"/>
          <w:szCs w:val="22"/>
        </w:rPr>
        <w:t>В заседанията България демонстрира висока активност по ключови теми като сигурността и безопасността на АЕЦ „</w:t>
      </w:r>
      <w:r w:rsidR="00FA5609" w:rsidRPr="007142E7">
        <w:rPr>
          <w:sz w:val="22"/>
          <w:szCs w:val="22"/>
        </w:rPr>
        <w:t>Запорожие</w:t>
      </w:r>
      <w:r w:rsidRPr="007142E7">
        <w:rPr>
          <w:sz w:val="22"/>
          <w:szCs w:val="22"/>
        </w:rPr>
        <w:t>“, спазването от Иран на споразумението с МААЕ за ядрените гаранции по ДНЯО и непреките преговори между САЩ и Иран за договаряне на споразумение по иранската ядрена програма. По тази линия МВнР осъществи необходимата координация и предостави принос към подготовката на националните изказвания на България, с които активно отстояваше необходимостта от прекратяване на руската агресия срещу Украйна и постигането на справедлив и траен мир в Украйна при зачитане на нейните суверенитет, независимост и териториална цялост. Последователно изтъкваше рисковете от продължаващото разширяване на иранската ядрена и ракетна програми. Насочваше вниманието конкретно върху развитията в иранската ядрена програма в условия на непрозрачност и незадоволително сътрудничество с МААЕ, като приветства приемането на резолюция на СУ на МААЕ по въпроса на редовната юнска сесия.</w:t>
      </w:r>
    </w:p>
    <w:p w14:paraId="5164F8EB" w14:textId="77777777" w:rsidR="0074451C" w:rsidRPr="007142E7" w:rsidRDefault="0074451C" w:rsidP="006E052E">
      <w:pPr>
        <w:contextualSpacing/>
        <w:jc w:val="both"/>
        <w:rPr>
          <w:sz w:val="22"/>
          <w:szCs w:val="22"/>
        </w:rPr>
      </w:pPr>
      <w:r w:rsidRPr="007142E7">
        <w:rPr>
          <w:b/>
          <w:sz w:val="22"/>
          <w:szCs w:val="22"/>
        </w:rPr>
        <w:t>В изпълнение на международните ангажименти на България във връзка с неразпространението на ОМУ и техни носители, бяха подготвени и предадени националните доклади</w:t>
      </w:r>
      <w:r w:rsidRPr="007142E7">
        <w:rPr>
          <w:sz w:val="22"/>
          <w:szCs w:val="22"/>
        </w:rPr>
        <w:t xml:space="preserve"> по линия на Комитета „Цангер“ и Хагския кодекс за поведение срещу разпространението на балистични ракети.</w:t>
      </w:r>
    </w:p>
    <w:p w14:paraId="29AE2D7C" w14:textId="77777777" w:rsidR="0074451C" w:rsidRPr="007142E7" w:rsidRDefault="0074451C" w:rsidP="006E052E">
      <w:pPr>
        <w:contextualSpacing/>
        <w:jc w:val="both"/>
        <w:rPr>
          <w:b/>
          <w:sz w:val="22"/>
          <w:szCs w:val="22"/>
        </w:rPr>
      </w:pPr>
      <w:r w:rsidRPr="007142E7">
        <w:rPr>
          <w:b/>
          <w:sz w:val="22"/>
          <w:szCs w:val="22"/>
        </w:rPr>
        <w:t>МВнР координира, подготви позициите и осъществи националното участие в следните форуми:</w:t>
      </w:r>
    </w:p>
    <w:p w14:paraId="1A13A6EC" w14:textId="77777777" w:rsidR="0074451C" w:rsidRPr="007142E7" w:rsidRDefault="0074451C" w:rsidP="006E052E">
      <w:pPr>
        <w:numPr>
          <w:ilvl w:val="0"/>
          <w:numId w:val="13"/>
        </w:numPr>
        <w:contextualSpacing/>
        <w:jc w:val="both"/>
        <w:rPr>
          <w:sz w:val="22"/>
          <w:szCs w:val="22"/>
        </w:rPr>
      </w:pPr>
      <w:r w:rsidRPr="007142E7">
        <w:rPr>
          <w:b/>
          <w:sz w:val="22"/>
          <w:szCs w:val="22"/>
        </w:rPr>
        <w:t>Работните групи на Съвета на ЕС</w:t>
      </w:r>
      <w:r w:rsidRPr="007142E7">
        <w:rPr>
          <w:sz w:val="22"/>
          <w:szCs w:val="22"/>
        </w:rPr>
        <w:t xml:space="preserve"> по неразпространение на ОМУ и експортен контрол (</w:t>
      </w:r>
      <w:r w:rsidRPr="007144E3">
        <w:rPr>
          <w:i/>
          <w:sz w:val="22"/>
          <w:szCs w:val="22"/>
        </w:rPr>
        <w:t>бележка:</w:t>
      </w:r>
      <w:r w:rsidRPr="007142E7">
        <w:rPr>
          <w:sz w:val="22"/>
          <w:szCs w:val="22"/>
        </w:rPr>
        <w:t xml:space="preserve"> </w:t>
      </w:r>
      <w:r w:rsidRPr="007142E7">
        <w:rPr>
          <w:i/>
          <w:sz w:val="22"/>
          <w:szCs w:val="22"/>
        </w:rPr>
        <w:t>с цел тематична прегледност, конкретните дейности в тази част се поместват тук, като количествено се отчитат в програма № 1100.01.01</w:t>
      </w:r>
      <w:r w:rsidRPr="007142E7">
        <w:rPr>
          <w:sz w:val="22"/>
          <w:szCs w:val="22"/>
        </w:rPr>
        <w:t>);</w:t>
      </w:r>
    </w:p>
    <w:p w14:paraId="7EF75A09" w14:textId="77777777" w:rsidR="0074451C" w:rsidRPr="007142E7" w:rsidRDefault="0074451C" w:rsidP="006E052E">
      <w:pPr>
        <w:numPr>
          <w:ilvl w:val="0"/>
          <w:numId w:val="13"/>
        </w:numPr>
        <w:contextualSpacing/>
        <w:jc w:val="both"/>
        <w:rPr>
          <w:sz w:val="22"/>
          <w:szCs w:val="22"/>
        </w:rPr>
      </w:pPr>
      <w:r w:rsidRPr="007142E7">
        <w:rPr>
          <w:b/>
          <w:sz w:val="22"/>
          <w:szCs w:val="22"/>
        </w:rPr>
        <w:t>Третия подготвителен комитет</w:t>
      </w:r>
      <w:r w:rsidRPr="007142E7">
        <w:rPr>
          <w:sz w:val="22"/>
          <w:szCs w:val="22"/>
        </w:rPr>
        <w:t xml:space="preserve"> на 11-та конференция</w:t>
      </w:r>
      <w:r w:rsidR="0068095F">
        <w:rPr>
          <w:sz w:val="22"/>
          <w:szCs w:val="22"/>
        </w:rPr>
        <w:t xml:space="preserve"> </w:t>
      </w:r>
      <w:r w:rsidRPr="007142E7">
        <w:rPr>
          <w:sz w:val="22"/>
          <w:szCs w:val="22"/>
        </w:rPr>
        <w:t xml:space="preserve">преглед по ДНЯО </w:t>
      </w:r>
      <w:r w:rsidR="0068095F">
        <w:rPr>
          <w:sz w:val="22"/>
          <w:szCs w:val="22"/>
        </w:rPr>
        <w:br/>
      </w:r>
      <w:r w:rsidRPr="007142E7">
        <w:rPr>
          <w:sz w:val="22"/>
          <w:szCs w:val="22"/>
        </w:rPr>
        <w:t>(28 април – 9</w:t>
      </w:r>
      <w:r w:rsidR="0068095F">
        <w:rPr>
          <w:sz w:val="22"/>
          <w:szCs w:val="22"/>
        </w:rPr>
        <w:t> </w:t>
      </w:r>
      <w:r w:rsidRPr="007142E7">
        <w:rPr>
          <w:sz w:val="22"/>
          <w:szCs w:val="22"/>
        </w:rPr>
        <w:t>май</w:t>
      </w:r>
      <w:r w:rsidR="0068095F">
        <w:rPr>
          <w:sz w:val="22"/>
          <w:szCs w:val="22"/>
        </w:rPr>
        <w:t> </w:t>
      </w:r>
      <w:r w:rsidRPr="007142E7">
        <w:rPr>
          <w:sz w:val="22"/>
          <w:szCs w:val="22"/>
        </w:rPr>
        <w:t>2025 г., Ню Йорк, САЩ)</w:t>
      </w:r>
    </w:p>
    <w:p w14:paraId="72461536" w14:textId="77777777" w:rsidR="0074451C" w:rsidRPr="007142E7" w:rsidRDefault="0074451C" w:rsidP="006E052E">
      <w:pPr>
        <w:numPr>
          <w:ilvl w:val="0"/>
          <w:numId w:val="13"/>
        </w:numPr>
        <w:contextualSpacing/>
        <w:jc w:val="both"/>
        <w:rPr>
          <w:sz w:val="22"/>
          <w:szCs w:val="22"/>
        </w:rPr>
      </w:pPr>
      <w:r w:rsidRPr="007142E7">
        <w:rPr>
          <w:b/>
          <w:sz w:val="22"/>
          <w:szCs w:val="22"/>
        </w:rPr>
        <w:t>24-та редовна годишна среща</w:t>
      </w:r>
      <w:r w:rsidRPr="007142E7">
        <w:rPr>
          <w:sz w:val="22"/>
          <w:szCs w:val="22"/>
        </w:rPr>
        <w:t xml:space="preserve"> по Хагския кодекс за поведение срещу разпространението на балистични ракети (4–5 юни 2025 г., Виена, Австрия);</w:t>
      </w:r>
    </w:p>
    <w:p w14:paraId="05A8A1E5" w14:textId="77777777" w:rsidR="0074451C" w:rsidRPr="007142E7" w:rsidRDefault="0074451C" w:rsidP="006E052E">
      <w:pPr>
        <w:numPr>
          <w:ilvl w:val="0"/>
          <w:numId w:val="13"/>
        </w:numPr>
        <w:contextualSpacing/>
        <w:jc w:val="both"/>
        <w:rPr>
          <w:sz w:val="22"/>
          <w:szCs w:val="22"/>
        </w:rPr>
      </w:pPr>
      <w:r w:rsidRPr="007142E7">
        <w:rPr>
          <w:b/>
          <w:sz w:val="22"/>
          <w:szCs w:val="22"/>
        </w:rPr>
        <w:t>Подготвителната среща</w:t>
      </w:r>
      <w:r w:rsidRPr="007142E7">
        <w:rPr>
          <w:sz w:val="22"/>
          <w:szCs w:val="22"/>
        </w:rPr>
        <w:t xml:space="preserve"> относно Глобалната рамка за управление на конвенционалните боеприпаси през целия им живот (23–27 юни 2025 г., Ню Йорк, САЩ);</w:t>
      </w:r>
    </w:p>
    <w:p w14:paraId="3157899C" w14:textId="77777777" w:rsidR="0074451C" w:rsidRPr="007142E7" w:rsidRDefault="0074451C" w:rsidP="006E052E">
      <w:pPr>
        <w:numPr>
          <w:ilvl w:val="0"/>
          <w:numId w:val="13"/>
        </w:numPr>
        <w:contextualSpacing/>
        <w:jc w:val="both"/>
        <w:rPr>
          <w:sz w:val="22"/>
          <w:szCs w:val="22"/>
        </w:rPr>
      </w:pPr>
      <w:r w:rsidRPr="007142E7">
        <w:rPr>
          <w:b/>
          <w:sz w:val="22"/>
          <w:szCs w:val="22"/>
        </w:rPr>
        <w:t>Междусесийната пленарна среща</w:t>
      </w:r>
      <w:r w:rsidRPr="007142E7">
        <w:rPr>
          <w:sz w:val="22"/>
          <w:szCs w:val="22"/>
        </w:rPr>
        <w:t xml:space="preserve"> на многостранния режим за експортен контрол „Австралийска група“ (28–31 януари 2025 г., Букурещ Румъния);</w:t>
      </w:r>
    </w:p>
    <w:p w14:paraId="06470117" w14:textId="77777777" w:rsidR="0074451C" w:rsidRPr="007142E7" w:rsidRDefault="0074451C" w:rsidP="006E052E">
      <w:pPr>
        <w:numPr>
          <w:ilvl w:val="0"/>
          <w:numId w:val="13"/>
        </w:numPr>
        <w:contextualSpacing/>
        <w:jc w:val="both"/>
        <w:rPr>
          <w:sz w:val="22"/>
          <w:szCs w:val="22"/>
        </w:rPr>
      </w:pPr>
      <w:r w:rsidRPr="007142E7">
        <w:rPr>
          <w:b/>
          <w:sz w:val="22"/>
          <w:szCs w:val="22"/>
        </w:rPr>
        <w:t xml:space="preserve">Пролетната сесия на Общата работна група </w:t>
      </w:r>
      <w:r w:rsidRPr="007142E7">
        <w:rPr>
          <w:sz w:val="22"/>
          <w:szCs w:val="22"/>
        </w:rPr>
        <w:t>на Васенаарската договореност (21</w:t>
      </w:r>
      <w:r w:rsidR="0068095F">
        <w:rPr>
          <w:sz w:val="22"/>
          <w:szCs w:val="22"/>
        </w:rPr>
        <w:noBreakHyphen/>
      </w:r>
      <w:r w:rsidRPr="007142E7">
        <w:rPr>
          <w:sz w:val="22"/>
          <w:szCs w:val="22"/>
        </w:rPr>
        <w:t>22</w:t>
      </w:r>
      <w:r w:rsidR="0068095F">
        <w:rPr>
          <w:sz w:val="22"/>
          <w:szCs w:val="22"/>
        </w:rPr>
        <w:t> </w:t>
      </w:r>
      <w:r w:rsidRPr="007142E7">
        <w:rPr>
          <w:sz w:val="22"/>
          <w:szCs w:val="22"/>
        </w:rPr>
        <w:t>май</w:t>
      </w:r>
      <w:r w:rsidR="0068095F">
        <w:rPr>
          <w:sz w:val="22"/>
          <w:szCs w:val="22"/>
        </w:rPr>
        <w:t> </w:t>
      </w:r>
      <w:r w:rsidRPr="007142E7">
        <w:rPr>
          <w:sz w:val="22"/>
          <w:szCs w:val="22"/>
        </w:rPr>
        <w:t>2025 г., Виена, Австрия);</w:t>
      </w:r>
    </w:p>
    <w:p w14:paraId="6D01738B" w14:textId="77777777" w:rsidR="0074451C" w:rsidRPr="007142E7" w:rsidRDefault="0074451C" w:rsidP="006E052E">
      <w:pPr>
        <w:numPr>
          <w:ilvl w:val="0"/>
          <w:numId w:val="13"/>
        </w:numPr>
        <w:contextualSpacing/>
        <w:jc w:val="both"/>
        <w:rPr>
          <w:sz w:val="22"/>
          <w:szCs w:val="22"/>
        </w:rPr>
      </w:pPr>
      <w:r w:rsidRPr="007142E7">
        <w:rPr>
          <w:b/>
          <w:sz w:val="22"/>
          <w:szCs w:val="22"/>
        </w:rPr>
        <w:t>Междусесийната среща</w:t>
      </w:r>
      <w:r w:rsidRPr="007142E7">
        <w:rPr>
          <w:sz w:val="22"/>
          <w:szCs w:val="22"/>
        </w:rPr>
        <w:t xml:space="preserve"> на засилените точки за контакт на Режима за контрол на ракетни технологии (13–14 май 2025 г., Париж, Франция).</w:t>
      </w:r>
    </w:p>
    <w:p w14:paraId="6BBA916E" w14:textId="77777777" w:rsidR="0074451C" w:rsidRPr="007142E7" w:rsidRDefault="0074451C" w:rsidP="006E052E">
      <w:pPr>
        <w:contextualSpacing/>
        <w:jc w:val="both"/>
        <w:rPr>
          <w:sz w:val="22"/>
          <w:szCs w:val="22"/>
        </w:rPr>
      </w:pPr>
      <w:r w:rsidRPr="007142E7">
        <w:rPr>
          <w:b/>
          <w:sz w:val="22"/>
          <w:szCs w:val="22"/>
        </w:rPr>
        <w:t>Предадени бяха дължимите годишни доклади за 2024 г.</w:t>
      </w:r>
      <w:r w:rsidRPr="007142E7">
        <w:rPr>
          <w:sz w:val="22"/>
          <w:szCs w:val="22"/>
        </w:rPr>
        <w:t xml:space="preserve"> по линия на Регистъра на конвенционалните оръжия на ООН, Договора за търговия с оръжие (ДТО), ОССЕ, Конвенцията за конвенционалните оръжия, Отавската конвенция по противопехотните мини и Конвенцията по касетъчните боеприпаси.</w:t>
      </w:r>
    </w:p>
    <w:p w14:paraId="6F6A2590" w14:textId="77777777" w:rsidR="0074451C" w:rsidRPr="007142E7" w:rsidRDefault="0074451C" w:rsidP="006E052E">
      <w:pPr>
        <w:contextualSpacing/>
        <w:jc w:val="both"/>
        <w:rPr>
          <w:sz w:val="22"/>
          <w:szCs w:val="22"/>
        </w:rPr>
      </w:pPr>
      <w:r w:rsidRPr="007142E7">
        <w:rPr>
          <w:b/>
          <w:sz w:val="22"/>
          <w:szCs w:val="22"/>
        </w:rPr>
        <w:t>Като част от националния институционален механизъм за експортен контрол, МВнР изпълняваше ангажиментите си, произтичащи от участието в Междуведомствения съвет по отбранителна индустрия и сигурност на доставките (МВС) и Междуведомствената комисия за експортен контрол (МВК)</w:t>
      </w:r>
      <w:r w:rsidRPr="007142E7">
        <w:rPr>
          <w:sz w:val="22"/>
          <w:szCs w:val="22"/>
        </w:rPr>
        <w:t>. Изготвени бяха отговори на запитвания за проследяване на оръжие с български произход, открито в конфликтни зони, и проведени консултации във връзка с нотифициране на износи на продукти, свързани с отбраната от български дружества. Изготвяни бяха становища във връзка с молби за издаване на дипломатически разрешения за прелитане през въздушното пространство на Република България на опасни товари.</w:t>
      </w:r>
    </w:p>
    <w:p w14:paraId="56300836" w14:textId="77777777" w:rsidR="00EC4D33" w:rsidRPr="00EC4D33" w:rsidRDefault="00EC4D33" w:rsidP="006E052E">
      <w:pPr>
        <w:contextualSpacing/>
        <w:jc w:val="both"/>
        <w:rPr>
          <w:b/>
          <w:i/>
          <w:color w:val="833C0B" w:themeColor="accent2" w:themeShade="80"/>
          <w:sz w:val="22"/>
          <w:szCs w:val="22"/>
        </w:rPr>
      </w:pPr>
      <w:r w:rsidRPr="00EC4D33">
        <w:rPr>
          <w:b/>
          <w:i/>
          <w:color w:val="0070C0"/>
          <w:sz w:val="22"/>
          <w:szCs w:val="22"/>
        </w:rPr>
        <w:t>Права на човека</w:t>
      </w:r>
    </w:p>
    <w:p w14:paraId="0BB7E60C" w14:textId="77777777" w:rsidR="00542004" w:rsidRDefault="00EC4D33" w:rsidP="006E052E">
      <w:pPr>
        <w:tabs>
          <w:tab w:val="left" w:pos="540"/>
        </w:tabs>
        <w:contextualSpacing/>
        <w:jc w:val="both"/>
        <w:rPr>
          <w:b/>
          <w:i/>
          <w:color w:val="833C0B" w:themeColor="accent2" w:themeShade="80"/>
          <w:sz w:val="22"/>
          <w:szCs w:val="22"/>
        </w:rPr>
      </w:pPr>
      <w:r w:rsidRPr="00EC4D33">
        <w:rPr>
          <w:b/>
          <w:i/>
          <w:color w:val="833C0B" w:themeColor="accent2" w:themeShade="80"/>
          <w:sz w:val="22"/>
          <w:szCs w:val="22"/>
        </w:rPr>
        <w:t>Дейности за предоставяне на продукта/услугата. Резултати от предоставянето на продукта/услугата</w:t>
      </w:r>
    </w:p>
    <w:p w14:paraId="29011973" w14:textId="77777777" w:rsidR="00542004" w:rsidRPr="007142E7" w:rsidRDefault="00542004" w:rsidP="006E052E">
      <w:pPr>
        <w:contextualSpacing/>
        <w:jc w:val="both"/>
        <w:rPr>
          <w:b/>
          <w:bCs/>
          <w:iCs/>
          <w:sz w:val="22"/>
          <w:szCs w:val="22"/>
        </w:rPr>
      </w:pPr>
      <w:r w:rsidRPr="007142E7">
        <w:rPr>
          <w:b/>
          <w:bCs/>
          <w:iCs/>
          <w:sz w:val="22"/>
          <w:szCs w:val="22"/>
        </w:rPr>
        <w:t>Съвет на ООН по правата на човека и Трети комитет на ООН</w:t>
      </w:r>
    </w:p>
    <w:p w14:paraId="2A3A285F" w14:textId="77777777" w:rsidR="00542004" w:rsidRPr="007142E7" w:rsidRDefault="00542004" w:rsidP="006E052E">
      <w:pPr>
        <w:contextualSpacing/>
        <w:jc w:val="both"/>
        <w:rPr>
          <w:bCs/>
          <w:iCs/>
          <w:sz w:val="22"/>
          <w:szCs w:val="22"/>
        </w:rPr>
      </w:pPr>
      <w:r w:rsidRPr="007142E7">
        <w:rPr>
          <w:bCs/>
          <w:iCs/>
          <w:sz w:val="22"/>
          <w:szCs w:val="22"/>
        </w:rPr>
        <w:t>На 1 януари 2024 г. България започна своя втори тригодишен мандат като член на Съвета на ООН по правата на човека (СПЧ) за периода 2024-2026 г.</w:t>
      </w:r>
    </w:p>
    <w:p w14:paraId="142B84F4" w14:textId="77777777" w:rsidR="00542004" w:rsidRPr="007142E7" w:rsidRDefault="00542004" w:rsidP="006E052E">
      <w:pPr>
        <w:contextualSpacing/>
        <w:jc w:val="both"/>
        <w:rPr>
          <w:bCs/>
          <w:iCs/>
          <w:sz w:val="22"/>
          <w:szCs w:val="22"/>
        </w:rPr>
      </w:pPr>
      <w:r w:rsidRPr="007142E7">
        <w:rPr>
          <w:bCs/>
          <w:iCs/>
          <w:sz w:val="22"/>
          <w:szCs w:val="22"/>
        </w:rPr>
        <w:lastRenderedPageBreak/>
        <w:t xml:space="preserve">На 7 февруари 2025 г., България взе участие в </w:t>
      </w:r>
      <w:r w:rsidRPr="007142E7">
        <w:rPr>
          <w:b/>
          <w:bCs/>
          <w:iCs/>
          <w:sz w:val="22"/>
          <w:szCs w:val="22"/>
        </w:rPr>
        <w:t>37-та специална сесия на СПЧ</w:t>
      </w:r>
      <w:r w:rsidRPr="007142E7">
        <w:rPr>
          <w:bCs/>
          <w:iCs/>
          <w:sz w:val="22"/>
          <w:szCs w:val="22"/>
        </w:rPr>
        <w:t xml:space="preserve">, посветена на положението с правата на човека в източната част на Демократична република Конго. </w:t>
      </w:r>
      <w:r w:rsidR="003C4EE6" w:rsidRPr="007142E7">
        <w:rPr>
          <w:bCs/>
          <w:iCs/>
          <w:sz w:val="22"/>
          <w:szCs w:val="22"/>
        </w:rPr>
        <w:t>С</w:t>
      </w:r>
      <w:r w:rsidRPr="007142E7">
        <w:rPr>
          <w:bCs/>
          <w:iCs/>
          <w:sz w:val="22"/>
          <w:szCs w:val="22"/>
        </w:rPr>
        <w:t>траната ни направи национално изказване и подкрепи приемането на резолюция за създаването на</w:t>
      </w:r>
      <w:r w:rsidRPr="00252ACD">
        <w:rPr>
          <w:bCs/>
          <w:iCs/>
          <w:sz w:val="22"/>
          <w:szCs w:val="22"/>
        </w:rPr>
        <w:t xml:space="preserve"> </w:t>
      </w:r>
      <w:r w:rsidRPr="007142E7">
        <w:rPr>
          <w:bCs/>
          <w:iCs/>
          <w:sz w:val="22"/>
          <w:szCs w:val="22"/>
        </w:rPr>
        <w:t>Мисия за установяване на фактите, която да разследва и установи нарушенията на правата на човека и международното хуманитарно право, извършени в провинциите Северно Киву и Южно Киву в ДР Конго. България подкрепи и създаването на Независима анкетна комисия, която да продължи работата на Мисията.</w:t>
      </w:r>
    </w:p>
    <w:p w14:paraId="64984035" w14:textId="77777777" w:rsidR="00542004" w:rsidRPr="007142E7" w:rsidRDefault="00542004" w:rsidP="006E052E">
      <w:pPr>
        <w:contextualSpacing/>
        <w:jc w:val="both"/>
        <w:rPr>
          <w:bCs/>
          <w:iCs/>
          <w:sz w:val="22"/>
          <w:szCs w:val="22"/>
        </w:rPr>
      </w:pPr>
      <w:r w:rsidRPr="007142E7">
        <w:rPr>
          <w:bCs/>
          <w:iCs/>
          <w:sz w:val="22"/>
          <w:szCs w:val="22"/>
        </w:rPr>
        <w:t xml:space="preserve">В периода 24 февруари-4 април 2025 г. България взе участие в </w:t>
      </w:r>
      <w:r w:rsidRPr="007142E7">
        <w:rPr>
          <w:b/>
          <w:bCs/>
          <w:iCs/>
          <w:sz w:val="22"/>
          <w:szCs w:val="22"/>
        </w:rPr>
        <w:t>58-ата редовна сесия на СПЧ</w:t>
      </w:r>
      <w:r w:rsidRPr="007142E7">
        <w:rPr>
          <w:bCs/>
          <w:iCs/>
          <w:sz w:val="22"/>
          <w:szCs w:val="22"/>
        </w:rPr>
        <w:t xml:space="preserve">, като направи 13 национални изказвания по тематични въпроси и по положението с правата на човека в отделни страни, вкл. в Сегмента на високо ниво. Страната се присъедини и към 10 съвместни изявления и стана съавтор на 2 съпътстващи събития. На 10 март 2025 г., със съдействието на българската страна, се проведе съпътстващо събитие, </w:t>
      </w:r>
      <w:r w:rsidRPr="007144E3">
        <w:rPr>
          <w:bCs/>
          <w:iCs/>
          <w:sz w:val="22"/>
          <w:szCs w:val="22"/>
        </w:rPr>
        <w:t xml:space="preserve">озаглавено „Укрепване на правото на безплатно образование за промяна на живота на милиони хора“. </w:t>
      </w:r>
      <w:r w:rsidRPr="007142E7">
        <w:rPr>
          <w:bCs/>
          <w:iCs/>
          <w:sz w:val="22"/>
          <w:szCs w:val="22"/>
        </w:rPr>
        <w:t xml:space="preserve">Делегацията ни заяви съавторство по 18 резолюции и гласува или подкрепи приемането с консенсус на 32 резолюции и 1 решение. В Сегмента на високо равнище българската страна бе представена от министъра на външните работи Георг Георгиев, който направи национално изказване, подчертавайки ангажираността на страната ни със спазването на правата на човека и необходимостта от поддържане на мултилатерализма. </w:t>
      </w:r>
    </w:p>
    <w:p w14:paraId="3FE41A9A" w14:textId="3C6814E5" w:rsidR="00542004" w:rsidRPr="007142E7" w:rsidRDefault="00542004" w:rsidP="006E052E">
      <w:pPr>
        <w:contextualSpacing/>
        <w:jc w:val="both"/>
        <w:rPr>
          <w:bCs/>
          <w:iCs/>
          <w:sz w:val="22"/>
          <w:szCs w:val="22"/>
        </w:rPr>
      </w:pPr>
      <w:r w:rsidRPr="007142E7">
        <w:rPr>
          <w:bCs/>
          <w:iCs/>
          <w:sz w:val="22"/>
          <w:szCs w:val="22"/>
        </w:rPr>
        <w:t>В периода 16 юни</w:t>
      </w:r>
      <w:r w:rsidR="00E17DC8">
        <w:rPr>
          <w:bCs/>
          <w:iCs/>
          <w:sz w:val="22"/>
          <w:szCs w:val="22"/>
        </w:rPr>
        <w:t>-</w:t>
      </w:r>
      <w:r w:rsidRPr="007142E7">
        <w:rPr>
          <w:bCs/>
          <w:iCs/>
          <w:sz w:val="22"/>
          <w:szCs w:val="22"/>
        </w:rPr>
        <w:t xml:space="preserve">8 юли 2025 г. България все участие в </w:t>
      </w:r>
      <w:r w:rsidRPr="007142E7">
        <w:rPr>
          <w:b/>
          <w:bCs/>
          <w:iCs/>
          <w:sz w:val="22"/>
          <w:szCs w:val="22"/>
        </w:rPr>
        <w:t>59-та редовна сесия на СПЧ</w:t>
      </w:r>
      <w:r w:rsidRPr="007142E7">
        <w:rPr>
          <w:bCs/>
          <w:iCs/>
          <w:sz w:val="22"/>
          <w:szCs w:val="22"/>
        </w:rPr>
        <w:t xml:space="preserve">, като направи 10 национални изказвания по тематични въпроси и по положението с правата на човека в отделни страни. Делегацията ни стана съавтор и модератор на 1 съпътстващо събитие на тема „Гласът на децата за безплатно предучилищно и средно образование“. Също така, българската страна се присъедини към </w:t>
      </w:r>
      <w:r w:rsidRPr="00252ACD">
        <w:rPr>
          <w:bCs/>
          <w:iCs/>
          <w:sz w:val="22"/>
          <w:szCs w:val="22"/>
        </w:rPr>
        <w:t>3</w:t>
      </w:r>
      <w:r w:rsidRPr="007142E7">
        <w:rPr>
          <w:bCs/>
          <w:iCs/>
          <w:sz w:val="22"/>
          <w:szCs w:val="22"/>
        </w:rPr>
        <w:t xml:space="preserve"> съвместни изявления, заяви съавторство на 14 резолюции и гласува/подкрепи приемането с консенсус на 2</w:t>
      </w:r>
      <w:r w:rsidRPr="00252ACD">
        <w:rPr>
          <w:bCs/>
          <w:iCs/>
          <w:sz w:val="22"/>
          <w:szCs w:val="22"/>
        </w:rPr>
        <w:t>6</w:t>
      </w:r>
      <w:r w:rsidRPr="007142E7">
        <w:rPr>
          <w:bCs/>
          <w:iCs/>
          <w:sz w:val="22"/>
          <w:szCs w:val="22"/>
        </w:rPr>
        <w:t xml:space="preserve"> резолюции и </w:t>
      </w:r>
      <w:r w:rsidRPr="00252ACD">
        <w:rPr>
          <w:bCs/>
          <w:iCs/>
          <w:sz w:val="22"/>
          <w:szCs w:val="22"/>
        </w:rPr>
        <w:t>15</w:t>
      </w:r>
      <w:r w:rsidRPr="007142E7">
        <w:rPr>
          <w:bCs/>
          <w:iCs/>
          <w:sz w:val="22"/>
          <w:szCs w:val="22"/>
        </w:rPr>
        <w:t xml:space="preserve"> решения.</w:t>
      </w:r>
    </w:p>
    <w:p w14:paraId="2CDD6E9F" w14:textId="77777777" w:rsidR="00542004" w:rsidRPr="007142E7" w:rsidRDefault="00542004" w:rsidP="006E052E">
      <w:pPr>
        <w:contextualSpacing/>
        <w:jc w:val="both"/>
        <w:rPr>
          <w:bCs/>
          <w:iCs/>
          <w:sz w:val="22"/>
          <w:szCs w:val="22"/>
        </w:rPr>
      </w:pPr>
      <w:r w:rsidRPr="007142E7">
        <w:rPr>
          <w:bCs/>
          <w:iCs/>
          <w:sz w:val="22"/>
          <w:szCs w:val="22"/>
        </w:rPr>
        <w:t xml:space="preserve">По време на 48-та редовна сесия на Работната група за Универсалния периодичен преглед на Съвета на ООН по правата на човека, провела се в периода 20-31 януари 2025 г., българската делегация направи изказвания по време на прегледите на осем от общо четиринадесетте включени държави: Италия, Сан Марино, Словения, Босна и Херцеговина, Ангола, Египет, Фиджи и Казахстан. </w:t>
      </w:r>
    </w:p>
    <w:p w14:paraId="45E99A16" w14:textId="77777777" w:rsidR="00542004" w:rsidRPr="007142E7" w:rsidRDefault="00542004" w:rsidP="006E052E">
      <w:pPr>
        <w:contextualSpacing/>
        <w:jc w:val="both"/>
        <w:rPr>
          <w:bCs/>
          <w:iCs/>
          <w:sz w:val="22"/>
          <w:szCs w:val="22"/>
        </w:rPr>
      </w:pPr>
      <w:r w:rsidRPr="007142E7">
        <w:rPr>
          <w:bCs/>
          <w:iCs/>
          <w:sz w:val="22"/>
          <w:szCs w:val="22"/>
        </w:rPr>
        <w:t>В рамките на 49-та редовна сесия на Работната група за Универсален периодичен преглед на Съвета на ООН по правата на човека, провела се периода 28 април - 9 май 2025 г., делегацията ни направи изказвания по време на прегледите на осем от общо четиринадесетте включени държави: Киргистан, Лаоската народно-демократична република, Испания, Кения, Армения, Швеция, Турция</w:t>
      </w:r>
      <w:r w:rsidRPr="007142E7">
        <w:rPr>
          <w:b/>
          <w:bCs/>
          <w:iCs/>
          <w:sz w:val="22"/>
          <w:szCs w:val="22"/>
        </w:rPr>
        <w:t xml:space="preserve"> </w:t>
      </w:r>
      <w:r w:rsidRPr="007142E7">
        <w:rPr>
          <w:bCs/>
          <w:iCs/>
          <w:sz w:val="22"/>
          <w:szCs w:val="22"/>
        </w:rPr>
        <w:t>и Кувейт.</w:t>
      </w:r>
    </w:p>
    <w:p w14:paraId="2DC90D0B" w14:textId="77777777" w:rsidR="00542004" w:rsidRPr="007142E7" w:rsidRDefault="00542004" w:rsidP="006E052E">
      <w:pPr>
        <w:contextualSpacing/>
        <w:jc w:val="both"/>
        <w:rPr>
          <w:bCs/>
          <w:iCs/>
          <w:sz w:val="22"/>
          <w:szCs w:val="22"/>
        </w:rPr>
      </w:pPr>
      <w:r w:rsidRPr="007142E7">
        <w:rPr>
          <w:bCs/>
          <w:iCs/>
          <w:sz w:val="22"/>
          <w:szCs w:val="22"/>
        </w:rPr>
        <w:t xml:space="preserve">Министерството на външните работи подготви, въз основа на получените от компетентните ведомства приноси, проект на IV национален доклад на Република България в рамките на Универсалния периодичен преглед на Съвета на ООН по правата на човека. </w:t>
      </w:r>
    </w:p>
    <w:p w14:paraId="15062AAD" w14:textId="77777777" w:rsidR="00542004" w:rsidRPr="007142E7" w:rsidRDefault="00542004" w:rsidP="006E052E">
      <w:pPr>
        <w:contextualSpacing/>
        <w:jc w:val="both"/>
        <w:rPr>
          <w:bCs/>
          <w:iCs/>
          <w:sz w:val="22"/>
          <w:szCs w:val="22"/>
        </w:rPr>
      </w:pPr>
      <w:r w:rsidRPr="007142E7">
        <w:rPr>
          <w:bCs/>
          <w:iCs/>
          <w:sz w:val="22"/>
          <w:szCs w:val="22"/>
        </w:rPr>
        <w:t>В посочения период Република България взе участие в работата на Трети комитет на ООН. Взе участие и в 69-та сесия на Комисията по положението на жените в периода 10-21 март 2025 г. в Ню Йорк.</w:t>
      </w:r>
    </w:p>
    <w:p w14:paraId="289FF3DC" w14:textId="77777777" w:rsidR="00542004" w:rsidRPr="007142E7" w:rsidRDefault="00542004" w:rsidP="006E052E">
      <w:pPr>
        <w:contextualSpacing/>
        <w:jc w:val="both"/>
        <w:rPr>
          <w:b/>
          <w:bCs/>
          <w:iCs/>
          <w:sz w:val="22"/>
          <w:szCs w:val="22"/>
        </w:rPr>
      </w:pPr>
      <w:r w:rsidRPr="007142E7">
        <w:rPr>
          <w:b/>
          <w:bCs/>
          <w:iCs/>
          <w:sz w:val="22"/>
          <w:szCs w:val="22"/>
        </w:rPr>
        <w:t>Европейски съюз</w:t>
      </w:r>
    </w:p>
    <w:p w14:paraId="1B5AFD91" w14:textId="77777777" w:rsidR="00542004" w:rsidRPr="007142E7" w:rsidRDefault="00542004" w:rsidP="006E052E">
      <w:pPr>
        <w:contextualSpacing/>
        <w:jc w:val="both"/>
        <w:rPr>
          <w:bCs/>
          <w:iCs/>
          <w:sz w:val="22"/>
          <w:szCs w:val="22"/>
        </w:rPr>
      </w:pPr>
      <w:r w:rsidRPr="007142E7">
        <w:rPr>
          <w:bCs/>
          <w:iCs/>
          <w:sz w:val="22"/>
          <w:szCs w:val="22"/>
        </w:rPr>
        <w:t xml:space="preserve">Служители на МВнР участваха в заседанията на РГ на Съвета на ЕС „Права на човека“ (СОНОМ), формат „столици“ </w:t>
      </w:r>
      <w:r w:rsidR="007144E3">
        <w:rPr>
          <w:bCs/>
          <w:iCs/>
          <w:sz w:val="22"/>
          <w:szCs w:val="22"/>
        </w:rPr>
        <w:t>–</w:t>
      </w:r>
      <w:r w:rsidRPr="007142E7">
        <w:rPr>
          <w:bCs/>
          <w:iCs/>
          <w:sz w:val="22"/>
          <w:szCs w:val="22"/>
        </w:rPr>
        <w:t xml:space="preserve"> през м. януари и май 2025 г., както и в неформално заседание през м. април 2025 г. Бе обезпечена работата по подготовката и участието в заседанията на работната група, както и изготвянето на позиции на България по темите от дневния ред. Служители на МВнР участваха и в заседанията на РГ на Съвета на ЕС „Съвет на Европа и ОССЕ“ (COSCE), формат столици.</w:t>
      </w:r>
    </w:p>
    <w:p w14:paraId="0CBE5176" w14:textId="77777777" w:rsidR="00542004" w:rsidRPr="007142E7" w:rsidRDefault="00542004" w:rsidP="006E052E">
      <w:pPr>
        <w:contextualSpacing/>
        <w:jc w:val="both"/>
        <w:rPr>
          <w:b/>
          <w:bCs/>
          <w:i/>
          <w:iCs/>
          <w:sz w:val="22"/>
          <w:szCs w:val="22"/>
        </w:rPr>
      </w:pPr>
      <w:r w:rsidRPr="007142E7">
        <w:rPr>
          <w:bCs/>
          <w:iCs/>
          <w:sz w:val="22"/>
          <w:szCs w:val="22"/>
        </w:rPr>
        <w:t>Редовно бяха изготвяни материали и указания за участието на България в рамките на РГ на Съвета на ЕС „Основни права, граждански права и свободно движение на хора“ (FREMP), съобразно дневния ред.</w:t>
      </w:r>
    </w:p>
    <w:p w14:paraId="7C47CEAA" w14:textId="77777777" w:rsidR="00542004" w:rsidRPr="007142E7" w:rsidRDefault="00542004" w:rsidP="006E052E">
      <w:pPr>
        <w:keepNext/>
        <w:keepLines/>
        <w:contextualSpacing/>
        <w:jc w:val="both"/>
        <w:rPr>
          <w:b/>
          <w:bCs/>
          <w:iCs/>
          <w:sz w:val="22"/>
          <w:szCs w:val="22"/>
        </w:rPr>
      </w:pPr>
      <w:r w:rsidRPr="007142E7">
        <w:rPr>
          <w:b/>
          <w:bCs/>
          <w:iCs/>
          <w:sz w:val="22"/>
          <w:szCs w:val="22"/>
        </w:rPr>
        <w:t>Съвет на Европа</w:t>
      </w:r>
    </w:p>
    <w:p w14:paraId="69D055CD" w14:textId="77777777" w:rsidR="00542004" w:rsidRPr="007142E7" w:rsidRDefault="00542004" w:rsidP="006E052E">
      <w:pPr>
        <w:contextualSpacing/>
        <w:jc w:val="both"/>
        <w:rPr>
          <w:bCs/>
          <w:iCs/>
          <w:sz w:val="22"/>
          <w:szCs w:val="22"/>
        </w:rPr>
      </w:pPr>
      <w:r w:rsidRPr="007142E7">
        <w:rPr>
          <w:bCs/>
          <w:iCs/>
          <w:sz w:val="22"/>
          <w:szCs w:val="22"/>
        </w:rPr>
        <w:t>По линия на Съвета на Европа бе координирана подготовка и участието на български представители в няколко събития:</w:t>
      </w:r>
    </w:p>
    <w:p w14:paraId="78789806" w14:textId="77777777" w:rsidR="00542004" w:rsidRPr="007142E7" w:rsidRDefault="00542004" w:rsidP="006E052E">
      <w:pPr>
        <w:numPr>
          <w:ilvl w:val="0"/>
          <w:numId w:val="26"/>
        </w:numPr>
        <w:tabs>
          <w:tab w:val="left" w:pos="284"/>
        </w:tabs>
        <w:ind w:left="0" w:firstLine="0"/>
        <w:contextualSpacing/>
        <w:jc w:val="both"/>
        <w:rPr>
          <w:bCs/>
          <w:iCs/>
          <w:sz w:val="22"/>
          <w:szCs w:val="22"/>
        </w:rPr>
      </w:pPr>
      <w:r w:rsidRPr="007142E7">
        <w:rPr>
          <w:bCs/>
          <w:iCs/>
          <w:sz w:val="22"/>
          <w:szCs w:val="22"/>
        </w:rPr>
        <w:t xml:space="preserve">На 24 април 2025 г., в София, Европейската комисия срещу расизма и нетолерантността на Съвета на Европа организира съвместно с Комисията за защита срещу дискриминация </w:t>
      </w:r>
      <w:r w:rsidRPr="007142E7">
        <w:rPr>
          <w:bCs/>
          <w:iCs/>
          <w:sz w:val="22"/>
          <w:szCs w:val="22"/>
        </w:rPr>
        <w:lastRenderedPageBreak/>
        <w:t>национална кръгла маса за преглед на изпълнението на неотложните препоръки, отправени към страната;</w:t>
      </w:r>
    </w:p>
    <w:p w14:paraId="456D165D" w14:textId="77777777" w:rsidR="00542004" w:rsidRPr="007142E7" w:rsidRDefault="00542004" w:rsidP="006E052E">
      <w:pPr>
        <w:numPr>
          <w:ilvl w:val="0"/>
          <w:numId w:val="26"/>
        </w:numPr>
        <w:tabs>
          <w:tab w:val="left" w:pos="284"/>
        </w:tabs>
        <w:ind w:left="0" w:firstLine="0"/>
        <w:contextualSpacing/>
        <w:jc w:val="both"/>
        <w:rPr>
          <w:bCs/>
          <w:iCs/>
          <w:sz w:val="22"/>
          <w:szCs w:val="22"/>
        </w:rPr>
      </w:pPr>
      <w:r w:rsidRPr="007142E7">
        <w:rPr>
          <w:bCs/>
          <w:iCs/>
          <w:sz w:val="22"/>
          <w:szCs w:val="22"/>
        </w:rPr>
        <w:t>В периода 13-14 май 2025 г. бе осигурено участието на министъра на външните работи Георг Георгиев в 134-та сесия на Комитета на министрите на Съвета на Европа, Люксембург, 13-14 май 2025 г.;</w:t>
      </w:r>
    </w:p>
    <w:p w14:paraId="04FFD51D" w14:textId="77777777" w:rsidR="00542004" w:rsidRPr="007142E7" w:rsidRDefault="00542004" w:rsidP="006E052E">
      <w:pPr>
        <w:numPr>
          <w:ilvl w:val="0"/>
          <w:numId w:val="26"/>
        </w:numPr>
        <w:tabs>
          <w:tab w:val="left" w:pos="284"/>
        </w:tabs>
        <w:ind w:left="0" w:firstLine="0"/>
        <w:contextualSpacing/>
        <w:jc w:val="both"/>
        <w:rPr>
          <w:bCs/>
          <w:iCs/>
          <w:sz w:val="22"/>
          <w:szCs w:val="22"/>
        </w:rPr>
      </w:pPr>
      <w:r w:rsidRPr="007142E7">
        <w:rPr>
          <w:bCs/>
          <w:iCs/>
          <w:sz w:val="22"/>
          <w:szCs w:val="22"/>
        </w:rPr>
        <w:t>На 12 и 13 юни 2025 г. бе подготвено посещението в България на председателя на Парламентарната асамблея на Съвета на Европа Теодорос Русопулос, 12-13 юни 2025 г.</w:t>
      </w:r>
    </w:p>
    <w:p w14:paraId="659F7F84" w14:textId="77777777" w:rsidR="00542004" w:rsidRPr="007142E7" w:rsidRDefault="00542004" w:rsidP="006E052E">
      <w:pPr>
        <w:tabs>
          <w:tab w:val="left" w:pos="284"/>
        </w:tabs>
        <w:contextualSpacing/>
        <w:jc w:val="both"/>
        <w:rPr>
          <w:bCs/>
          <w:iCs/>
          <w:sz w:val="22"/>
          <w:szCs w:val="22"/>
        </w:rPr>
      </w:pPr>
      <w:r w:rsidRPr="007142E7">
        <w:rPr>
          <w:bCs/>
          <w:iCs/>
          <w:sz w:val="22"/>
          <w:szCs w:val="22"/>
        </w:rPr>
        <w:t xml:space="preserve">За отчетения период бе оказано съдействие по подготовката на българското участие в годишните сесии на Парламентарната асамблея на Съвета на Европа през месеците януари, април и юни 2025 г., както и в пленарните заседания на Европейската комисия за демокрация чрез право. Също така, бе </w:t>
      </w:r>
      <w:r w:rsidR="000A3EE5" w:rsidRPr="007142E7">
        <w:rPr>
          <w:bCs/>
          <w:iCs/>
          <w:sz w:val="22"/>
          <w:szCs w:val="22"/>
        </w:rPr>
        <w:t>осигурено</w:t>
      </w:r>
      <w:r w:rsidRPr="007142E7">
        <w:rPr>
          <w:bCs/>
          <w:iCs/>
          <w:sz w:val="22"/>
          <w:szCs w:val="22"/>
        </w:rPr>
        <w:t xml:space="preserve"> регулярна подготовка на българското участие в заседанието на Групата</w:t>
      </w:r>
      <w:r w:rsidR="007144E3">
        <w:rPr>
          <w:bCs/>
          <w:iCs/>
          <w:sz w:val="22"/>
          <w:szCs w:val="22"/>
        </w:rPr>
        <w:t xml:space="preserve"> </w:t>
      </w:r>
      <w:r w:rsidRPr="007142E7">
        <w:rPr>
          <w:bCs/>
          <w:iCs/>
          <w:sz w:val="22"/>
          <w:szCs w:val="22"/>
        </w:rPr>
        <w:t>докладчици на Комитета на министрите на Съвета на Европа по правата на човека (GR-H), вкл. обсъждане на проекта на резолюция на Комитета на министрите относно прилагането на Рамковата конвенция за защита на националните малцинства от страна на България.</w:t>
      </w:r>
    </w:p>
    <w:p w14:paraId="32EBDDD2" w14:textId="77777777" w:rsidR="00542004" w:rsidRPr="007142E7" w:rsidRDefault="00542004" w:rsidP="006E052E">
      <w:pPr>
        <w:contextualSpacing/>
        <w:jc w:val="both"/>
        <w:rPr>
          <w:b/>
          <w:bCs/>
          <w:iCs/>
          <w:sz w:val="22"/>
          <w:szCs w:val="22"/>
        </w:rPr>
      </w:pPr>
      <w:r w:rsidRPr="007142E7">
        <w:rPr>
          <w:b/>
          <w:bCs/>
          <w:iCs/>
          <w:sz w:val="22"/>
          <w:szCs w:val="22"/>
        </w:rPr>
        <w:t>ОССЕ – Човешко измерение</w:t>
      </w:r>
    </w:p>
    <w:p w14:paraId="1DA9863A" w14:textId="77777777" w:rsidR="00542004" w:rsidRPr="007142E7" w:rsidRDefault="00542004" w:rsidP="006E052E">
      <w:pPr>
        <w:contextualSpacing/>
        <w:jc w:val="both"/>
        <w:rPr>
          <w:bCs/>
          <w:iCs/>
          <w:sz w:val="22"/>
          <w:szCs w:val="22"/>
        </w:rPr>
      </w:pPr>
      <w:r w:rsidRPr="007142E7">
        <w:rPr>
          <w:bCs/>
          <w:iCs/>
          <w:sz w:val="22"/>
          <w:szCs w:val="22"/>
        </w:rPr>
        <w:t>В отчетения период бяха организирани три допълнителни срещи по Човешкото измерение на ОССЕ:</w:t>
      </w:r>
    </w:p>
    <w:p w14:paraId="0B8F16BF" w14:textId="77777777" w:rsidR="00542004" w:rsidRPr="007142E7" w:rsidRDefault="00542004" w:rsidP="006E052E">
      <w:pPr>
        <w:numPr>
          <w:ilvl w:val="0"/>
          <w:numId w:val="28"/>
        </w:numPr>
        <w:tabs>
          <w:tab w:val="left" w:pos="284"/>
        </w:tabs>
        <w:ind w:left="0" w:firstLine="0"/>
        <w:contextualSpacing/>
        <w:jc w:val="both"/>
        <w:rPr>
          <w:bCs/>
          <w:iCs/>
          <w:sz w:val="22"/>
          <w:szCs w:val="22"/>
        </w:rPr>
      </w:pPr>
      <w:r w:rsidRPr="007142E7">
        <w:rPr>
          <w:bCs/>
          <w:iCs/>
          <w:sz w:val="22"/>
          <w:szCs w:val="22"/>
        </w:rPr>
        <w:t>Първата допълнителна среща се проведе в периода 17-18 март 2025 г. на тема „Ролята на медиите в условията на конфликт и хуманитарни кризи, с фокус върху спазването на международното хуманитарно право и международното право за правата на човека“;</w:t>
      </w:r>
    </w:p>
    <w:p w14:paraId="0B684F4B" w14:textId="77777777" w:rsidR="00542004" w:rsidRPr="007142E7" w:rsidRDefault="00542004" w:rsidP="006E052E">
      <w:pPr>
        <w:numPr>
          <w:ilvl w:val="0"/>
          <w:numId w:val="28"/>
        </w:numPr>
        <w:tabs>
          <w:tab w:val="left" w:pos="284"/>
        </w:tabs>
        <w:ind w:left="0" w:firstLine="0"/>
        <w:contextualSpacing/>
        <w:jc w:val="both"/>
        <w:rPr>
          <w:bCs/>
          <w:iCs/>
          <w:sz w:val="22"/>
          <w:szCs w:val="22"/>
        </w:rPr>
      </w:pPr>
      <w:r w:rsidRPr="007142E7">
        <w:rPr>
          <w:bCs/>
          <w:iCs/>
          <w:sz w:val="22"/>
          <w:szCs w:val="22"/>
        </w:rPr>
        <w:t>Втората допълнителна среща се проведе в периода 5-6 май 2025 г. на тема „Защитата на гражданското пространство – ролята на защитниците на човешките права и свободата на събранията“;</w:t>
      </w:r>
    </w:p>
    <w:p w14:paraId="3BB6A2AC" w14:textId="77777777" w:rsidR="00542004" w:rsidRPr="007142E7" w:rsidRDefault="00542004" w:rsidP="006E052E">
      <w:pPr>
        <w:numPr>
          <w:ilvl w:val="0"/>
          <w:numId w:val="28"/>
        </w:numPr>
        <w:tabs>
          <w:tab w:val="left" w:pos="284"/>
        </w:tabs>
        <w:ind w:left="0" w:firstLine="0"/>
        <w:contextualSpacing/>
        <w:jc w:val="both"/>
        <w:rPr>
          <w:bCs/>
          <w:iCs/>
          <w:sz w:val="22"/>
          <w:szCs w:val="22"/>
        </w:rPr>
      </w:pPr>
      <w:r w:rsidRPr="007142E7">
        <w:rPr>
          <w:bCs/>
          <w:iCs/>
          <w:sz w:val="22"/>
          <w:szCs w:val="22"/>
        </w:rPr>
        <w:t>Третата допълнителна среща се проведе в периода 2-3 юни 2025 г. на тема „Включването като подход за насърчаване на толерантността и недискриминацията“.</w:t>
      </w:r>
    </w:p>
    <w:p w14:paraId="688B83B0" w14:textId="77777777" w:rsidR="00542004" w:rsidRPr="007142E7" w:rsidRDefault="00542004" w:rsidP="006E052E">
      <w:pPr>
        <w:pStyle w:val="ListParagraph"/>
        <w:numPr>
          <w:ilvl w:val="0"/>
          <w:numId w:val="28"/>
        </w:numPr>
        <w:tabs>
          <w:tab w:val="left" w:pos="284"/>
        </w:tabs>
        <w:ind w:left="0" w:firstLine="0"/>
        <w:jc w:val="both"/>
        <w:rPr>
          <w:bCs/>
          <w:iCs/>
          <w:sz w:val="22"/>
          <w:szCs w:val="22"/>
        </w:rPr>
      </w:pPr>
      <w:r w:rsidRPr="007142E7">
        <w:rPr>
          <w:bCs/>
          <w:iCs/>
          <w:sz w:val="22"/>
          <w:szCs w:val="22"/>
        </w:rPr>
        <w:t xml:space="preserve">Поканите за участие във всяка една от срещите бяха препратени на компетентните ведомства за осигуряване на участие. </w:t>
      </w:r>
    </w:p>
    <w:p w14:paraId="4B47E3A8" w14:textId="77777777" w:rsidR="00542004" w:rsidRPr="007142E7" w:rsidRDefault="00542004" w:rsidP="006E052E">
      <w:pPr>
        <w:contextualSpacing/>
        <w:jc w:val="both"/>
        <w:rPr>
          <w:b/>
          <w:bCs/>
          <w:iCs/>
          <w:sz w:val="22"/>
          <w:szCs w:val="22"/>
        </w:rPr>
      </w:pPr>
      <w:r w:rsidRPr="007142E7">
        <w:rPr>
          <w:b/>
          <w:bCs/>
          <w:iCs/>
          <w:sz w:val="22"/>
          <w:szCs w:val="22"/>
        </w:rPr>
        <w:t xml:space="preserve">Борба с антисемитизма </w:t>
      </w:r>
    </w:p>
    <w:p w14:paraId="1FF59361" w14:textId="77777777" w:rsidR="00542004" w:rsidRPr="007142E7" w:rsidRDefault="00542004" w:rsidP="006E052E">
      <w:pPr>
        <w:contextualSpacing/>
        <w:jc w:val="both"/>
        <w:rPr>
          <w:bCs/>
          <w:iCs/>
          <w:sz w:val="22"/>
          <w:szCs w:val="22"/>
        </w:rPr>
      </w:pPr>
      <w:r w:rsidRPr="007142E7">
        <w:rPr>
          <w:bCs/>
          <w:iCs/>
          <w:sz w:val="22"/>
          <w:szCs w:val="22"/>
        </w:rPr>
        <w:t>За отчетния период бе осъществена регулярна подготовка на материали, справки и дейности по сигнали във връзка с борбата с антисемитизма и Холокоста, вкл. предотвратяване на т. нар. „Луков марш“ през 2025 г.</w:t>
      </w:r>
    </w:p>
    <w:p w14:paraId="2B23A092" w14:textId="77777777" w:rsidR="00542004" w:rsidRPr="007142E7" w:rsidRDefault="00542004" w:rsidP="006E052E">
      <w:pPr>
        <w:contextualSpacing/>
        <w:jc w:val="both"/>
        <w:rPr>
          <w:bCs/>
          <w:iCs/>
          <w:sz w:val="22"/>
          <w:szCs w:val="22"/>
        </w:rPr>
      </w:pPr>
      <w:r w:rsidRPr="007142E7">
        <w:rPr>
          <w:bCs/>
          <w:iCs/>
          <w:sz w:val="22"/>
          <w:szCs w:val="22"/>
        </w:rPr>
        <w:t xml:space="preserve">Едновременно с това, бе координирано прилагането на мерките от Националния план за действие за </w:t>
      </w:r>
      <w:bookmarkStart w:id="37" w:name="_Hlk171677763"/>
      <w:r w:rsidRPr="007142E7">
        <w:rPr>
          <w:bCs/>
          <w:iCs/>
          <w:sz w:val="22"/>
          <w:szCs w:val="22"/>
        </w:rPr>
        <w:t xml:space="preserve">борба с антисемитизма </w:t>
      </w:r>
      <w:bookmarkEnd w:id="37"/>
      <w:r w:rsidRPr="007142E7">
        <w:rPr>
          <w:bCs/>
          <w:iCs/>
          <w:sz w:val="22"/>
          <w:szCs w:val="22"/>
        </w:rPr>
        <w:t xml:space="preserve">2023-2027 г., вкл. приемане на работното определение на Международния алианс за възпоменание на Холокоста (МАВХ) за антисемитизъм в областта на спорта и създаване на национален механизъм за мониторинг на проявите на антисемитизъм, говора на омразата, расизма и ксенофобията. </w:t>
      </w:r>
    </w:p>
    <w:p w14:paraId="10D3BA96" w14:textId="77777777" w:rsidR="00542004" w:rsidRPr="007142E7" w:rsidRDefault="00542004" w:rsidP="006E052E">
      <w:pPr>
        <w:contextualSpacing/>
        <w:jc w:val="both"/>
        <w:rPr>
          <w:bCs/>
          <w:iCs/>
          <w:sz w:val="22"/>
          <w:szCs w:val="22"/>
        </w:rPr>
      </w:pPr>
      <w:r w:rsidRPr="007142E7">
        <w:rPr>
          <w:bCs/>
          <w:iCs/>
          <w:sz w:val="22"/>
          <w:szCs w:val="22"/>
        </w:rPr>
        <w:t>Проведени бяха две заседания на Контактната група към Националния координатор за борба с антисемитизма (19 февруари и 22 май 2025 г.). Като по-важни събития през отчетния период могат да бъдат откроени:</w:t>
      </w:r>
    </w:p>
    <w:p w14:paraId="25A9D327" w14:textId="77777777" w:rsidR="00542004" w:rsidRPr="007142E7" w:rsidRDefault="00542004" w:rsidP="006E052E">
      <w:pPr>
        <w:pStyle w:val="ListParagraph"/>
        <w:numPr>
          <w:ilvl w:val="0"/>
          <w:numId w:val="28"/>
        </w:numPr>
        <w:tabs>
          <w:tab w:val="left" w:pos="284"/>
        </w:tabs>
        <w:ind w:left="0" w:firstLine="0"/>
        <w:jc w:val="both"/>
        <w:rPr>
          <w:bCs/>
          <w:iCs/>
          <w:sz w:val="22"/>
          <w:szCs w:val="22"/>
        </w:rPr>
      </w:pPr>
      <w:r w:rsidRPr="007142E7">
        <w:rPr>
          <w:bCs/>
          <w:iCs/>
          <w:sz w:val="22"/>
          <w:szCs w:val="22"/>
        </w:rPr>
        <w:t>Конференция по повод на Международния ден за възпоменание на Холокоста, София, 27 януари 2025 г.;</w:t>
      </w:r>
    </w:p>
    <w:p w14:paraId="7F163DA8" w14:textId="77777777" w:rsidR="00542004" w:rsidRPr="007142E7" w:rsidRDefault="00542004" w:rsidP="006E052E">
      <w:pPr>
        <w:pStyle w:val="ListParagraph"/>
        <w:numPr>
          <w:ilvl w:val="0"/>
          <w:numId w:val="28"/>
        </w:numPr>
        <w:tabs>
          <w:tab w:val="left" w:pos="284"/>
        </w:tabs>
        <w:ind w:left="0" w:firstLine="0"/>
        <w:jc w:val="both"/>
        <w:rPr>
          <w:bCs/>
          <w:iCs/>
          <w:sz w:val="22"/>
          <w:szCs w:val="22"/>
        </w:rPr>
      </w:pPr>
      <w:r w:rsidRPr="007142E7">
        <w:rPr>
          <w:bCs/>
          <w:iCs/>
          <w:sz w:val="22"/>
          <w:szCs w:val="22"/>
        </w:rPr>
        <w:t>Извънредно заседание на ръководителите на делегации към МАВХ, Лондон, 17-18 февруари 2025</w:t>
      </w:r>
      <w:r w:rsidR="007144E3">
        <w:rPr>
          <w:bCs/>
          <w:iCs/>
          <w:sz w:val="22"/>
          <w:szCs w:val="22"/>
        </w:rPr>
        <w:t xml:space="preserve"> г.</w:t>
      </w:r>
      <w:r w:rsidRPr="007142E7">
        <w:rPr>
          <w:bCs/>
          <w:iCs/>
          <w:sz w:val="22"/>
          <w:szCs w:val="22"/>
        </w:rPr>
        <w:t>;</w:t>
      </w:r>
    </w:p>
    <w:p w14:paraId="1348429B" w14:textId="77777777" w:rsidR="00542004" w:rsidRPr="007142E7" w:rsidRDefault="00542004" w:rsidP="006E052E">
      <w:pPr>
        <w:pStyle w:val="ListParagraph"/>
        <w:numPr>
          <w:ilvl w:val="0"/>
          <w:numId w:val="28"/>
        </w:numPr>
        <w:tabs>
          <w:tab w:val="left" w:pos="284"/>
        </w:tabs>
        <w:ind w:left="0" w:firstLine="0"/>
        <w:jc w:val="both"/>
        <w:rPr>
          <w:bCs/>
          <w:iCs/>
          <w:sz w:val="22"/>
          <w:szCs w:val="22"/>
        </w:rPr>
      </w:pPr>
      <w:r w:rsidRPr="007142E7">
        <w:rPr>
          <w:bCs/>
          <w:iCs/>
          <w:sz w:val="22"/>
          <w:szCs w:val="22"/>
        </w:rPr>
        <w:t>Участие на министъра на външните работи Георг Георгиев в Похода на толерантността и възпоменателната церемония по повод Деня на Спасяването на българските евреи през втората световна война, 10 март 2025 г.;</w:t>
      </w:r>
    </w:p>
    <w:p w14:paraId="562FEF6D" w14:textId="77777777" w:rsidR="00542004" w:rsidRPr="007142E7" w:rsidRDefault="00542004" w:rsidP="006E052E">
      <w:pPr>
        <w:pStyle w:val="ListParagraph"/>
        <w:numPr>
          <w:ilvl w:val="0"/>
          <w:numId w:val="28"/>
        </w:numPr>
        <w:tabs>
          <w:tab w:val="left" w:pos="284"/>
        </w:tabs>
        <w:ind w:left="0" w:firstLine="0"/>
        <w:jc w:val="both"/>
        <w:rPr>
          <w:bCs/>
          <w:iCs/>
          <w:sz w:val="22"/>
          <w:szCs w:val="22"/>
        </w:rPr>
      </w:pPr>
      <w:r w:rsidRPr="007142E7">
        <w:rPr>
          <w:bCs/>
          <w:iCs/>
          <w:sz w:val="22"/>
          <w:szCs w:val="22"/>
        </w:rPr>
        <w:t>Министерска конференция за борба с антисемитизма, организирана в рамките на Израелското председателство на МАВХ, Ерусалим, 27-28 май 2025 г.;</w:t>
      </w:r>
    </w:p>
    <w:p w14:paraId="08010E81" w14:textId="77777777" w:rsidR="00542004" w:rsidRPr="007142E7" w:rsidRDefault="00542004" w:rsidP="006E052E">
      <w:pPr>
        <w:pStyle w:val="ListParagraph"/>
        <w:numPr>
          <w:ilvl w:val="0"/>
          <w:numId w:val="28"/>
        </w:numPr>
        <w:tabs>
          <w:tab w:val="left" w:pos="284"/>
        </w:tabs>
        <w:ind w:left="0" w:firstLine="0"/>
        <w:jc w:val="both"/>
        <w:rPr>
          <w:bCs/>
          <w:iCs/>
          <w:sz w:val="22"/>
          <w:szCs w:val="22"/>
        </w:rPr>
      </w:pPr>
      <w:r w:rsidRPr="007142E7">
        <w:rPr>
          <w:bCs/>
          <w:iCs/>
          <w:sz w:val="22"/>
          <w:szCs w:val="22"/>
        </w:rPr>
        <w:t>Подкрепа от МВнР и участие на министъра на външните работи Георг Георгиев в церемонията по награждаването на XII-то издание на Международния младежки литературен конкурс „Който спаси един човешки живот, спасява цяла вселена”, 31 май 2025 г.;</w:t>
      </w:r>
    </w:p>
    <w:p w14:paraId="2B961F8A" w14:textId="77777777" w:rsidR="00542004" w:rsidRPr="007142E7" w:rsidRDefault="00542004" w:rsidP="006E052E">
      <w:pPr>
        <w:pStyle w:val="ListParagraph"/>
        <w:numPr>
          <w:ilvl w:val="0"/>
          <w:numId w:val="28"/>
        </w:numPr>
        <w:tabs>
          <w:tab w:val="left" w:pos="284"/>
        </w:tabs>
        <w:ind w:left="0" w:firstLine="0"/>
        <w:jc w:val="both"/>
        <w:rPr>
          <w:bCs/>
          <w:iCs/>
          <w:sz w:val="22"/>
          <w:szCs w:val="22"/>
        </w:rPr>
      </w:pPr>
      <w:r w:rsidRPr="007142E7">
        <w:rPr>
          <w:bCs/>
          <w:iCs/>
          <w:sz w:val="22"/>
          <w:szCs w:val="22"/>
        </w:rPr>
        <w:t>Седма среща на Работната група на ЕС за изпълнение на Стратегията на ЕС за борба с антисемитизма и насърчаване на еврейския начин на живот, Гданск, 16-17 юни 2025 г.;</w:t>
      </w:r>
    </w:p>
    <w:p w14:paraId="3944BF35" w14:textId="77777777" w:rsidR="00542004" w:rsidRPr="007142E7" w:rsidRDefault="00542004" w:rsidP="006E052E">
      <w:pPr>
        <w:pStyle w:val="ListParagraph"/>
        <w:numPr>
          <w:ilvl w:val="0"/>
          <w:numId w:val="28"/>
        </w:numPr>
        <w:tabs>
          <w:tab w:val="left" w:pos="284"/>
        </w:tabs>
        <w:ind w:left="0" w:firstLine="0"/>
        <w:jc w:val="both"/>
        <w:rPr>
          <w:bCs/>
          <w:iCs/>
          <w:sz w:val="22"/>
          <w:szCs w:val="22"/>
        </w:rPr>
      </w:pPr>
      <w:r w:rsidRPr="007142E7">
        <w:rPr>
          <w:bCs/>
          <w:iCs/>
          <w:sz w:val="22"/>
          <w:szCs w:val="22"/>
        </w:rPr>
        <w:lastRenderedPageBreak/>
        <w:t>Пленарни заседания на Международния алианс за възпоменание на Холокоста (МАВХ) под председателството на Израел (онлайн), Ерусалим, 23-26 юни 2025 г.;</w:t>
      </w:r>
    </w:p>
    <w:p w14:paraId="1D68386F" w14:textId="77777777" w:rsidR="00542004" w:rsidRPr="007142E7" w:rsidRDefault="00542004" w:rsidP="006E052E">
      <w:pPr>
        <w:pStyle w:val="ListParagraph"/>
        <w:numPr>
          <w:ilvl w:val="0"/>
          <w:numId w:val="28"/>
        </w:numPr>
        <w:tabs>
          <w:tab w:val="left" w:pos="284"/>
        </w:tabs>
        <w:ind w:left="0" w:firstLine="0"/>
        <w:jc w:val="both"/>
        <w:rPr>
          <w:bCs/>
          <w:iCs/>
          <w:sz w:val="22"/>
          <w:szCs w:val="22"/>
        </w:rPr>
      </w:pPr>
      <w:r w:rsidRPr="007142E7">
        <w:rPr>
          <w:bCs/>
          <w:iCs/>
          <w:sz w:val="22"/>
          <w:szCs w:val="22"/>
        </w:rPr>
        <w:t>Онлайн среща на ръководителя на българската делегация към МАВХ с действащото Израелско председателство и Генералния секретар на МАВХ, 6 юни 2025 г.</w:t>
      </w:r>
    </w:p>
    <w:p w14:paraId="4249CE8B" w14:textId="77777777" w:rsidR="00542004" w:rsidRPr="007142E7" w:rsidRDefault="00542004" w:rsidP="006E052E">
      <w:pPr>
        <w:pStyle w:val="ListParagraph"/>
        <w:numPr>
          <w:ilvl w:val="0"/>
          <w:numId w:val="28"/>
        </w:numPr>
        <w:tabs>
          <w:tab w:val="left" w:pos="284"/>
        </w:tabs>
        <w:ind w:left="0" w:firstLine="0"/>
        <w:jc w:val="both"/>
        <w:rPr>
          <w:bCs/>
          <w:iCs/>
          <w:sz w:val="22"/>
          <w:szCs w:val="22"/>
        </w:rPr>
      </w:pPr>
      <w:r w:rsidRPr="007142E7">
        <w:rPr>
          <w:bCs/>
          <w:iCs/>
          <w:sz w:val="22"/>
          <w:szCs w:val="22"/>
        </w:rPr>
        <w:t>Онлайн заседания на ръководителите на делегации към МАВХ, 3 март 2025, 10 юни 2025 г.</w:t>
      </w:r>
    </w:p>
    <w:p w14:paraId="24858AA2" w14:textId="77777777" w:rsidR="00542004" w:rsidRPr="007142E7" w:rsidRDefault="00542004" w:rsidP="006E052E">
      <w:pPr>
        <w:contextualSpacing/>
        <w:jc w:val="both"/>
        <w:rPr>
          <w:b/>
          <w:bCs/>
          <w:iCs/>
          <w:sz w:val="22"/>
          <w:szCs w:val="22"/>
        </w:rPr>
      </w:pPr>
      <w:r w:rsidRPr="007142E7">
        <w:rPr>
          <w:b/>
          <w:bCs/>
          <w:iCs/>
          <w:sz w:val="22"/>
          <w:szCs w:val="22"/>
        </w:rPr>
        <w:t>Международно хуманитарно сътрудничество</w:t>
      </w:r>
    </w:p>
    <w:p w14:paraId="32241E0D" w14:textId="77777777" w:rsidR="00542004" w:rsidRPr="007142E7" w:rsidRDefault="00542004" w:rsidP="006E052E">
      <w:pPr>
        <w:contextualSpacing/>
        <w:jc w:val="both"/>
        <w:rPr>
          <w:bCs/>
          <w:iCs/>
          <w:sz w:val="22"/>
          <w:szCs w:val="22"/>
        </w:rPr>
      </w:pPr>
      <w:r w:rsidRPr="007142E7">
        <w:rPr>
          <w:bCs/>
          <w:iCs/>
          <w:sz w:val="22"/>
          <w:szCs w:val="22"/>
        </w:rPr>
        <w:t>В отчетния период българската страна изплати годишните доброволни вноски към общия им бюджет и финансиране на проекти за 2025 г. на УНИЦЕФ, ООН-Жени, Бюрото за демократични институции и права на човека на ОССЕ и Представителя за свободата на медиите към ОССЕ. Сключено беше първо донорско споразумение със СЗО за предоставянето на доброволен принос за дейността на Организацията в Газа.</w:t>
      </w:r>
    </w:p>
    <w:p w14:paraId="2EA1B137" w14:textId="77777777" w:rsidR="00542004" w:rsidRPr="007142E7" w:rsidRDefault="00542004" w:rsidP="006E052E">
      <w:pPr>
        <w:contextualSpacing/>
        <w:jc w:val="both"/>
        <w:rPr>
          <w:bCs/>
          <w:iCs/>
          <w:sz w:val="22"/>
          <w:szCs w:val="22"/>
        </w:rPr>
      </w:pPr>
      <w:r w:rsidRPr="007142E7">
        <w:rPr>
          <w:bCs/>
          <w:iCs/>
          <w:sz w:val="22"/>
          <w:szCs w:val="22"/>
        </w:rPr>
        <w:t>България продължи политиката си на активно участие в дейността на Международната организация по миграция (МОМ) и на Върховния комисар на ООН за бежанците (ВКБООН) и в техните ръководни органи. МВнР координира изпълнението на доброволните ангажименти, поети по време на втория Световен форум за бежанците през декември 2023 г.</w:t>
      </w:r>
    </w:p>
    <w:p w14:paraId="0C185251" w14:textId="77777777" w:rsidR="00542004" w:rsidRPr="007142E7" w:rsidRDefault="00542004" w:rsidP="006E052E">
      <w:pPr>
        <w:contextualSpacing/>
        <w:jc w:val="both"/>
        <w:rPr>
          <w:bCs/>
          <w:iCs/>
          <w:sz w:val="22"/>
          <w:szCs w:val="22"/>
        </w:rPr>
      </w:pPr>
      <w:r w:rsidRPr="007142E7">
        <w:rPr>
          <w:bCs/>
          <w:iCs/>
          <w:sz w:val="22"/>
          <w:szCs w:val="22"/>
        </w:rPr>
        <w:t>България продължи активната политика на отстояване на националните си интереси при преговорния процес в Женева по изготвяне на нов международен инструмент на Световната здравна организация (СЗО) за превенция, подготовка и отговор на извънредни здравни ситуации (т.нар. „Пандемичен договор“), който беше приет с резолюция от 78-та Световна здравна асамблея, състояла се на 19-27 май 2025 г. в Женева. България се въздържа и не се присъедини към Споразумението. Със същата резолюция беше поставено началото на нов преговорен процес и Междуправителствена работна група за съгласуване на Анекс по чл. 12 от Пандемичното споразумение за създаването на система за обмен на патогени и ползи при пандемии, в която България се включи.</w:t>
      </w:r>
    </w:p>
    <w:p w14:paraId="1C1A9DE8" w14:textId="77777777" w:rsidR="00542004" w:rsidRPr="007142E7" w:rsidRDefault="00542004" w:rsidP="006E052E">
      <w:pPr>
        <w:contextualSpacing/>
        <w:jc w:val="both"/>
        <w:rPr>
          <w:bCs/>
          <w:iCs/>
          <w:sz w:val="22"/>
          <w:szCs w:val="22"/>
        </w:rPr>
      </w:pPr>
      <w:r w:rsidRPr="007142E7">
        <w:rPr>
          <w:bCs/>
          <w:iCs/>
          <w:sz w:val="22"/>
          <w:szCs w:val="22"/>
        </w:rPr>
        <w:t>МВнР подпомогна подготовката и взе участие в българската делегация на 113-та сесия на Международната конференция на труда (Женева, 2-13 юни 2025 г.). На сесията беше приета Конвенция за биологичните опасности в работна среда и препоръка към нея, с която за първи път се създават международни трудови стандарти за защита от биологични опасности на работното място.</w:t>
      </w:r>
    </w:p>
    <w:p w14:paraId="442894C3" w14:textId="77777777" w:rsidR="00542004" w:rsidRPr="007142E7" w:rsidRDefault="00542004" w:rsidP="006E052E">
      <w:pPr>
        <w:contextualSpacing/>
        <w:jc w:val="both"/>
        <w:rPr>
          <w:bCs/>
          <w:iCs/>
          <w:sz w:val="22"/>
          <w:szCs w:val="22"/>
        </w:rPr>
      </w:pPr>
      <w:r w:rsidRPr="007142E7">
        <w:rPr>
          <w:bCs/>
          <w:iCs/>
          <w:sz w:val="22"/>
          <w:szCs w:val="22"/>
        </w:rPr>
        <w:t xml:space="preserve">В качеството си на страна член на Изпълнителния съвет на УНИЦЕФ (Детския фонд на ООН) България продължи активната си политика за изпълнение на неговата програма и цели. В периода 4-6 февруари 2025 г. България участва в Първата редовна сесия за 2025 г. на Изпълнителния съвет на УНИЦЕФ, на която посланик Лъчезара Стоева направи национално изказване. България се присъедини към </w:t>
      </w:r>
      <w:r w:rsidR="00F93E2B" w:rsidRPr="007142E7">
        <w:rPr>
          <w:bCs/>
          <w:iCs/>
          <w:sz w:val="22"/>
          <w:szCs w:val="22"/>
        </w:rPr>
        <w:t>5</w:t>
      </w:r>
      <w:r w:rsidRPr="007142E7">
        <w:rPr>
          <w:bCs/>
          <w:iCs/>
          <w:sz w:val="22"/>
          <w:szCs w:val="22"/>
        </w:rPr>
        <w:t xml:space="preserve"> съвместни изказвания. </w:t>
      </w:r>
    </w:p>
    <w:p w14:paraId="63DFE19E" w14:textId="77777777" w:rsidR="00542004" w:rsidRPr="007142E7" w:rsidRDefault="00542004" w:rsidP="006E052E">
      <w:pPr>
        <w:contextualSpacing/>
        <w:jc w:val="both"/>
        <w:rPr>
          <w:bCs/>
          <w:iCs/>
          <w:sz w:val="22"/>
          <w:szCs w:val="22"/>
        </w:rPr>
      </w:pPr>
      <w:r w:rsidRPr="007142E7">
        <w:rPr>
          <w:bCs/>
          <w:iCs/>
          <w:sz w:val="22"/>
          <w:szCs w:val="22"/>
        </w:rPr>
        <w:t>В периода 10-13 юни 2025 г. успешно се проведе Годишната сесия за 2025 г. на Изпълнителния съвет на УНИЦЕФ, в която България участва в качеството си на член на ИС на УНИЦЕФ (2023-2025 г.). Временно управляващият Постоянното представителство в Ню Йорк Красимира Бешкова направи национално изказване. Страната ни се присъедини към</w:t>
      </w:r>
      <w:r w:rsidR="00F93E2B" w:rsidRPr="007142E7">
        <w:rPr>
          <w:bCs/>
          <w:iCs/>
          <w:sz w:val="22"/>
          <w:szCs w:val="22"/>
        </w:rPr>
        <w:t xml:space="preserve"> 7</w:t>
      </w:r>
      <w:r w:rsidRPr="007142E7">
        <w:rPr>
          <w:bCs/>
          <w:iCs/>
          <w:sz w:val="22"/>
          <w:szCs w:val="22"/>
        </w:rPr>
        <w:t xml:space="preserve"> съвместни изказвания. </w:t>
      </w:r>
    </w:p>
    <w:p w14:paraId="1EDF5001" w14:textId="77777777" w:rsidR="00542004" w:rsidRPr="007142E7" w:rsidRDefault="00542004" w:rsidP="006E052E">
      <w:pPr>
        <w:contextualSpacing/>
        <w:jc w:val="both"/>
        <w:rPr>
          <w:bCs/>
          <w:iCs/>
          <w:sz w:val="22"/>
          <w:szCs w:val="22"/>
        </w:rPr>
      </w:pPr>
      <w:r w:rsidRPr="007142E7">
        <w:rPr>
          <w:bCs/>
          <w:iCs/>
          <w:sz w:val="22"/>
          <w:szCs w:val="22"/>
        </w:rPr>
        <w:t>На 11 юни 2025 г. в Централата на ООН бе отбелязан за втори път Международния</w:t>
      </w:r>
      <w:r w:rsidR="007144E3">
        <w:rPr>
          <w:bCs/>
          <w:iCs/>
          <w:sz w:val="22"/>
          <w:szCs w:val="22"/>
        </w:rPr>
        <w:t>т</w:t>
      </w:r>
      <w:r w:rsidRPr="007142E7">
        <w:rPr>
          <w:bCs/>
          <w:iCs/>
          <w:sz w:val="22"/>
          <w:szCs w:val="22"/>
        </w:rPr>
        <w:t xml:space="preserve"> ден на играта, провъзгласен през 2024 г. с резолюция на ОС на ООН, внесена от България, Виетнам, Ел Салвадор, Люксембург и Ямайка.</w:t>
      </w:r>
    </w:p>
    <w:p w14:paraId="780CF586" w14:textId="77777777" w:rsidR="00542004" w:rsidRPr="007142E7" w:rsidRDefault="00542004" w:rsidP="006E052E">
      <w:pPr>
        <w:contextualSpacing/>
        <w:jc w:val="both"/>
        <w:rPr>
          <w:b/>
          <w:bCs/>
          <w:iCs/>
          <w:sz w:val="22"/>
          <w:szCs w:val="22"/>
        </w:rPr>
      </w:pPr>
      <w:r w:rsidRPr="007142E7">
        <w:rPr>
          <w:b/>
          <w:bCs/>
          <w:iCs/>
          <w:sz w:val="22"/>
          <w:szCs w:val="22"/>
        </w:rPr>
        <w:t>ЮНЕСКО</w:t>
      </w:r>
    </w:p>
    <w:p w14:paraId="24341A9B" w14:textId="77777777" w:rsidR="00542004" w:rsidRPr="007142E7" w:rsidRDefault="00542004" w:rsidP="006E052E">
      <w:pPr>
        <w:pStyle w:val="ListParagraph"/>
        <w:numPr>
          <w:ilvl w:val="0"/>
          <w:numId w:val="28"/>
        </w:numPr>
        <w:tabs>
          <w:tab w:val="left" w:pos="284"/>
        </w:tabs>
        <w:ind w:left="0" w:firstLine="0"/>
        <w:jc w:val="both"/>
        <w:rPr>
          <w:bCs/>
          <w:iCs/>
          <w:sz w:val="22"/>
          <w:szCs w:val="22"/>
        </w:rPr>
      </w:pPr>
      <w:r w:rsidRPr="007142E7">
        <w:rPr>
          <w:bCs/>
          <w:iCs/>
          <w:sz w:val="22"/>
          <w:szCs w:val="22"/>
        </w:rPr>
        <w:t>Продължи активната политика на подкрепа за Украйна в рамките на ЮНЕСКО. Традиционно, България стана съавтор на изказванията на Групата „Приятели на Украйна“ за сесии на Изпълнителния съвет и на различни комитети на ЮНЕСКО.</w:t>
      </w:r>
    </w:p>
    <w:p w14:paraId="7DED68C6" w14:textId="77777777" w:rsidR="00542004" w:rsidRPr="007142E7" w:rsidRDefault="00542004" w:rsidP="006E052E">
      <w:pPr>
        <w:pStyle w:val="ListParagraph"/>
        <w:numPr>
          <w:ilvl w:val="0"/>
          <w:numId w:val="28"/>
        </w:numPr>
        <w:tabs>
          <w:tab w:val="left" w:pos="284"/>
        </w:tabs>
        <w:ind w:left="0" w:firstLine="0"/>
        <w:jc w:val="both"/>
        <w:rPr>
          <w:bCs/>
          <w:iCs/>
          <w:sz w:val="22"/>
          <w:szCs w:val="22"/>
        </w:rPr>
      </w:pPr>
      <w:r w:rsidRPr="007142E7">
        <w:rPr>
          <w:bCs/>
          <w:iCs/>
          <w:sz w:val="22"/>
          <w:szCs w:val="22"/>
        </w:rPr>
        <w:t xml:space="preserve">България участва в редица комитети на ЮНЕСКО: като заместник-председател на Междуправителствената океанографска комисия, докладчик на Научния съвет по подводно наследство, в Комитета по биоетика, като член на програмата „Човек и биосфера“ и на Програмата за трансформиране на обществата. </w:t>
      </w:r>
    </w:p>
    <w:p w14:paraId="17D9642D" w14:textId="77777777" w:rsidR="00542004" w:rsidRPr="007142E7" w:rsidRDefault="00542004" w:rsidP="006E052E">
      <w:pPr>
        <w:pStyle w:val="ListParagraph"/>
        <w:numPr>
          <w:ilvl w:val="0"/>
          <w:numId w:val="28"/>
        </w:numPr>
        <w:tabs>
          <w:tab w:val="left" w:pos="284"/>
        </w:tabs>
        <w:ind w:left="0" w:firstLine="0"/>
        <w:jc w:val="both"/>
        <w:rPr>
          <w:bCs/>
          <w:iCs/>
          <w:sz w:val="22"/>
          <w:szCs w:val="22"/>
        </w:rPr>
      </w:pPr>
      <w:r w:rsidRPr="007142E7">
        <w:rPr>
          <w:bCs/>
          <w:iCs/>
          <w:sz w:val="22"/>
          <w:szCs w:val="22"/>
        </w:rPr>
        <w:t xml:space="preserve">Представяне на проекти за финансиране по Програмата за участие на ЮНЕСКО за 2024-2025 г. чрез проведен конкурентен подбор сред държавни и научни институции; </w:t>
      </w:r>
    </w:p>
    <w:p w14:paraId="09E4C9B9" w14:textId="77777777" w:rsidR="00542004" w:rsidRPr="007142E7" w:rsidRDefault="00542004" w:rsidP="006E052E">
      <w:pPr>
        <w:pStyle w:val="ListParagraph"/>
        <w:numPr>
          <w:ilvl w:val="0"/>
          <w:numId w:val="28"/>
        </w:numPr>
        <w:tabs>
          <w:tab w:val="left" w:pos="284"/>
        </w:tabs>
        <w:ind w:left="0" w:firstLine="0"/>
        <w:jc w:val="both"/>
        <w:rPr>
          <w:bCs/>
          <w:iCs/>
          <w:sz w:val="22"/>
          <w:szCs w:val="22"/>
        </w:rPr>
      </w:pPr>
      <w:r w:rsidRPr="007142E7">
        <w:rPr>
          <w:bCs/>
          <w:iCs/>
          <w:sz w:val="22"/>
          <w:szCs w:val="22"/>
        </w:rPr>
        <w:lastRenderedPageBreak/>
        <w:t xml:space="preserve">Провеждане на преговорни срещи със Секретариата на ЮНЕСКО и със заинтересовани държави, както </w:t>
      </w:r>
      <w:r w:rsidR="004725B7">
        <w:rPr>
          <w:bCs/>
          <w:iCs/>
          <w:sz w:val="22"/>
          <w:szCs w:val="22"/>
        </w:rPr>
        <w:t xml:space="preserve">и </w:t>
      </w:r>
      <w:r w:rsidRPr="007142E7">
        <w:rPr>
          <w:bCs/>
          <w:iCs/>
          <w:sz w:val="22"/>
          <w:szCs w:val="22"/>
        </w:rPr>
        <w:t xml:space="preserve">подготовка и изпращане на необходимите материали за кандидатура за категория 2 център на ЮНЕСКО по подводно и световно наследство; </w:t>
      </w:r>
    </w:p>
    <w:p w14:paraId="291B7A9A" w14:textId="77777777" w:rsidR="00542004" w:rsidRPr="007142E7" w:rsidRDefault="00542004" w:rsidP="006E052E">
      <w:pPr>
        <w:pStyle w:val="ListParagraph"/>
        <w:numPr>
          <w:ilvl w:val="0"/>
          <w:numId w:val="28"/>
        </w:numPr>
        <w:tabs>
          <w:tab w:val="left" w:pos="284"/>
        </w:tabs>
        <w:ind w:left="0" w:firstLine="0"/>
        <w:jc w:val="both"/>
        <w:rPr>
          <w:bCs/>
          <w:iCs/>
          <w:sz w:val="22"/>
          <w:szCs w:val="22"/>
        </w:rPr>
      </w:pPr>
      <w:r w:rsidRPr="007142E7">
        <w:rPr>
          <w:bCs/>
          <w:iCs/>
          <w:sz w:val="22"/>
          <w:szCs w:val="22"/>
        </w:rPr>
        <w:t xml:space="preserve">Заседания на Междуведомствената комисия за „Старинен град Несебър“, както и срещи на експертната работна група; онлайн съвещателна мисия за обекта „Старинен град Несебър“ с представяне на визия и пътна карта от българска страна; </w:t>
      </w:r>
    </w:p>
    <w:p w14:paraId="1E3B28DC" w14:textId="77777777" w:rsidR="00542004" w:rsidRPr="007142E7" w:rsidRDefault="00542004" w:rsidP="006E052E">
      <w:pPr>
        <w:pStyle w:val="ListParagraph"/>
        <w:numPr>
          <w:ilvl w:val="0"/>
          <w:numId w:val="28"/>
        </w:numPr>
        <w:tabs>
          <w:tab w:val="left" w:pos="284"/>
        </w:tabs>
        <w:ind w:left="0" w:firstLine="0"/>
        <w:jc w:val="both"/>
        <w:rPr>
          <w:bCs/>
          <w:iCs/>
          <w:sz w:val="22"/>
          <w:szCs w:val="22"/>
        </w:rPr>
      </w:pPr>
      <w:r w:rsidRPr="007142E7">
        <w:rPr>
          <w:bCs/>
          <w:iCs/>
          <w:sz w:val="22"/>
          <w:szCs w:val="22"/>
        </w:rPr>
        <w:t xml:space="preserve">Участие в „Лимес комисия в България“ във връзка с изготвяне на номинация за вписване в Списъка на ЮНЕСКО на обект „Границите на Римската империя – Дунавски лимес в България“ и в преговорния процес със Сърбия, Хърватска и Румъния по подготовката на номинацията; </w:t>
      </w:r>
    </w:p>
    <w:p w14:paraId="5E9B3B43" w14:textId="77777777" w:rsidR="00542004" w:rsidRPr="007142E7" w:rsidRDefault="00542004" w:rsidP="006E052E">
      <w:pPr>
        <w:pStyle w:val="ListParagraph"/>
        <w:numPr>
          <w:ilvl w:val="0"/>
          <w:numId w:val="28"/>
        </w:numPr>
        <w:tabs>
          <w:tab w:val="left" w:pos="284"/>
        </w:tabs>
        <w:ind w:left="0" w:firstLine="0"/>
        <w:jc w:val="both"/>
        <w:rPr>
          <w:bCs/>
          <w:iCs/>
          <w:sz w:val="22"/>
          <w:szCs w:val="22"/>
        </w:rPr>
      </w:pPr>
      <w:r w:rsidRPr="007142E7">
        <w:rPr>
          <w:bCs/>
          <w:iCs/>
          <w:sz w:val="22"/>
          <w:szCs w:val="22"/>
        </w:rPr>
        <w:t>Организиране на националния конкурс „За жените в науката“ за поредна година от Националната комисия за ЮНЕСКО заедно с партньорите от Л‘Ореал и Софийския университет.</w:t>
      </w:r>
    </w:p>
    <w:p w14:paraId="043D7427" w14:textId="77777777" w:rsidR="00542004" w:rsidRPr="007142E7" w:rsidRDefault="00542004" w:rsidP="006E052E">
      <w:pPr>
        <w:pStyle w:val="ListParagraph"/>
        <w:numPr>
          <w:ilvl w:val="0"/>
          <w:numId w:val="28"/>
        </w:numPr>
        <w:tabs>
          <w:tab w:val="left" w:pos="284"/>
        </w:tabs>
        <w:ind w:left="0" w:firstLine="0"/>
        <w:jc w:val="both"/>
        <w:rPr>
          <w:bCs/>
          <w:iCs/>
          <w:sz w:val="22"/>
          <w:szCs w:val="22"/>
        </w:rPr>
      </w:pPr>
      <w:r w:rsidRPr="007142E7">
        <w:rPr>
          <w:bCs/>
          <w:iCs/>
          <w:sz w:val="22"/>
          <w:szCs w:val="22"/>
        </w:rPr>
        <w:t xml:space="preserve">Подготовка за 47-та сесия на Комитета за световно наследство (КСН) на ЮНЕСКО /6-16 юли 2025 г., Париж/ под председателството на България. </w:t>
      </w:r>
    </w:p>
    <w:p w14:paraId="449DA47B" w14:textId="77777777" w:rsidR="00542004" w:rsidRPr="007142E7" w:rsidRDefault="00542004" w:rsidP="006E052E">
      <w:pPr>
        <w:contextualSpacing/>
        <w:jc w:val="both"/>
        <w:rPr>
          <w:b/>
          <w:bCs/>
          <w:iCs/>
          <w:sz w:val="22"/>
          <w:szCs w:val="22"/>
        </w:rPr>
      </w:pPr>
      <w:r w:rsidRPr="007142E7">
        <w:rPr>
          <w:b/>
          <w:bCs/>
          <w:iCs/>
          <w:sz w:val="22"/>
          <w:szCs w:val="22"/>
        </w:rPr>
        <w:t>Международна организация на Франкофонията (МОФ)</w:t>
      </w:r>
    </w:p>
    <w:p w14:paraId="6EBBD1E1" w14:textId="77777777" w:rsidR="00542004" w:rsidRPr="007142E7" w:rsidRDefault="00542004" w:rsidP="006E052E">
      <w:pPr>
        <w:contextualSpacing/>
        <w:jc w:val="both"/>
        <w:rPr>
          <w:bCs/>
          <w:iCs/>
          <w:sz w:val="22"/>
          <w:szCs w:val="22"/>
        </w:rPr>
      </w:pPr>
      <w:r w:rsidRPr="007142E7">
        <w:rPr>
          <w:bCs/>
          <w:iCs/>
          <w:sz w:val="22"/>
          <w:szCs w:val="22"/>
        </w:rPr>
        <w:t xml:space="preserve">През първата половина на 2025 год. продължи кампанията </w:t>
      </w:r>
      <w:r w:rsidRPr="004725B7">
        <w:rPr>
          <w:bCs/>
          <w:iCs/>
          <w:sz w:val="22"/>
          <w:szCs w:val="22"/>
        </w:rPr>
        <w:t>„Continuons en français – да следваме на френски в български университети“</w:t>
      </w:r>
      <w:r w:rsidRPr="007142E7">
        <w:rPr>
          <w:bCs/>
          <w:iCs/>
          <w:sz w:val="22"/>
          <w:szCs w:val="22"/>
        </w:rPr>
        <w:t xml:space="preserve">, с цел популяризиране на възможностите за получаване на висококачествено висше образование на френски език  в България, както и да се подчертае връзката между средното  и висшето образование и кариерата, базирани на френския език. </w:t>
      </w:r>
    </w:p>
    <w:p w14:paraId="366FA4B7" w14:textId="77777777" w:rsidR="00542004" w:rsidRPr="007142E7" w:rsidRDefault="00542004" w:rsidP="006E052E">
      <w:pPr>
        <w:contextualSpacing/>
        <w:jc w:val="both"/>
        <w:rPr>
          <w:bCs/>
          <w:iCs/>
          <w:sz w:val="22"/>
          <w:szCs w:val="22"/>
        </w:rPr>
      </w:pPr>
      <w:r w:rsidRPr="007142E7">
        <w:rPr>
          <w:bCs/>
          <w:iCs/>
          <w:sz w:val="22"/>
          <w:szCs w:val="22"/>
        </w:rPr>
        <w:t>На 8 март 2025 г. бе организиран Салон на Франкофонското висше образование във Френския културен институт. През същия месец бяха представени Франкофонските факултети в българските университети в 3П-Скопие и БКИЦ-Скопие във връзка с месеца на Франкофонията в Република Северна Македония.</w:t>
      </w:r>
    </w:p>
    <w:p w14:paraId="740EE39C" w14:textId="77777777" w:rsidR="00542004" w:rsidRPr="007142E7" w:rsidRDefault="00542004" w:rsidP="006E052E">
      <w:pPr>
        <w:contextualSpacing/>
        <w:jc w:val="both"/>
        <w:rPr>
          <w:bCs/>
          <w:iCs/>
          <w:sz w:val="22"/>
          <w:szCs w:val="22"/>
        </w:rPr>
      </w:pPr>
      <w:r w:rsidRPr="007142E7">
        <w:rPr>
          <w:bCs/>
          <w:iCs/>
          <w:sz w:val="22"/>
          <w:szCs w:val="22"/>
        </w:rPr>
        <w:t>По линия на МОФ, бяха организирани следните събития:</w:t>
      </w:r>
    </w:p>
    <w:p w14:paraId="7A3EBD6C" w14:textId="77777777" w:rsidR="00542004" w:rsidRPr="007142E7" w:rsidRDefault="00542004" w:rsidP="006E052E">
      <w:pPr>
        <w:pStyle w:val="ListParagraph"/>
        <w:numPr>
          <w:ilvl w:val="0"/>
          <w:numId w:val="28"/>
        </w:numPr>
        <w:tabs>
          <w:tab w:val="left" w:pos="284"/>
        </w:tabs>
        <w:ind w:left="0" w:firstLine="0"/>
        <w:jc w:val="both"/>
        <w:rPr>
          <w:bCs/>
          <w:iCs/>
          <w:sz w:val="22"/>
          <w:szCs w:val="22"/>
        </w:rPr>
      </w:pPr>
      <w:r w:rsidRPr="007142E7">
        <w:rPr>
          <w:bCs/>
          <w:iCs/>
          <w:sz w:val="22"/>
          <w:szCs w:val="22"/>
        </w:rPr>
        <w:t xml:space="preserve">Отбелязване на Международния ден на Франкофонията. Официален прием от Министъра на външните работи  с два концерта на два концерта на българо-френското трио „Оренда“ в </w:t>
      </w:r>
      <w:r w:rsidR="004725B7" w:rsidRPr="007142E7">
        <w:rPr>
          <w:bCs/>
          <w:iCs/>
          <w:sz w:val="22"/>
          <w:szCs w:val="22"/>
        </w:rPr>
        <w:t>Археологически</w:t>
      </w:r>
      <w:r w:rsidR="004725B7">
        <w:rPr>
          <w:bCs/>
          <w:iCs/>
          <w:sz w:val="22"/>
          <w:szCs w:val="22"/>
        </w:rPr>
        <w:t>я</w:t>
      </w:r>
      <w:r w:rsidR="004725B7" w:rsidRPr="007142E7">
        <w:rPr>
          <w:bCs/>
          <w:iCs/>
          <w:sz w:val="22"/>
          <w:szCs w:val="22"/>
        </w:rPr>
        <w:t xml:space="preserve"> музей</w:t>
      </w:r>
      <w:r w:rsidR="004725B7">
        <w:rPr>
          <w:bCs/>
          <w:iCs/>
          <w:sz w:val="22"/>
          <w:szCs w:val="22"/>
        </w:rPr>
        <w:t>,</w:t>
      </w:r>
      <w:r w:rsidR="004725B7" w:rsidRPr="007142E7">
        <w:rPr>
          <w:bCs/>
          <w:iCs/>
          <w:sz w:val="22"/>
          <w:szCs w:val="22"/>
        </w:rPr>
        <w:t xml:space="preserve"> </w:t>
      </w:r>
      <w:r w:rsidRPr="007142E7">
        <w:rPr>
          <w:bCs/>
          <w:iCs/>
          <w:sz w:val="22"/>
          <w:szCs w:val="22"/>
        </w:rPr>
        <w:t>София</w:t>
      </w:r>
      <w:r w:rsidR="004725B7">
        <w:rPr>
          <w:bCs/>
          <w:iCs/>
          <w:sz w:val="22"/>
          <w:szCs w:val="22"/>
        </w:rPr>
        <w:t xml:space="preserve"> –</w:t>
      </w:r>
      <w:r w:rsidRPr="007142E7">
        <w:rPr>
          <w:bCs/>
          <w:iCs/>
          <w:sz w:val="22"/>
          <w:szCs w:val="22"/>
        </w:rPr>
        <w:t xml:space="preserve"> 20 март 2025 г. и на 16 март в Балабановата къща в гр. Пловдив;</w:t>
      </w:r>
    </w:p>
    <w:p w14:paraId="53F5CBD9" w14:textId="77777777" w:rsidR="00542004" w:rsidRPr="007142E7" w:rsidRDefault="00542004" w:rsidP="006E052E">
      <w:pPr>
        <w:pStyle w:val="ListParagraph"/>
        <w:numPr>
          <w:ilvl w:val="0"/>
          <w:numId w:val="28"/>
        </w:numPr>
        <w:tabs>
          <w:tab w:val="left" w:pos="284"/>
        </w:tabs>
        <w:ind w:left="0" w:firstLine="0"/>
        <w:jc w:val="both"/>
        <w:rPr>
          <w:b/>
          <w:i/>
          <w:sz w:val="22"/>
          <w:szCs w:val="22"/>
        </w:rPr>
      </w:pPr>
      <w:r w:rsidRPr="007142E7">
        <w:rPr>
          <w:bCs/>
          <w:iCs/>
          <w:sz w:val="22"/>
          <w:szCs w:val="22"/>
        </w:rPr>
        <w:t>Изложбата „Le Maroc en Images“ с фотографии на учениците от 9-та Френска езикова гимназия „Алфонс дьо Ламартин“</w:t>
      </w:r>
      <w:r w:rsidR="004725B7">
        <w:rPr>
          <w:bCs/>
          <w:iCs/>
          <w:sz w:val="22"/>
          <w:szCs w:val="22"/>
        </w:rPr>
        <w:t xml:space="preserve">, с фокус върху Мароко – </w:t>
      </w:r>
      <w:r w:rsidRPr="007142E7">
        <w:rPr>
          <w:bCs/>
          <w:iCs/>
          <w:sz w:val="22"/>
          <w:szCs w:val="22"/>
        </w:rPr>
        <w:t>в Министерство</w:t>
      </w:r>
      <w:r w:rsidR="004725B7">
        <w:rPr>
          <w:bCs/>
          <w:iCs/>
          <w:sz w:val="22"/>
          <w:szCs w:val="22"/>
        </w:rPr>
        <w:t>то</w:t>
      </w:r>
      <w:r w:rsidRPr="007142E7">
        <w:rPr>
          <w:bCs/>
          <w:iCs/>
          <w:sz w:val="22"/>
          <w:szCs w:val="22"/>
        </w:rPr>
        <w:t xml:space="preserve"> на външните работи;</w:t>
      </w:r>
    </w:p>
    <w:p w14:paraId="179A282A" w14:textId="77777777" w:rsidR="008B0AC3" w:rsidRPr="007142E7" w:rsidRDefault="00542004" w:rsidP="006E052E">
      <w:pPr>
        <w:pStyle w:val="ListParagraph"/>
        <w:numPr>
          <w:ilvl w:val="0"/>
          <w:numId w:val="28"/>
        </w:numPr>
        <w:tabs>
          <w:tab w:val="left" w:pos="284"/>
        </w:tabs>
        <w:ind w:left="0" w:firstLine="0"/>
        <w:jc w:val="both"/>
        <w:rPr>
          <w:b/>
          <w:i/>
          <w:sz w:val="22"/>
          <w:szCs w:val="22"/>
        </w:rPr>
      </w:pPr>
      <w:r w:rsidRPr="007142E7">
        <w:rPr>
          <w:bCs/>
          <w:iCs/>
          <w:sz w:val="22"/>
          <w:szCs w:val="22"/>
        </w:rPr>
        <w:t>Партньорство и връчване на трета награда от МВнР на седмото издание на конкурса „Моята теза в 180 секунди“, 28 май 2025 г.</w:t>
      </w:r>
    </w:p>
    <w:p w14:paraId="10038F0E" w14:textId="77777777" w:rsidR="00EC4D33" w:rsidRPr="00EC4D33" w:rsidRDefault="00EC4D33" w:rsidP="006E052E">
      <w:pPr>
        <w:numPr>
          <w:ilvl w:val="0"/>
          <w:numId w:val="1"/>
        </w:numPr>
        <w:tabs>
          <w:tab w:val="left" w:pos="540"/>
        </w:tabs>
        <w:ind w:left="0" w:firstLine="0"/>
        <w:contextualSpacing/>
        <w:jc w:val="both"/>
        <w:rPr>
          <w:b/>
          <w:i/>
          <w:color w:val="833C0B" w:themeColor="accent2" w:themeShade="80"/>
          <w:sz w:val="22"/>
          <w:szCs w:val="22"/>
        </w:rPr>
      </w:pPr>
      <w:r w:rsidRPr="00EC4D33">
        <w:rPr>
          <w:b/>
          <w:i/>
          <w:color w:val="0070C0"/>
          <w:sz w:val="22"/>
          <w:szCs w:val="22"/>
        </w:rPr>
        <w:t>Многостранна икономическа дипломация</w:t>
      </w:r>
    </w:p>
    <w:p w14:paraId="7393BD9C" w14:textId="77777777" w:rsidR="00EC4D33" w:rsidRPr="00EC4D33" w:rsidRDefault="00EC4D33" w:rsidP="006E052E">
      <w:pPr>
        <w:tabs>
          <w:tab w:val="left" w:pos="540"/>
        </w:tabs>
        <w:contextualSpacing/>
        <w:jc w:val="both"/>
        <w:rPr>
          <w:b/>
          <w:i/>
          <w:color w:val="943634"/>
          <w:sz w:val="22"/>
          <w:szCs w:val="22"/>
        </w:rPr>
      </w:pPr>
      <w:r w:rsidRPr="00EC4D33">
        <w:rPr>
          <w:b/>
          <w:i/>
          <w:color w:val="833C0B" w:themeColor="accent2" w:themeShade="80"/>
          <w:sz w:val="22"/>
          <w:szCs w:val="22"/>
        </w:rPr>
        <w:t>Дейности за предоставяне на продукта/услугата. Резултати</w:t>
      </w:r>
      <w:r w:rsidRPr="00EC4D33">
        <w:rPr>
          <w:b/>
          <w:i/>
          <w:color w:val="943634"/>
          <w:sz w:val="22"/>
          <w:szCs w:val="22"/>
        </w:rPr>
        <w:t xml:space="preserve"> от предоставянето на продукта/услугата</w:t>
      </w:r>
    </w:p>
    <w:p w14:paraId="05DE0C5A" w14:textId="77777777" w:rsidR="00F93E2B" w:rsidRPr="007142E7" w:rsidRDefault="00F93E2B" w:rsidP="006E052E">
      <w:pPr>
        <w:tabs>
          <w:tab w:val="left" w:pos="540"/>
        </w:tabs>
        <w:contextualSpacing/>
        <w:jc w:val="both"/>
        <w:rPr>
          <w:sz w:val="22"/>
          <w:szCs w:val="22"/>
        </w:rPr>
      </w:pPr>
      <w:r w:rsidRPr="007142E7">
        <w:rPr>
          <w:sz w:val="22"/>
          <w:szCs w:val="22"/>
        </w:rPr>
        <w:t>МВнР започна ежемесечно да изпраща до всички членове на Междуведомствения координационен механизъм /МКМ/ за организация и координация на процеса на разговори и подготвителни дейности за присъединяване на Република България към ОИСР шаблон на таблица за проследяване на напредъка при изготвянето и приемането на законодателни промени, необходими, за да се отговори на препоръки на ОИСР от техническите прегледи на България в комитетите и работни групи.</w:t>
      </w:r>
    </w:p>
    <w:p w14:paraId="328C83C8" w14:textId="77777777" w:rsidR="00F93E2B" w:rsidRPr="007142E7" w:rsidRDefault="00F93E2B" w:rsidP="006E052E">
      <w:pPr>
        <w:tabs>
          <w:tab w:val="left" w:pos="540"/>
        </w:tabs>
        <w:contextualSpacing/>
        <w:jc w:val="both"/>
        <w:rPr>
          <w:sz w:val="22"/>
          <w:szCs w:val="22"/>
        </w:rPr>
      </w:pPr>
      <w:r w:rsidRPr="007142E7">
        <w:rPr>
          <w:sz w:val="22"/>
          <w:szCs w:val="22"/>
        </w:rPr>
        <w:t>С оглед на водещата си координационна роля по отношение на присъединяването и особено на неговата политическа рамка МВнР продължи да е в редовна комуникация и тясно сътрудничество със Секретариата на ОИСР. Регулярно се провеждат видеоконферентни разговори между екипа на ресорната дирекция в МВнР и Секретариата на ОИСР, по време на които се извършва преглед на напредъка на България по присъединителния процес и се обсъждат предстоящи събития.</w:t>
      </w:r>
    </w:p>
    <w:p w14:paraId="53A85424" w14:textId="77777777" w:rsidR="00F93E2B" w:rsidRPr="007142E7" w:rsidRDefault="00F93E2B" w:rsidP="006E052E">
      <w:pPr>
        <w:tabs>
          <w:tab w:val="left" w:pos="540"/>
        </w:tabs>
        <w:contextualSpacing/>
        <w:jc w:val="both"/>
        <w:rPr>
          <w:sz w:val="22"/>
          <w:szCs w:val="22"/>
        </w:rPr>
      </w:pPr>
      <w:r w:rsidRPr="007142E7">
        <w:rPr>
          <w:sz w:val="22"/>
          <w:szCs w:val="22"/>
        </w:rPr>
        <w:t xml:space="preserve">В периода 5-7 февруари 2025 г. българска парламентарна делегация взе участие в ежегодната среща на Глобалната парламентарна мрежа на ОИСР в Париж, със съдействието на ресорната дирекция в МВнР и Посолството в Париж. </w:t>
      </w:r>
    </w:p>
    <w:p w14:paraId="7BB0C3AA" w14:textId="77777777" w:rsidR="00F93E2B" w:rsidRPr="007142E7" w:rsidRDefault="00F93E2B" w:rsidP="006E052E">
      <w:pPr>
        <w:tabs>
          <w:tab w:val="left" w:pos="540"/>
        </w:tabs>
        <w:contextualSpacing/>
        <w:jc w:val="both"/>
        <w:rPr>
          <w:sz w:val="22"/>
          <w:szCs w:val="22"/>
        </w:rPr>
      </w:pPr>
      <w:r w:rsidRPr="007142E7">
        <w:rPr>
          <w:sz w:val="22"/>
          <w:szCs w:val="22"/>
        </w:rPr>
        <w:t xml:space="preserve">Като знак за последователната ни подкрепа към регионалните инициативи на ОИСР, България се ангажира с финансов принос в размер на 100 000 евро към Регионалната програма на ОИСР за Югоизточна Европа. Изготвен и съгласуван от МВнР проект на Закон за ратификация на споразумението с ОИСР за предоставяне на тази финансова подкрепа за регионалната програма </w:t>
      </w:r>
      <w:r w:rsidRPr="007142E7">
        <w:rPr>
          <w:sz w:val="22"/>
          <w:szCs w:val="22"/>
        </w:rPr>
        <w:lastRenderedPageBreak/>
        <w:t>бе одобрен от Народното събрание на 21 май 2025 г. Споразумението е в сила от 16 юни 2025 г. (Обн. ДВ. бр.</w:t>
      </w:r>
      <w:r w:rsidR="00FA5609" w:rsidRPr="00FA5609">
        <w:rPr>
          <w:sz w:val="22"/>
          <w:szCs w:val="22"/>
        </w:rPr>
        <w:t xml:space="preserve"> </w:t>
      </w:r>
      <w:r w:rsidRPr="007142E7">
        <w:rPr>
          <w:sz w:val="22"/>
          <w:szCs w:val="22"/>
        </w:rPr>
        <w:t>52 от 27 юни 2025</w:t>
      </w:r>
      <w:r w:rsidR="00FA5609">
        <w:rPr>
          <w:sz w:val="22"/>
          <w:szCs w:val="22"/>
          <w:lang w:val="en-US"/>
        </w:rPr>
        <w:t> </w:t>
      </w:r>
      <w:r w:rsidRPr="007142E7">
        <w:rPr>
          <w:sz w:val="22"/>
          <w:szCs w:val="22"/>
        </w:rPr>
        <w:t>г.)</w:t>
      </w:r>
    </w:p>
    <w:p w14:paraId="474F41C0" w14:textId="77777777" w:rsidR="00F93E2B" w:rsidRPr="007142E7" w:rsidRDefault="00F93E2B" w:rsidP="006E052E">
      <w:pPr>
        <w:tabs>
          <w:tab w:val="left" w:pos="540"/>
        </w:tabs>
        <w:contextualSpacing/>
        <w:jc w:val="both"/>
        <w:rPr>
          <w:sz w:val="22"/>
          <w:szCs w:val="22"/>
        </w:rPr>
      </w:pPr>
      <w:r w:rsidRPr="007142E7">
        <w:rPr>
          <w:sz w:val="22"/>
          <w:szCs w:val="22"/>
        </w:rPr>
        <w:t>На 3 и 4 юни 2025 г. в Париж се проведе годишната среща на Съвета на ОИСР на ниво министри, председателствана от Република Коста Рика със съпредседатели Австралия, Канада и Литва. Българската делегация бе водена от министъра на външните работи и министъра на икономиката и индустрията. Съществена стъпка в хода на присъединителния процес е подписаното от министър Георг Георгиев и генералния секретар на ОИСР в рамките на министерската среща в Париж Споразумение между България и ОИСР за привилегиите, имунитетите и улесненията, предоставени на Организацията.</w:t>
      </w:r>
    </w:p>
    <w:p w14:paraId="469A394B" w14:textId="77777777" w:rsidR="00F93E2B" w:rsidRPr="007142E7" w:rsidRDefault="00F93E2B" w:rsidP="006E052E">
      <w:pPr>
        <w:tabs>
          <w:tab w:val="left" w:pos="540"/>
        </w:tabs>
        <w:contextualSpacing/>
        <w:jc w:val="both"/>
        <w:rPr>
          <w:sz w:val="22"/>
          <w:szCs w:val="22"/>
        </w:rPr>
      </w:pPr>
      <w:r w:rsidRPr="007142E7">
        <w:rPr>
          <w:sz w:val="22"/>
          <w:szCs w:val="22"/>
        </w:rPr>
        <w:t>През първото полугодие на 2025 г. МВнР проведе две заседания на МКМ, като в заседанието през юни участие взе и делегация от представители на Секретариата на ОИСР. По време на посещението си в България (11-12 юни), координирано от МВнР, те проведоха и работни срещи с представители на отделни министерства. Посещението предостави възможност за задълбочаване на диалога и директен обмен на информация по проблемни теми и въпроси, заложени срокове и процедури на изпълнение.</w:t>
      </w:r>
    </w:p>
    <w:p w14:paraId="2594C438" w14:textId="77777777" w:rsidR="00F93E2B" w:rsidRPr="007142E7" w:rsidRDefault="00F93E2B" w:rsidP="006E052E">
      <w:pPr>
        <w:tabs>
          <w:tab w:val="left" w:pos="540"/>
        </w:tabs>
        <w:contextualSpacing/>
        <w:jc w:val="both"/>
        <w:rPr>
          <w:sz w:val="22"/>
          <w:szCs w:val="22"/>
        </w:rPr>
      </w:pPr>
      <w:r w:rsidRPr="007142E7">
        <w:rPr>
          <w:sz w:val="22"/>
          <w:szCs w:val="22"/>
        </w:rPr>
        <w:t>Бе подготвено участието на заместник-министъра на външните работи Мария Ангелиева в заседание на Националния икономически съвет (1 април) на тема „Ход на подготовката на България за членство в ОИСР“.</w:t>
      </w:r>
    </w:p>
    <w:p w14:paraId="5738673E" w14:textId="77777777" w:rsidR="00F93E2B" w:rsidRPr="007142E7" w:rsidRDefault="00F93E2B" w:rsidP="006E052E">
      <w:pPr>
        <w:tabs>
          <w:tab w:val="left" w:pos="540"/>
        </w:tabs>
        <w:contextualSpacing/>
        <w:jc w:val="both"/>
        <w:rPr>
          <w:sz w:val="22"/>
          <w:szCs w:val="22"/>
        </w:rPr>
      </w:pPr>
      <w:r w:rsidRPr="007142E7">
        <w:rPr>
          <w:sz w:val="22"/>
          <w:szCs w:val="22"/>
        </w:rPr>
        <w:t>На 10 април 2025 г. в Истанбул се проведе първото издание на Форума на ОИСР за възникващите пазари (OECD Emerging Markets Forum) България бе поканена като страна</w:t>
      </w:r>
      <w:r w:rsidR="00FD0850">
        <w:rPr>
          <w:sz w:val="22"/>
          <w:szCs w:val="22"/>
        </w:rPr>
        <w:t xml:space="preserve"> </w:t>
      </w:r>
      <w:r w:rsidRPr="007142E7">
        <w:rPr>
          <w:sz w:val="22"/>
          <w:szCs w:val="22"/>
        </w:rPr>
        <w:t xml:space="preserve">кандидатка за членство в ОИСР и бе представена на форума от делегация, водена от заместник-министъра на външните работи Мария Ангелиева. </w:t>
      </w:r>
    </w:p>
    <w:p w14:paraId="29DD99A1" w14:textId="77777777" w:rsidR="00F93E2B" w:rsidRPr="007142E7" w:rsidRDefault="00F93E2B" w:rsidP="006E052E">
      <w:pPr>
        <w:tabs>
          <w:tab w:val="left" w:pos="540"/>
        </w:tabs>
        <w:contextualSpacing/>
        <w:jc w:val="both"/>
        <w:rPr>
          <w:sz w:val="22"/>
          <w:szCs w:val="22"/>
        </w:rPr>
      </w:pPr>
      <w:r w:rsidRPr="007142E7">
        <w:rPr>
          <w:sz w:val="22"/>
          <w:szCs w:val="22"/>
        </w:rPr>
        <w:t>Бяха подготвени отговори на депутатски запитвания относно напредъка на присъединителния процес към ОИСР и идентифицираните към момента и подадени от секторните министерства законопроекти за изменения и допълнения на съществуващото законодателство, внесени или подготвяни за внасяне в Народното събрание.</w:t>
      </w:r>
    </w:p>
    <w:p w14:paraId="355B82BE" w14:textId="77777777" w:rsidR="00F93E2B" w:rsidRPr="007142E7" w:rsidRDefault="00F93E2B" w:rsidP="006E052E">
      <w:pPr>
        <w:tabs>
          <w:tab w:val="left" w:pos="540"/>
        </w:tabs>
        <w:contextualSpacing/>
        <w:jc w:val="both"/>
        <w:rPr>
          <w:sz w:val="22"/>
          <w:szCs w:val="22"/>
        </w:rPr>
      </w:pPr>
      <w:r w:rsidRPr="007142E7">
        <w:rPr>
          <w:sz w:val="22"/>
          <w:szCs w:val="22"/>
        </w:rPr>
        <w:t>Ресорната дирекция в МВнР предостави и материали за разговор на президента на Република България Румен Радев с Матиас Корман, генерален секретар на ОИСР, по време на Десетата среща на Делфийския икономически съвет, 8-9 април 2025 г. в Делфи, Република Гърция.</w:t>
      </w:r>
    </w:p>
    <w:p w14:paraId="12B370EB" w14:textId="77777777" w:rsidR="00EC4D33" w:rsidRPr="007142E7" w:rsidRDefault="00F93E2B" w:rsidP="006E052E">
      <w:pPr>
        <w:tabs>
          <w:tab w:val="left" w:pos="540"/>
        </w:tabs>
        <w:contextualSpacing/>
        <w:jc w:val="both"/>
        <w:rPr>
          <w:sz w:val="22"/>
          <w:szCs w:val="22"/>
        </w:rPr>
      </w:pPr>
      <w:r w:rsidRPr="007142E7">
        <w:rPr>
          <w:sz w:val="22"/>
          <w:szCs w:val="22"/>
        </w:rPr>
        <w:t>Стартираха дискусии за провеждане на комуникационни дейности, посветени на процеса на присъединяване на България към ОИСР между ресорните дирекции в МВнР и представители на Секретариата на организацията. С това се цели да се осигури устойчива обществена и политическа подкрепа за присъединяването на България към ОИСР и да се повиши осведомеността за ползите от членството</w:t>
      </w:r>
      <w:r w:rsidR="00EC4D33" w:rsidRPr="007142E7">
        <w:rPr>
          <w:sz w:val="22"/>
          <w:szCs w:val="22"/>
        </w:rPr>
        <w:t>.</w:t>
      </w:r>
    </w:p>
    <w:p w14:paraId="08FF9C33" w14:textId="77777777" w:rsidR="00EC4D33" w:rsidRPr="00EC4D33" w:rsidRDefault="00EC4D33" w:rsidP="006E052E">
      <w:pPr>
        <w:keepNext/>
        <w:keepLines/>
        <w:numPr>
          <w:ilvl w:val="0"/>
          <w:numId w:val="2"/>
        </w:numPr>
        <w:tabs>
          <w:tab w:val="left" w:pos="540"/>
        </w:tabs>
        <w:autoSpaceDE w:val="0"/>
        <w:autoSpaceDN w:val="0"/>
        <w:adjustRightInd w:val="0"/>
        <w:ind w:left="0" w:firstLine="0"/>
        <w:contextualSpacing/>
        <w:jc w:val="both"/>
        <w:rPr>
          <w:b/>
          <w:i/>
          <w:color w:val="0070C0"/>
          <w:sz w:val="22"/>
          <w:szCs w:val="22"/>
        </w:rPr>
      </w:pPr>
      <w:r w:rsidRPr="00EC4D33">
        <w:rPr>
          <w:b/>
          <w:i/>
          <w:color w:val="0070C0"/>
          <w:sz w:val="22"/>
          <w:szCs w:val="22"/>
        </w:rPr>
        <w:t xml:space="preserve">Международно право </w:t>
      </w:r>
    </w:p>
    <w:p w14:paraId="5118062D" w14:textId="77777777" w:rsidR="00EC4D33" w:rsidRPr="00EC4D33" w:rsidRDefault="00EC4D33" w:rsidP="006E052E">
      <w:pPr>
        <w:tabs>
          <w:tab w:val="left" w:pos="540"/>
        </w:tabs>
        <w:contextualSpacing/>
        <w:jc w:val="both"/>
        <w:rPr>
          <w:b/>
          <w:i/>
          <w:color w:val="943634"/>
          <w:sz w:val="22"/>
          <w:szCs w:val="22"/>
        </w:rPr>
      </w:pPr>
      <w:r w:rsidRPr="00EC4D33">
        <w:rPr>
          <w:b/>
          <w:i/>
          <w:color w:val="833C0B" w:themeColor="accent2" w:themeShade="80"/>
          <w:sz w:val="22"/>
          <w:szCs w:val="22"/>
        </w:rPr>
        <w:t>Дейности за предоставяне на продукта/услугата. Резултати</w:t>
      </w:r>
      <w:r w:rsidRPr="00EC4D33">
        <w:rPr>
          <w:b/>
          <w:i/>
          <w:color w:val="943634"/>
          <w:sz w:val="22"/>
          <w:szCs w:val="22"/>
        </w:rPr>
        <w:t xml:space="preserve"> от предоставянето на продукта/услугата</w:t>
      </w:r>
    </w:p>
    <w:p w14:paraId="21B1C849" w14:textId="77777777" w:rsidR="00C44511" w:rsidRPr="007142E7" w:rsidRDefault="00C44511" w:rsidP="006E052E">
      <w:pPr>
        <w:contextualSpacing/>
        <w:jc w:val="both"/>
        <w:rPr>
          <w:b/>
          <w:bCs/>
          <w:spacing w:val="-4"/>
          <w:sz w:val="22"/>
          <w:szCs w:val="22"/>
        </w:rPr>
      </w:pPr>
      <w:r w:rsidRPr="007142E7">
        <w:rPr>
          <w:b/>
          <w:bCs/>
          <w:spacing w:val="-4"/>
          <w:sz w:val="22"/>
          <w:szCs w:val="22"/>
        </w:rPr>
        <w:t>Участие в органи на Съвета на Европейския съюз, действащи в областта на международното право</w:t>
      </w:r>
    </w:p>
    <w:p w14:paraId="3C5D6D7D" w14:textId="77777777" w:rsidR="00C44511" w:rsidRPr="007142E7" w:rsidRDefault="00C44511" w:rsidP="006E052E">
      <w:pPr>
        <w:contextualSpacing/>
        <w:jc w:val="both"/>
        <w:rPr>
          <w:spacing w:val="-4"/>
          <w:sz w:val="22"/>
          <w:szCs w:val="22"/>
        </w:rPr>
      </w:pPr>
      <w:r w:rsidRPr="007142E7">
        <w:rPr>
          <w:spacing w:val="-4"/>
          <w:sz w:val="22"/>
          <w:szCs w:val="22"/>
        </w:rPr>
        <w:t>През отчетния период се проведоха три заседания (</w:t>
      </w:r>
      <w:r w:rsidRPr="00252ACD">
        <w:rPr>
          <w:spacing w:val="-4"/>
          <w:sz w:val="22"/>
          <w:szCs w:val="22"/>
        </w:rPr>
        <w:t>5</w:t>
      </w:r>
      <w:r w:rsidR="00380244">
        <w:rPr>
          <w:spacing w:val="-4"/>
          <w:sz w:val="22"/>
          <w:szCs w:val="22"/>
        </w:rPr>
        <w:t xml:space="preserve"> февруари</w:t>
      </w:r>
      <w:r w:rsidRPr="007142E7">
        <w:rPr>
          <w:spacing w:val="-4"/>
          <w:sz w:val="22"/>
          <w:szCs w:val="22"/>
        </w:rPr>
        <w:t xml:space="preserve">, </w:t>
      </w:r>
      <w:r w:rsidRPr="00252ACD">
        <w:rPr>
          <w:spacing w:val="-4"/>
          <w:sz w:val="22"/>
          <w:szCs w:val="22"/>
        </w:rPr>
        <w:t>9</w:t>
      </w:r>
      <w:r w:rsidR="00380244">
        <w:rPr>
          <w:spacing w:val="-4"/>
          <w:sz w:val="22"/>
          <w:szCs w:val="22"/>
        </w:rPr>
        <w:t xml:space="preserve"> април</w:t>
      </w:r>
      <w:r w:rsidRPr="00252ACD">
        <w:rPr>
          <w:spacing w:val="-4"/>
          <w:sz w:val="22"/>
          <w:szCs w:val="22"/>
        </w:rPr>
        <w:t xml:space="preserve"> </w:t>
      </w:r>
      <w:r w:rsidRPr="007142E7">
        <w:rPr>
          <w:spacing w:val="-4"/>
          <w:sz w:val="22"/>
          <w:szCs w:val="22"/>
        </w:rPr>
        <w:t xml:space="preserve">и </w:t>
      </w:r>
      <w:r w:rsidRPr="00252ACD">
        <w:rPr>
          <w:spacing w:val="-4"/>
          <w:sz w:val="22"/>
          <w:szCs w:val="22"/>
        </w:rPr>
        <w:t>4</w:t>
      </w:r>
      <w:r w:rsidR="00380244">
        <w:rPr>
          <w:spacing w:val="-4"/>
          <w:sz w:val="22"/>
          <w:szCs w:val="22"/>
        </w:rPr>
        <w:t xml:space="preserve"> юни</w:t>
      </w:r>
      <w:r w:rsidRPr="007142E7">
        <w:rPr>
          <w:spacing w:val="-4"/>
          <w:sz w:val="22"/>
          <w:szCs w:val="22"/>
        </w:rPr>
        <w:t xml:space="preserve">) на работната група „Международно публично право” на Съвета на ЕС (COJUR). Основен акцент бе темата за международното право и войната в Украйна, в т.ч. приложимостта на международното хуманитарно право, предприемането на контрамерки и отражението на войната по отношение на многостранните договори, както и на някои двустранни договори. Обсъждани бяха въпроси, свързани с планираната през март 2025 г., но несъстояла се Конференция на високодоговарящи се страни по Женевските конвенции относно защитата на цивилното население в окупираните палестински територии. Беше обсъдено и участието на  ДЧЕС в разглеждането по същество от Международния съд на ООН на делото Украйна срещу Руската федерация („Обвинения в геноцид съгласно Конвенцията за предотвратяване и наказване на престъплението геноцид”), както и други текущи дела пред МС на ООН. Бяха разгледани и други текущи въпроси, свързани с международното публично право, като например участието на ЕС и ДЧ на ЕС в Шести комитет на Общото събрание на ООН. Делегатите бяха информирани за текущите развития, свързани и с други актуални теми, които са предмет на други международни формати, като например процеса по създаване на Комисията по исковете за Украйна, работата на Основната група за създаване на Специален трибунал за престъплението </w:t>
      </w:r>
      <w:r w:rsidRPr="007142E7">
        <w:rPr>
          <w:spacing w:val="-4"/>
          <w:sz w:val="22"/>
          <w:szCs w:val="22"/>
        </w:rPr>
        <w:lastRenderedPageBreak/>
        <w:t xml:space="preserve">агресия срещу Украйна и жалбата на Руската федерация пред Съвета на ICAO срещу едностранните ограничителни мерки. </w:t>
      </w:r>
    </w:p>
    <w:p w14:paraId="673E2D7F" w14:textId="77777777" w:rsidR="00C44511" w:rsidRPr="007142E7" w:rsidRDefault="00C44511" w:rsidP="006E052E">
      <w:pPr>
        <w:contextualSpacing/>
        <w:jc w:val="both"/>
        <w:rPr>
          <w:spacing w:val="-4"/>
          <w:sz w:val="22"/>
          <w:szCs w:val="22"/>
        </w:rPr>
      </w:pPr>
      <w:r w:rsidRPr="007142E7">
        <w:rPr>
          <w:spacing w:val="-4"/>
          <w:sz w:val="22"/>
          <w:szCs w:val="22"/>
        </w:rPr>
        <w:t>През отчетния период се проведоха две редовни заседания на Работна група „Международно публично право – Международен наказателен съд“ (COJUR-ICC). Сред основните теми на обсъждане бяха провеждането на Специалната сесия на Събранието на държавите</w:t>
      </w:r>
      <w:r w:rsidR="00380244">
        <w:rPr>
          <w:spacing w:val="-4"/>
          <w:sz w:val="22"/>
          <w:szCs w:val="22"/>
        </w:rPr>
        <w:t xml:space="preserve"> </w:t>
      </w:r>
      <w:r w:rsidRPr="007142E7">
        <w:rPr>
          <w:spacing w:val="-4"/>
          <w:sz w:val="22"/>
          <w:szCs w:val="22"/>
        </w:rPr>
        <w:t>страни по Римския статут за преглед на разпоредбите по отношение на престъплението агресия, в Ню Йорк, в периода 7-9 юли 2025 г., наложените от САЩ санкции срещу Съда, разследването срещу прокурора на МНС, Карим Кан, прегледът на МНС и системата на РС, както и резултатите от 23-та сесия на Събранието на държавите-страни по РС.“ Бяха проведени срещи с представители на Съда, вкл. с председателя Томоко Акане</w:t>
      </w:r>
      <w:r w:rsidR="00380244">
        <w:rPr>
          <w:spacing w:val="-4"/>
          <w:sz w:val="22"/>
          <w:szCs w:val="22"/>
        </w:rPr>
        <w:t>, както и с</w:t>
      </w:r>
      <w:r w:rsidRPr="007142E7">
        <w:rPr>
          <w:spacing w:val="-4"/>
          <w:sz w:val="22"/>
          <w:szCs w:val="22"/>
        </w:rPr>
        <w:t xml:space="preserve"> Росарио Салваторе Аитала, първи заместник-председател на МНС, </w:t>
      </w:r>
      <w:r w:rsidR="00380244" w:rsidRPr="007142E7">
        <w:rPr>
          <w:spacing w:val="-4"/>
          <w:sz w:val="22"/>
          <w:szCs w:val="22"/>
        </w:rPr>
        <w:t>Освалдо Завала Гилер</w:t>
      </w:r>
      <w:r w:rsidR="00380244">
        <w:rPr>
          <w:spacing w:val="-4"/>
          <w:sz w:val="22"/>
          <w:szCs w:val="22"/>
        </w:rPr>
        <w:t>,</w:t>
      </w:r>
      <w:r w:rsidR="00380244" w:rsidRPr="007142E7">
        <w:rPr>
          <w:spacing w:val="-4"/>
          <w:sz w:val="22"/>
          <w:szCs w:val="22"/>
        </w:rPr>
        <w:t xml:space="preserve"> </w:t>
      </w:r>
      <w:r w:rsidR="00380244">
        <w:rPr>
          <w:spacing w:val="-4"/>
          <w:sz w:val="22"/>
          <w:szCs w:val="22"/>
        </w:rPr>
        <w:t>с</w:t>
      </w:r>
      <w:r w:rsidRPr="007142E7">
        <w:rPr>
          <w:spacing w:val="-4"/>
          <w:sz w:val="22"/>
          <w:szCs w:val="22"/>
        </w:rPr>
        <w:t>екретар на МНС, Дебора Руиз Вердузко, изпълнителен директор на Доверителния фонд на жертвите към МНС и Паави Каукоранта, председател на Събранието на държавите</w:t>
      </w:r>
      <w:r w:rsidR="00380244">
        <w:rPr>
          <w:spacing w:val="-4"/>
          <w:sz w:val="22"/>
          <w:szCs w:val="22"/>
        </w:rPr>
        <w:t xml:space="preserve"> </w:t>
      </w:r>
      <w:r w:rsidRPr="007142E7">
        <w:rPr>
          <w:spacing w:val="-4"/>
          <w:sz w:val="22"/>
          <w:szCs w:val="22"/>
        </w:rPr>
        <w:t xml:space="preserve">страни и др. </w:t>
      </w:r>
    </w:p>
    <w:p w14:paraId="57646037" w14:textId="77777777" w:rsidR="00C44511" w:rsidRPr="007142E7" w:rsidRDefault="00C44511" w:rsidP="006E052E">
      <w:pPr>
        <w:contextualSpacing/>
        <w:jc w:val="both"/>
        <w:rPr>
          <w:spacing w:val="-4"/>
          <w:sz w:val="22"/>
          <w:szCs w:val="22"/>
        </w:rPr>
      </w:pPr>
      <w:r w:rsidRPr="007142E7">
        <w:rPr>
          <w:spacing w:val="-4"/>
          <w:sz w:val="22"/>
          <w:szCs w:val="22"/>
        </w:rPr>
        <w:t>През отчетния период се проведоха 6 заседания на Работна група „Морско право“ (COMAR) на Съвета на ЕС (23 януари, 20 февруари, 19 март, 9 април, 20 май и 13 юни)</w:t>
      </w:r>
      <w:r w:rsidR="00380244">
        <w:rPr>
          <w:spacing w:val="-4"/>
          <w:sz w:val="22"/>
          <w:szCs w:val="22"/>
        </w:rPr>
        <w:t>.</w:t>
      </w:r>
      <w:r w:rsidRPr="007142E7">
        <w:rPr>
          <w:spacing w:val="-4"/>
          <w:sz w:val="22"/>
          <w:szCs w:val="22"/>
        </w:rPr>
        <w:t xml:space="preserve"> И през 2025 г. централна тема от дневния ред на РГ COMAR продължи да бъде подготовката на предстоящото влизане в сила на </w:t>
      </w:r>
      <w:r w:rsidRPr="007142E7">
        <w:rPr>
          <w:iCs/>
          <w:spacing w:val="-4"/>
          <w:sz w:val="22"/>
          <w:szCs w:val="22"/>
        </w:rPr>
        <w:t xml:space="preserve">Споразумението към Конвенцията на ООН по морско право за съхранение и устойчиво използване на морското биологично разнообразие в зоните отвъд национална юрисдикция. </w:t>
      </w:r>
      <w:r w:rsidRPr="007142E7">
        <w:rPr>
          <w:spacing w:val="-4"/>
          <w:sz w:val="22"/>
          <w:szCs w:val="22"/>
        </w:rPr>
        <w:t xml:space="preserve">Другите теми, които </w:t>
      </w:r>
      <w:r w:rsidRPr="007142E7">
        <w:rPr>
          <w:spacing w:val="-4"/>
          <w:sz w:val="22"/>
          <w:szCs w:val="22"/>
          <w:lang w:val="en-US"/>
        </w:rPr>
        <w:t>COMAR</w:t>
      </w:r>
      <w:r w:rsidRPr="007142E7">
        <w:rPr>
          <w:spacing w:val="-4"/>
          <w:sz w:val="22"/>
          <w:szCs w:val="22"/>
        </w:rPr>
        <w:t xml:space="preserve"> проследи през годината бяха: преговорите по изработването на проекта на Годишната резолюция на Общото събрание на ООН за океаните и морското право; въпросите, свързани изработването на позицията на ЕС, която следва да бъде изразена в рамките на Годишната среща на държавите страни по Конвенцията на ООН по морско право и Неформалния консултативен процес за океаните и морското право и др. </w:t>
      </w:r>
    </w:p>
    <w:p w14:paraId="40CBFA38" w14:textId="77777777" w:rsidR="00C44511" w:rsidRPr="007142E7" w:rsidRDefault="00C44511" w:rsidP="006E052E">
      <w:pPr>
        <w:contextualSpacing/>
        <w:jc w:val="both"/>
        <w:rPr>
          <w:b/>
          <w:bCs/>
          <w:spacing w:val="-4"/>
          <w:sz w:val="22"/>
          <w:szCs w:val="22"/>
        </w:rPr>
      </w:pPr>
      <w:r w:rsidRPr="007142E7">
        <w:rPr>
          <w:b/>
          <w:bCs/>
          <w:spacing w:val="-4"/>
          <w:sz w:val="22"/>
          <w:szCs w:val="22"/>
        </w:rPr>
        <w:t>Участие в рамките на НАТО по въпроси на международното право</w:t>
      </w:r>
    </w:p>
    <w:p w14:paraId="6C4B00D2" w14:textId="77777777" w:rsidR="00C44511" w:rsidRPr="007142E7" w:rsidRDefault="00C44511" w:rsidP="006E052E">
      <w:pPr>
        <w:contextualSpacing/>
        <w:jc w:val="both"/>
        <w:rPr>
          <w:spacing w:val="-4"/>
          <w:sz w:val="22"/>
          <w:szCs w:val="22"/>
        </w:rPr>
      </w:pPr>
      <w:r w:rsidRPr="007142E7">
        <w:rPr>
          <w:spacing w:val="-4"/>
          <w:sz w:val="22"/>
          <w:szCs w:val="22"/>
        </w:rPr>
        <w:t>МВнР взе участие в Срещата на ръководителите на правните дирекции на министерствата на външните работи и министерствата на отбраната на държавите членки на НАТО, провела се в периода 21 и 22 май 2025 г. Брюксел, Кралство Белгия. Срещата бе посветена на темата за международноправните аспекти на войната в Украйна през погледа на НАТО.</w:t>
      </w:r>
    </w:p>
    <w:p w14:paraId="146B6743" w14:textId="77777777" w:rsidR="00C44511" w:rsidRPr="007142E7" w:rsidRDefault="00C44511" w:rsidP="006E052E">
      <w:pPr>
        <w:contextualSpacing/>
        <w:jc w:val="both"/>
        <w:rPr>
          <w:b/>
          <w:bCs/>
          <w:spacing w:val="-4"/>
          <w:sz w:val="22"/>
          <w:szCs w:val="22"/>
        </w:rPr>
      </w:pPr>
      <w:r w:rsidRPr="007142E7">
        <w:rPr>
          <w:b/>
          <w:bCs/>
          <w:spacing w:val="-4"/>
          <w:sz w:val="22"/>
          <w:szCs w:val="22"/>
        </w:rPr>
        <w:t>Координация и участие в работата на формати и структури на Организацията на обединените нации, свързани с международното право – Шести (юридически) комитет на ОС на ООН и други структури относно кодификацията и прогресивното развитие на международното право</w:t>
      </w:r>
    </w:p>
    <w:p w14:paraId="77652943" w14:textId="77777777" w:rsidR="00C44511" w:rsidRPr="007142E7" w:rsidRDefault="00C44511" w:rsidP="006E052E">
      <w:pPr>
        <w:contextualSpacing/>
        <w:jc w:val="both"/>
        <w:rPr>
          <w:spacing w:val="-4"/>
          <w:sz w:val="22"/>
          <w:szCs w:val="22"/>
        </w:rPr>
      </w:pPr>
      <w:r w:rsidRPr="007142E7">
        <w:rPr>
          <w:spacing w:val="-4"/>
          <w:sz w:val="22"/>
          <w:szCs w:val="22"/>
        </w:rPr>
        <w:t>МВнР взе участие в 35-та среща на държавите</w:t>
      </w:r>
      <w:r w:rsidR="002E1925">
        <w:rPr>
          <w:spacing w:val="-4"/>
          <w:sz w:val="22"/>
          <w:szCs w:val="22"/>
        </w:rPr>
        <w:t xml:space="preserve"> </w:t>
      </w:r>
      <w:r w:rsidRPr="007142E7">
        <w:rPr>
          <w:spacing w:val="-4"/>
          <w:sz w:val="22"/>
          <w:szCs w:val="22"/>
        </w:rPr>
        <w:t>страни по Конвенцията на ООН по морско право (SPLOS), която се проведе в периода 23</w:t>
      </w:r>
      <w:r w:rsidR="002E1925">
        <w:rPr>
          <w:spacing w:val="-4"/>
          <w:sz w:val="22"/>
          <w:szCs w:val="22"/>
        </w:rPr>
        <w:t>-</w:t>
      </w:r>
      <w:r w:rsidRPr="007142E7">
        <w:rPr>
          <w:spacing w:val="-4"/>
          <w:sz w:val="22"/>
          <w:szCs w:val="22"/>
        </w:rPr>
        <w:t xml:space="preserve">27 юни 2025  г. в Централата на ООН в Ню Йорк, САЩ. Централна тема на срещата бяха годишните доклади за дейността на Международния трибунал по морско право, Международния орган за морското дъно и Комисията за границите на континенталния шелф. </w:t>
      </w:r>
    </w:p>
    <w:p w14:paraId="7EECEAD1" w14:textId="77777777" w:rsidR="00C44511" w:rsidRPr="007142E7" w:rsidRDefault="00C44511" w:rsidP="006E052E">
      <w:pPr>
        <w:contextualSpacing/>
        <w:jc w:val="both"/>
        <w:rPr>
          <w:spacing w:val="-4"/>
          <w:sz w:val="22"/>
          <w:szCs w:val="22"/>
        </w:rPr>
      </w:pPr>
      <w:r w:rsidRPr="007142E7">
        <w:rPr>
          <w:spacing w:val="-4"/>
          <w:sz w:val="22"/>
          <w:szCs w:val="22"/>
        </w:rPr>
        <w:t>МВнР подпомогна с международноправна експертиза МОСВ в процеса по подготовката на българската страна за ратификацията на Споразумението към Конвенцията на ООН по морско право за съхранение и устойчиво използване на морското биологично разнообразие в зоните отвъд националната юрисдикция.</w:t>
      </w:r>
    </w:p>
    <w:p w14:paraId="61F96150" w14:textId="77777777" w:rsidR="00C44511" w:rsidRPr="007142E7" w:rsidRDefault="00C44511" w:rsidP="006E052E">
      <w:pPr>
        <w:contextualSpacing/>
        <w:jc w:val="both"/>
        <w:rPr>
          <w:spacing w:val="-4"/>
          <w:sz w:val="22"/>
          <w:szCs w:val="22"/>
        </w:rPr>
      </w:pPr>
      <w:r w:rsidRPr="007142E7">
        <w:rPr>
          <w:b/>
          <w:bCs/>
          <w:spacing w:val="-4"/>
          <w:sz w:val="22"/>
          <w:szCs w:val="22"/>
        </w:rPr>
        <w:t>Участие в рамките на Съвета на Европа по въпроси на международното право</w:t>
      </w:r>
    </w:p>
    <w:p w14:paraId="371730F9" w14:textId="77777777" w:rsidR="00C44511" w:rsidRPr="007142E7" w:rsidRDefault="00C44511" w:rsidP="006E052E">
      <w:pPr>
        <w:contextualSpacing/>
        <w:jc w:val="both"/>
        <w:rPr>
          <w:spacing w:val="-4"/>
          <w:sz w:val="22"/>
          <w:szCs w:val="22"/>
        </w:rPr>
      </w:pPr>
      <w:r w:rsidRPr="007142E7">
        <w:rPr>
          <w:spacing w:val="-4"/>
          <w:sz w:val="22"/>
          <w:szCs w:val="22"/>
        </w:rPr>
        <w:t>МВнР взе участие в 6</w:t>
      </w:r>
      <w:r w:rsidRPr="00252ACD">
        <w:rPr>
          <w:spacing w:val="-4"/>
          <w:sz w:val="22"/>
          <w:szCs w:val="22"/>
        </w:rPr>
        <w:t>8</w:t>
      </w:r>
      <w:r w:rsidRPr="007142E7">
        <w:rPr>
          <w:spacing w:val="-4"/>
          <w:sz w:val="22"/>
          <w:szCs w:val="22"/>
        </w:rPr>
        <w:t>-то заседание на Комитета на правните експерти по международно публично право на Съвета на Европа (CAHDI), което се проведе в Страсбург в периода 1</w:t>
      </w:r>
      <w:r w:rsidRPr="00252ACD">
        <w:rPr>
          <w:spacing w:val="-4"/>
          <w:sz w:val="22"/>
          <w:szCs w:val="22"/>
        </w:rPr>
        <w:t>7</w:t>
      </w:r>
      <w:r w:rsidRPr="007142E7">
        <w:rPr>
          <w:spacing w:val="-4"/>
          <w:sz w:val="22"/>
          <w:szCs w:val="22"/>
        </w:rPr>
        <w:t>-1</w:t>
      </w:r>
      <w:r w:rsidRPr="00252ACD">
        <w:rPr>
          <w:spacing w:val="-4"/>
          <w:sz w:val="22"/>
          <w:szCs w:val="22"/>
        </w:rPr>
        <w:t>8</w:t>
      </w:r>
      <w:r w:rsidRPr="007142E7">
        <w:rPr>
          <w:spacing w:val="-4"/>
          <w:sz w:val="22"/>
          <w:szCs w:val="22"/>
        </w:rPr>
        <w:t xml:space="preserve"> март 2025 г., и </w:t>
      </w:r>
      <w:bookmarkStart w:id="38" w:name="_Hlk194050099"/>
      <w:r w:rsidRPr="007142E7">
        <w:rPr>
          <w:spacing w:val="-4"/>
          <w:sz w:val="22"/>
          <w:szCs w:val="22"/>
        </w:rPr>
        <w:t>в традиционната  неформална среща на работна група „Международно публично право” (COJUR) на Съвета на ЕС с юридическата служба на Държавния департамент на САЩ, провела се на</w:t>
      </w:r>
      <w:bookmarkEnd w:id="38"/>
      <w:r w:rsidRPr="007142E7">
        <w:rPr>
          <w:spacing w:val="-4"/>
          <w:sz w:val="22"/>
          <w:szCs w:val="22"/>
        </w:rPr>
        <w:t xml:space="preserve"> 18 март 2024 г. Основна тема бе на заседанието на CAHDI беше ситуацията в Украйна. Разгледани бяха и въпросите, свързани с работата на Комисията по международно право на ООН (ILC), международното хуманитарно право, договорното право с акцент върху темата „Правно необвързващите инструменти в международното право“, развития, свързани с Международния наказателен съд (ICC) и други международни наказателни трибунали, както и други текущи въпроси. </w:t>
      </w:r>
    </w:p>
    <w:p w14:paraId="0FBEA46A" w14:textId="77777777" w:rsidR="00C44511" w:rsidRPr="007142E7" w:rsidRDefault="00C44511" w:rsidP="006E052E">
      <w:pPr>
        <w:contextualSpacing/>
        <w:jc w:val="both"/>
        <w:rPr>
          <w:b/>
          <w:spacing w:val="-4"/>
          <w:sz w:val="22"/>
          <w:szCs w:val="22"/>
        </w:rPr>
      </w:pPr>
      <w:r w:rsidRPr="007142E7">
        <w:rPr>
          <w:b/>
          <w:spacing w:val="-4"/>
          <w:sz w:val="22"/>
          <w:szCs w:val="22"/>
        </w:rPr>
        <w:t>Координация в МВнР и с компетентните български институции на изпълнението на ангажиментите на Република България като страна Римския статут на Международния наказателен съд</w:t>
      </w:r>
      <w:r w:rsidRPr="007142E7">
        <w:rPr>
          <w:b/>
          <w:bCs/>
          <w:spacing w:val="-4"/>
          <w:sz w:val="22"/>
          <w:szCs w:val="22"/>
        </w:rPr>
        <w:t>, както и други инициативи в областта на международното наказателно право</w:t>
      </w:r>
    </w:p>
    <w:p w14:paraId="1FB635D3" w14:textId="77777777" w:rsidR="00C44511" w:rsidRPr="007142E7" w:rsidRDefault="00C44511" w:rsidP="006E052E">
      <w:pPr>
        <w:contextualSpacing/>
        <w:jc w:val="both"/>
        <w:rPr>
          <w:spacing w:val="-4"/>
          <w:sz w:val="22"/>
          <w:szCs w:val="22"/>
        </w:rPr>
      </w:pPr>
      <w:r w:rsidRPr="007142E7">
        <w:rPr>
          <w:spacing w:val="-4"/>
          <w:sz w:val="22"/>
          <w:szCs w:val="22"/>
        </w:rPr>
        <w:t>През отчетния период бе формирана българската позиция за участие в Специалната сесия на Събранието на държавите</w:t>
      </w:r>
      <w:r w:rsidR="00552530">
        <w:rPr>
          <w:spacing w:val="-4"/>
          <w:sz w:val="22"/>
          <w:szCs w:val="22"/>
        </w:rPr>
        <w:t xml:space="preserve"> </w:t>
      </w:r>
      <w:r w:rsidR="00515784">
        <w:rPr>
          <w:spacing w:val="-4"/>
          <w:sz w:val="22"/>
          <w:szCs w:val="22"/>
        </w:rPr>
        <w:t>(</w:t>
      </w:r>
      <w:r w:rsidRPr="007142E7">
        <w:rPr>
          <w:spacing w:val="-4"/>
          <w:sz w:val="22"/>
          <w:szCs w:val="22"/>
        </w:rPr>
        <w:t xml:space="preserve">страни по Римския статут на МНС за преглед на разпоредбите по </w:t>
      </w:r>
      <w:r w:rsidRPr="007142E7">
        <w:rPr>
          <w:spacing w:val="-4"/>
          <w:sz w:val="22"/>
          <w:szCs w:val="22"/>
        </w:rPr>
        <w:lastRenderedPageBreak/>
        <w:t xml:space="preserve">отношение на престъплението агресия в Статута на Съда, която се проведе в Ню Йорк, в периода 7-9 юли т.г. </w:t>
      </w:r>
    </w:p>
    <w:p w14:paraId="2C3BA5C9" w14:textId="77777777" w:rsidR="00C44511" w:rsidRPr="007142E7" w:rsidRDefault="00C44511" w:rsidP="006E052E">
      <w:pPr>
        <w:contextualSpacing/>
        <w:jc w:val="both"/>
        <w:rPr>
          <w:spacing w:val="-4"/>
          <w:sz w:val="22"/>
          <w:szCs w:val="22"/>
        </w:rPr>
      </w:pPr>
      <w:r w:rsidRPr="007142E7">
        <w:rPr>
          <w:spacing w:val="-4"/>
          <w:sz w:val="22"/>
          <w:szCs w:val="22"/>
        </w:rPr>
        <w:t xml:space="preserve">През отчетния период българската страна взе участие в 2 срещи на Основната група държави за обсъждане на международно правните аспекти на създаването на Специален трибунал за престъплението агресия срещу Украйна, както и в 7 срещи във видеоконферентен формат. </w:t>
      </w:r>
      <w:bookmarkStart w:id="39" w:name="_Hlk201840509"/>
      <w:r w:rsidRPr="007142E7">
        <w:rPr>
          <w:spacing w:val="-4"/>
          <w:sz w:val="22"/>
          <w:szCs w:val="22"/>
        </w:rPr>
        <w:t>На 9 май 2025 г. в Лвов, Украйна, по време на неформалното заседание на Съвет „Външни работи“ бе организирана среща на Основната група на ниво министри на външните работи.</w:t>
      </w:r>
      <w:r w:rsidRPr="00252ACD">
        <w:rPr>
          <w:spacing w:val="-4"/>
          <w:sz w:val="22"/>
          <w:szCs w:val="22"/>
        </w:rPr>
        <w:t xml:space="preserve">, </w:t>
      </w:r>
      <w:r w:rsidRPr="007142E7">
        <w:rPr>
          <w:spacing w:val="-4"/>
          <w:sz w:val="22"/>
          <w:szCs w:val="22"/>
        </w:rPr>
        <w:t>по време на която бе прието съвместно изказване в подкрепа на финализирането на проектите на документи на експертно ниво, както и за предприемането на последващи стъпки за създаването на Трибунала под егидата на Съвета на Европа. На срещата на Комитета на министрите на СЕ, която се проведе в Люксембург на 14 май 2025 г. украинската страна връчи писмо на Генералния секретар на СЕ Ален Берсе, с което бе отправено искане за създаване на Специален трибунал в рамките на Организацията. На 25 юни т.г. президентът на Украйна Володимир Зеленски и ГС на СЕ подписаха споразумението за създаването на Специален трибунал за престъплението агресия срещу Украйна.</w:t>
      </w:r>
    </w:p>
    <w:p w14:paraId="0753EA76" w14:textId="77777777" w:rsidR="00C44511" w:rsidRPr="007142E7" w:rsidRDefault="00C44511" w:rsidP="006E052E">
      <w:pPr>
        <w:contextualSpacing/>
        <w:jc w:val="both"/>
        <w:rPr>
          <w:b/>
          <w:bCs/>
          <w:spacing w:val="-4"/>
          <w:sz w:val="22"/>
          <w:szCs w:val="22"/>
        </w:rPr>
      </w:pPr>
      <w:r w:rsidRPr="007142E7">
        <w:rPr>
          <w:b/>
          <w:bCs/>
          <w:spacing w:val="-4"/>
          <w:sz w:val="22"/>
          <w:szCs w:val="22"/>
        </w:rPr>
        <w:t>Координация и участие на България в Договора за Антарктика</w:t>
      </w:r>
    </w:p>
    <w:p w14:paraId="39566D8F" w14:textId="77777777" w:rsidR="00C44511" w:rsidRPr="007142E7" w:rsidRDefault="00C44511" w:rsidP="006E052E">
      <w:pPr>
        <w:contextualSpacing/>
        <w:jc w:val="both"/>
        <w:rPr>
          <w:spacing w:val="-4"/>
          <w:sz w:val="22"/>
          <w:szCs w:val="22"/>
        </w:rPr>
      </w:pPr>
      <w:r w:rsidRPr="007142E7">
        <w:rPr>
          <w:spacing w:val="-4"/>
          <w:sz w:val="22"/>
          <w:szCs w:val="22"/>
        </w:rPr>
        <w:t xml:space="preserve">МВнР подготви участието в работата на 47-то Консултативно съвещание по Договора за Антарктика, с което успоредно се проведе и 27-та годишна среща на Комитета за опазване на околната среда, в гр. Милано, Италия, в периода 23 юни – 3 юли 2025 г., и в рамките на което бяха обсъдени кандидатурите на Канада и Беларус за придобиване на консултативен статут по Договора за Антарктика, и беше проведен избор за нов Изпълнителен секретар на Секретариата на Договора за Антарктика. Преди провеждането на Съвещанието бяха подготвени документи за Министерския съвет </w:t>
      </w:r>
      <w:r w:rsidR="00A73464">
        <w:rPr>
          <w:spacing w:val="-4"/>
          <w:sz w:val="22"/>
          <w:szCs w:val="22"/>
        </w:rPr>
        <w:t xml:space="preserve">относно </w:t>
      </w:r>
      <w:r w:rsidRPr="007142E7">
        <w:rPr>
          <w:spacing w:val="-4"/>
          <w:sz w:val="22"/>
          <w:szCs w:val="22"/>
        </w:rPr>
        <w:t xml:space="preserve">приемане на решение за одобряване на преминаването на Република България от най-ниската категория </w:t>
      </w:r>
      <w:r w:rsidRPr="007142E7">
        <w:rPr>
          <w:spacing w:val="-4"/>
          <w:sz w:val="22"/>
          <w:szCs w:val="22"/>
          <w:lang w:val="en-US"/>
        </w:rPr>
        <w:t>E</w:t>
      </w:r>
      <w:r w:rsidRPr="007142E7">
        <w:rPr>
          <w:spacing w:val="-4"/>
          <w:sz w:val="22"/>
          <w:szCs w:val="22"/>
        </w:rPr>
        <w:t xml:space="preserve"> към по-висока категория </w:t>
      </w:r>
      <w:r w:rsidRPr="007142E7">
        <w:rPr>
          <w:spacing w:val="-4"/>
          <w:sz w:val="22"/>
          <w:szCs w:val="22"/>
          <w:lang w:val="en-US"/>
        </w:rPr>
        <w:t>D</w:t>
      </w:r>
      <w:r w:rsidRPr="007142E7">
        <w:rPr>
          <w:spacing w:val="-4"/>
          <w:sz w:val="22"/>
          <w:szCs w:val="22"/>
        </w:rPr>
        <w:t xml:space="preserve"> на вноските на консултативните страни към бюджета на Секретариата на Договора за Антарктика.</w:t>
      </w:r>
    </w:p>
    <w:p w14:paraId="43B5E5BC" w14:textId="77777777" w:rsidR="00C44511" w:rsidRPr="007142E7" w:rsidRDefault="00C44511" w:rsidP="006E052E">
      <w:pPr>
        <w:keepNext/>
        <w:keepLines/>
        <w:contextualSpacing/>
        <w:jc w:val="both"/>
        <w:rPr>
          <w:b/>
          <w:bCs/>
          <w:spacing w:val="-4"/>
          <w:sz w:val="22"/>
          <w:szCs w:val="22"/>
        </w:rPr>
      </w:pPr>
      <w:r w:rsidRPr="007142E7">
        <w:rPr>
          <w:b/>
          <w:bCs/>
          <w:spacing w:val="-4"/>
          <w:sz w:val="22"/>
          <w:szCs w:val="22"/>
        </w:rPr>
        <w:t xml:space="preserve">Координация и участие на България в Юридическия подкомитет (LSC) на Комитета на ООН за мирно използване на космическото пространство (COPUOS) </w:t>
      </w:r>
    </w:p>
    <w:p w14:paraId="343B2E85" w14:textId="77777777" w:rsidR="00C44511" w:rsidRPr="007142E7" w:rsidRDefault="00C44511" w:rsidP="006E052E">
      <w:pPr>
        <w:contextualSpacing/>
        <w:jc w:val="both"/>
        <w:rPr>
          <w:spacing w:val="-4"/>
          <w:sz w:val="22"/>
          <w:szCs w:val="22"/>
        </w:rPr>
      </w:pPr>
      <w:r w:rsidRPr="007142E7">
        <w:rPr>
          <w:spacing w:val="-4"/>
          <w:sz w:val="22"/>
          <w:szCs w:val="22"/>
        </w:rPr>
        <w:t>МВнР взе участие в 64-та сесия на Юридическия подкомитет (LSC) на Комитета на ООН за мирно използване на космическото пространство (COPUOS), която се проведе в периода 5</w:t>
      </w:r>
      <w:r w:rsidR="00A73464">
        <w:rPr>
          <w:spacing w:val="-4"/>
          <w:sz w:val="22"/>
          <w:szCs w:val="22"/>
        </w:rPr>
        <w:t>-</w:t>
      </w:r>
      <w:r w:rsidRPr="007142E7">
        <w:rPr>
          <w:spacing w:val="-4"/>
          <w:sz w:val="22"/>
          <w:szCs w:val="22"/>
        </w:rPr>
        <w:t xml:space="preserve">16 май 2025 г. във Виена.  Обсъдени бяха въпросите по линия на LSC на COPUOS и неговите работни групи, както и на Службата на ООН по космически въпроси (UNOOSA), в това число темата за кризата с ликвидността на Службата, както и протичащите консултации и дискусии по разпространените от Секретариата документи. Продължиха дискусиите по актуалния въпрос за изследването, експлоатацията и оползотворяването на космически ресурси, също и в сформираната Работна група по правните аспекти на дейностите с космически ресурси, както и по въпросите относно създадената през 2024 г. </w:t>
      </w:r>
      <w:r w:rsidRPr="007142E7">
        <w:rPr>
          <w:rFonts w:hint="eastAsia"/>
          <w:spacing w:val="-4"/>
          <w:sz w:val="22"/>
          <w:szCs w:val="22"/>
        </w:rPr>
        <w:t>Група</w:t>
      </w:r>
      <w:r w:rsidRPr="007142E7">
        <w:rPr>
          <w:spacing w:val="-4"/>
          <w:sz w:val="22"/>
          <w:szCs w:val="22"/>
        </w:rPr>
        <w:t xml:space="preserve"> </w:t>
      </w:r>
      <w:r w:rsidRPr="007142E7">
        <w:rPr>
          <w:rFonts w:hint="eastAsia"/>
          <w:spacing w:val="-4"/>
          <w:sz w:val="22"/>
          <w:szCs w:val="22"/>
        </w:rPr>
        <w:t>за</w:t>
      </w:r>
      <w:r w:rsidRPr="007142E7">
        <w:rPr>
          <w:spacing w:val="-4"/>
          <w:sz w:val="22"/>
          <w:szCs w:val="22"/>
        </w:rPr>
        <w:t xml:space="preserve"> </w:t>
      </w:r>
      <w:r w:rsidRPr="007142E7">
        <w:rPr>
          <w:rFonts w:hint="eastAsia"/>
          <w:spacing w:val="-4"/>
          <w:sz w:val="22"/>
          <w:szCs w:val="22"/>
        </w:rPr>
        <w:t>действие</w:t>
      </w:r>
      <w:r w:rsidRPr="007142E7">
        <w:rPr>
          <w:spacing w:val="-4"/>
          <w:sz w:val="22"/>
          <w:szCs w:val="22"/>
        </w:rPr>
        <w:t xml:space="preserve"> </w:t>
      </w:r>
      <w:r w:rsidRPr="007142E7">
        <w:rPr>
          <w:rFonts w:hint="eastAsia"/>
          <w:spacing w:val="-4"/>
          <w:sz w:val="22"/>
          <w:szCs w:val="22"/>
        </w:rPr>
        <w:t>за</w:t>
      </w:r>
      <w:r w:rsidRPr="007142E7">
        <w:rPr>
          <w:spacing w:val="-4"/>
          <w:sz w:val="22"/>
          <w:szCs w:val="22"/>
        </w:rPr>
        <w:t xml:space="preserve"> </w:t>
      </w:r>
      <w:r w:rsidRPr="007142E7">
        <w:rPr>
          <w:rFonts w:hint="eastAsia"/>
          <w:spacing w:val="-4"/>
          <w:sz w:val="22"/>
          <w:szCs w:val="22"/>
        </w:rPr>
        <w:t>консултации</w:t>
      </w:r>
      <w:r w:rsidRPr="007142E7">
        <w:rPr>
          <w:spacing w:val="-4"/>
          <w:sz w:val="22"/>
          <w:szCs w:val="22"/>
        </w:rPr>
        <w:t xml:space="preserve"> </w:t>
      </w:r>
      <w:r w:rsidRPr="007142E7">
        <w:rPr>
          <w:rFonts w:hint="eastAsia"/>
          <w:spacing w:val="-4"/>
          <w:sz w:val="22"/>
          <w:szCs w:val="22"/>
        </w:rPr>
        <w:t>относно</w:t>
      </w:r>
      <w:r w:rsidRPr="007142E7">
        <w:rPr>
          <w:spacing w:val="-4"/>
          <w:sz w:val="22"/>
          <w:szCs w:val="22"/>
        </w:rPr>
        <w:t xml:space="preserve"> </w:t>
      </w:r>
      <w:r w:rsidRPr="007142E7">
        <w:rPr>
          <w:rFonts w:hint="eastAsia"/>
          <w:spacing w:val="-4"/>
          <w:sz w:val="22"/>
          <w:szCs w:val="22"/>
        </w:rPr>
        <w:t>лунните</w:t>
      </w:r>
      <w:r w:rsidRPr="007142E7">
        <w:rPr>
          <w:spacing w:val="-4"/>
          <w:sz w:val="22"/>
          <w:szCs w:val="22"/>
        </w:rPr>
        <w:t xml:space="preserve"> </w:t>
      </w:r>
      <w:r w:rsidRPr="007142E7">
        <w:rPr>
          <w:rFonts w:hint="eastAsia"/>
          <w:spacing w:val="-4"/>
          <w:sz w:val="22"/>
          <w:szCs w:val="22"/>
        </w:rPr>
        <w:t>дейности</w:t>
      </w:r>
      <w:r w:rsidRPr="007142E7">
        <w:rPr>
          <w:spacing w:val="-4"/>
          <w:sz w:val="22"/>
          <w:szCs w:val="22"/>
        </w:rPr>
        <w:t xml:space="preserve"> </w:t>
      </w:r>
      <w:r w:rsidRPr="007142E7">
        <w:rPr>
          <w:rFonts w:hint="eastAsia"/>
          <w:spacing w:val="-4"/>
          <w:sz w:val="22"/>
          <w:szCs w:val="22"/>
        </w:rPr>
        <w:t>от</w:t>
      </w:r>
      <w:r w:rsidRPr="007142E7">
        <w:rPr>
          <w:spacing w:val="-4"/>
          <w:sz w:val="22"/>
          <w:szCs w:val="22"/>
        </w:rPr>
        <w:t xml:space="preserve"> </w:t>
      </w:r>
      <w:r w:rsidRPr="007142E7">
        <w:rPr>
          <w:rFonts w:hint="eastAsia"/>
          <w:spacing w:val="-4"/>
          <w:sz w:val="22"/>
          <w:szCs w:val="22"/>
        </w:rPr>
        <w:t>Комитета</w:t>
      </w:r>
      <w:r w:rsidRPr="007142E7">
        <w:rPr>
          <w:spacing w:val="-4"/>
          <w:sz w:val="22"/>
          <w:szCs w:val="22"/>
        </w:rPr>
        <w:t xml:space="preserve"> (ATLAC).</w:t>
      </w:r>
    </w:p>
    <w:bookmarkEnd w:id="39"/>
    <w:p w14:paraId="5D747A42" w14:textId="77777777" w:rsidR="00C44511" w:rsidRPr="007142E7" w:rsidRDefault="00C44511" w:rsidP="006E052E">
      <w:pPr>
        <w:contextualSpacing/>
        <w:jc w:val="both"/>
        <w:rPr>
          <w:b/>
          <w:bCs/>
          <w:spacing w:val="-4"/>
          <w:sz w:val="22"/>
          <w:szCs w:val="22"/>
        </w:rPr>
      </w:pPr>
      <w:r w:rsidRPr="007142E7">
        <w:rPr>
          <w:b/>
          <w:bCs/>
          <w:spacing w:val="-4"/>
          <w:sz w:val="22"/>
          <w:szCs w:val="22"/>
        </w:rPr>
        <w:t>Координация и участие в рамките на Дунавската комисия (ДК)</w:t>
      </w:r>
    </w:p>
    <w:p w14:paraId="58831CED" w14:textId="77777777" w:rsidR="00C44511" w:rsidRPr="007142E7" w:rsidRDefault="00C44511" w:rsidP="006E052E">
      <w:pPr>
        <w:contextualSpacing/>
        <w:jc w:val="both"/>
        <w:rPr>
          <w:spacing w:val="-4"/>
          <w:sz w:val="22"/>
          <w:szCs w:val="22"/>
        </w:rPr>
      </w:pPr>
      <w:r w:rsidRPr="007142E7">
        <w:rPr>
          <w:spacing w:val="-4"/>
          <w:sz w:val="22"/>
          <w:szCs w:val="22"/>
        </w:rPr>
        <w:t>МВнР взе участие в редовното заседание на Работната група по юридическите и финансовите въпроси към Дунавската комисия (9-10 април 2025 г., гр. Будапеща). По време на заседанието бяха разгледани юридически, финансови, административни, екологични и други въпроси, сред които: модернизиране на структурата на Секретариата, както и съпътстващите административно-технически въпроси; предстоящото подновяване на състава на Секретариата на ДК през юли 2025 г.; процесът на преразглеждане на Конвенцията за режима на корабоплаване по река Дунав от 1948 г. в рамките на Подготвителния комитет за организиране на дипломатическата конференция относно навигационния режим по река Дунав; проектът на Правилник за прилагане на разпоредбата на чл. 45 от Конвенцията от 1948 г.; международното сътрудничество с Генералната дирекция „Мобилност и транспорт“ към Европейската комисия, Централната комисия за корабоплаване по река Рейн и Световната асоциация за водна инфраструктура; участието на Организацията в различни европроекти; прилагането на европейското законодателство за корабоплаване по р. Дунав; международноправната оценка и финансовите задължения на РФ във връзка с продължаващата война в Украйна; насърчаването на екологично чистия вътрешен воден транспорт по европейските вътрешни водни пътища, безопасността на дунавските пристанища; актуализирането на различни вътрешни актове на ДК, както и прилагането на правилото за трети флаг при превоз на товари.</w:t>
      </w:r>
    </w:p>
    <w:p w14:paraId="38F99FF7" w14:textId="77777777" w:rsidR="00C44511" w:rsidRPr="007142E7" w:rsidRDefault="00C44511" w:rsidP="006E052E">
      <w:pPr>
        <w:contextualSpacing/>
        <w:jc w:val="both"/>
        <w:rPr>
          <w:b/>
          <w:bCs/>
          <w:spacing w:val="-4"/>
          <w:sz w:val="22"/>
          <w:szCs w:val="22"/>
        </w:rPr>
      </w:pPr>
      <w:r w:rsidRPr="007142E7">
        <w:rPr>
          <w:b/>
          <w:bCs/>
          <w:spacing w:val="-4"/>
          <w:sz w:val="22"/>
          <w:szCs w:val="22"/>
        </w:rPr>
        <w:t>Координация и участие на България в Междуправителствения комитет за преговори относно Международен договор за създаване на Комисия по искове за Украйна</w:t>
      </w:r>
    </w:p>
    <w:p w14:paraId="5B7AA7D6" w14:textId="77777777" w:rsidR="00C44511" w:rsidRPr="00252ACD" w:rsidRDefault="00C44511" w:rsidP="006E052E">
      <w:pPr>
        <w:contextualSpacing/>
        <w:jc w:val="both"/>
        <w:rPr>
          <w:b/>
          <w:i/>
          <w:spacing w:val="-4"/>
          <w:sz w:val="22"/>
          <w:szCs w:val="22"/>
        </w:rPr>
      </w:pPr>
      <w:r w:rsidRPr="007142E7">
        <w:rPr>
          <w:spacing w:val="-4"/>
          <w:sz w:val="22"/>
          <w:szCs w:val="22"/>
        </w:rPr>
        <w:lastRenderedPageBreak/>
        <w:t>МВнР взе участие в</w:t>
      </w:r>
      <w:r w:rsidRPr="00252ACD">
        <w:rPr>
          <w:spacing w:val="-4"/>
          <w:sz w:val="22"/>
          <w:szCs w:val="22"/>
        </w:rPr>
        <w:t xml:space="preserve"> </w:t>
      </w:r>
      <w:r w:rsidRPr="007142E7">
        <w:rPr>
          <w:spacing w:val="-4"/>
          <w:sz w:val="22"/>
          <w:szCs w:val="22"/>
        </w:rPr>
        <w:t xml:space="preserve">първите две заседания на Междуправителствения комитет за преговори относно Международен договор за създаване на Комисия по искове за Украйна, проведени през м. март и м. май 2025 г. в гр. Хага. По време на заседанията бе обсъден проекта на Международен договор за създаване на Комисия по искове за Украйна. Основни теми:  създаване на Комисията като самостоятелна международна организация, респективно </w:t>
      </w:r>
      <w:r w:rsidR="00A73464">
        <w:rPr>
          <w:spacing w:val="-4"/>
          <w:sz w:val="22"/>
          <w:szCs w:val="22"/>
        </w:rPr>
        <w:t>–</w:t>
      </w:r>
      <w:r w:rsidRPr="007142E7">
        <w:rPr>
          <w:spacing w:val="-4"/>
          <w:sz w:val="22"/>
          <w:szCs w:val="22"/>
        </w:rPr>
        <w:t xml:space="preserve"> като независим орган в институционалната рамка на Съвета на Европа; материалния и времевия обхват на договора; и организационната структура на бъдещата Комисия.</w:t>
      </w:r>
      <w:r w:rsidRPr="00252ACD">
        <w:rPr>
          <w:spacing w:val="-4"/>
          <w:sz w:val="22"/>
          <w:szCs w:val="22"/>
        </w:rPr>
        <w:t xml:space="preserve"> </w:t>
      </w:r>
    </w:p>
    <w:p w14:paraId="0B85A62B" w14:textId="77777777" w:rsidR="00C44511" w:rsidRPr="007142E7" w:rsidRDefault="00C44511" w:rsidP="006E052E">
      <w:pPr>
        <w:contextualSpacing/>
        <w:jc w:val="both"/>
        <w:rPr>
          <w:b/>
          <w:spacing w:val="-4"/>
          <w:sz w:val="22"/>
          <w:szCs w:val="22"/>
        </w:rPr>
      </w:pPr>
      <w:r w:rsidRPr="007142E7">
        <w:rPr>
          <w:b/>
          <w:spacing w:val="-4"/>
          <w:sz w:val="22"/>
          <w:szCs w:val="22"/>
        </w:rPr>
        <w:t xml:space="preserve">Осигуряване на спазването на международното право, включително депозитарни функции. Съдействие на други ведомства, както и на органите на законодателната и изпълнителна власт в областта на международното право. </w:t>
      </w:r>
    </w:p>
    <w:p w14:paraId="214488E7" w14:textId="77777777" w:rsidR="00C44511" w:rsidRPr="007142E7" w:rsidRDefault="00C44511" w:rsidP="006E052E">
      <w:pPr>
        <w:contextualSpacing/>
        <w:jc w:val="both"/>
        <w:rPr>
          <w:b/>
          <w:spacing w:val="-4"/>
          <w:sz w:val="22"/>
          <w:szCs w:val="22"/>
        </w:rPr>
      </w:pPr>
      <w:r w:rsidRPr="007142E7">
        <w:rPr>
          <w:spacing w:val="-4"/>
          <w:sz w:val="22"/>
          <w:szCs w:val="22"/>
        </w:rPr>
        <w:t xml:space="preserve">Специфична дейност на МВнР е </w:t>
      </w:r>
      <w:r w:rsidRPr="007142E7">
        <w:rPr>
          <w:b/>
          <w:spacing w:val="-4"/>
          <w:sz w:val="22"/>
          <w:szCs w:val="22"/>
        </w:rPr>
        <w:t xml:space="preserve">депозитарната функция, както и информационно-правно и техническо обслужване във връзка с участието на България в международни договори и в международни форуми. </w:t>
      </w:r>
    </w:p>
    <w:p w14:paraId="5D44D21E" w14:textId="77777777" w:rsidR="00C44511" w:rsidRPr="007142E7" w:rsidRDefault="00C44511" w:rsidP="006E052E">
      <w:pPr>
        <w:contextualSpacing/>
        <w:jc w:val="both"/>
        <w:rPr>
          <w:spacing w:val="-4"/>
          <w:sz w:val="22"/>
          <w:szCs w:val="22"/>
        </w:rPr>
      </w:pPr>
      <w:r w:rsidRPr="007142E7">
        <w:rPr>
          <w:spacing w:val="-4"/>
          <w:sz w:val="22"/>
          <w:szCs w:val="22"/>
        </w:rPr>
        <w:t>През отчетния период бяха осъществени следните дейности: регистриране в картотеките на новопостъпили оригинали на двустранни споразумения (</w:t>
      </w:r>
      <w:r w:rsidRPr="00252ACD">
        <w:rPr>
          <w:spacing w:val="-4"/>
          <w:sz w:val="22"/>
          <w:szCs w:val="22"/>
        </w:rPr>
        <w:t>19</w:t>
      </w:r>
      <w:r w:rsidRPr="007142E7">
        <w:rPr>
          <w:spacing w:val="-4"/>
          <w:sz w:val="22"/>
          <w:szCs w:val="22"/>
        </w:rPr>
        <w:t xml:space="preserve"> бр.) и оригинали, заверени копия и текстове на многостранни договори (</w:t>
      </w:r>
      <w:r w:rsidRPr="00252ACD">
        <w:rPr>
          <w:spacing w:val="-4"/>
          <w:sz w:val="22"/>
          <w:szCs w:val="22"/>
        </w:rPr>
        <w:t>13</w:t>
      </w:r>
      <w:r w:rsidRPr="007142E7">
        <w:rPr>
          <w:spacing w:val="-4"/>
          <w:sz w:val="22"/>
          <w:szCs w:val="22"/>
        </w:rPr>
        <w:t xml:space="preserve"> бр.); въвеждане на свързаните с тях данни в автоматизирана информационната система за управление на документите по международните договори на Република България (АИС УДМДРБ); актуализиране на данните за международните договори в картотеките, справките за договорно-правните бази по държави и тематика и в АИС УДМДРБ, сканирани и допълнително качени в АИС УДМДРБ 82 бр. договори и др.</w:t>
      </w:r>
    </w:p>
    <w:p w14:paraId="343DBEB0" w14:textId="77777777" w:rsidR="00C44511" w:rsidRPr="007142E7" w:rsidRDefault="00C44511" w:rsidP="006E052E">
      <w:pPr>
        <w:contextualSpacing/>
        <w:jc w:val="both"/>
        <w:rPr>
          <w:spacing w:val="-4"/>
          <w:sz w:val="22"/>
          <w:szCs w:val="22"/>
        </w:rPr>
      </w:pPr>
      <w:r w:rsidRPr="007142E7">
        <w:rPr>
          <w:spacing w:val="-4"/>
          <w:sz w:val="22"/>
          <w:szCs w:val="22"/>
        </w:rPr>
        <w:t>МВнР изготви пълномощни за подписване на международни договори и за участие на български делегации в международни форуми (</w:t>
      </w:r>
      <w:r w:rsidRPr="00252ACD">
        <w:rPr>
          <w:spacing w:val="-4"/>
          <w:sz w:val="22"/>
          <w:szCs w:val="22"/>
        </w:rPr>
        <w:t>35</w:t>
      </w:r>
      <w:r w:rsidRPr="007142E7">
        <w:rPr>
          <w:spacing w:val="-4"/>
          <w:sz w:val="22"/>
          <w:szCs w:val="22"/>
        </w:rPr>
        <w:t xml:space="preserve"> бр.), обнародването в „Държавен вестник” на международни договори от компетенцията на МВнР (</w:t>
      </w:r>
      <w:r w:rsidRPr="00252ACD">
        <w:rPr>
          <w:spacing w:val="-4"/>
          <w:sz w:val="22"/>
          <w:szCs w:val="22"/>
        </w:rPr>
        <w:t xml:space="preserve">4 </w:t>
      </w:r>
      <w:r w:rsidRPr="007142E7">
        <w:rPr>
          <w:spacing w:val="-4"/>
          <w:sz w:val="22"/>
          <w:szCs w:val="22"/>
        </w:rPr>
        <w:t>бр.), предоставянето на актуализирани справки за договорно-правната база на Република България с други държави с цел подготовка на посещения на ниво президент, председател на Народното събрание, министър-председател, външен министър, заместник-министър на външните работи и др., както и изготвянето на тематични справки за участието на България в многостранни договори и справки за фирми, частни лица, адвокатски бюра и др., получени чрез Приемната на МВнР по установения ред, включително и чрез издаване Заповед за достъп до обществена информация и др. (27 бр.)</w:t>
      </w:r>
    </w:p>
    <w:p w14:paraId="3FC92E18" w14:textId="77777777" w:rsidR="00EC4D33" w:rsidRPr="007142E7" w:rsidRDefault="00C44511" w:rsidP="006E052E">
      <w:pPr>
        <w:contextualSpacing/>
        <w:jc w:val="both"/>
        <w:rPr>
          <w:spacing w:val="-4"/>
          <w:sz w:val="22"/>
          <w:szCs w:val="22"/>
        </w:rPr>
      </w:pPr>
      <w:r w:rsidRPr="007142E7">
        <w:rPr>
          <w:spacing w:val="-4"/>
          <w:sz w:val="22"/>
          <w:szCs w:val="22"/>
        </w:rPr>
        <w:t>Бяха предадени за съхранение в отдел „Дипломатически архив“ 393 бр. оригинали на двустранни протоколи, програми и др. документи, сключени до 1989 г., 164 бр. оригинали на двустранни протоколи, програми и др. документи, сключени в периода 1990-1995 г. и 3 бр. двустранни договори</w:t>
      </w:r>
      <w:r w:rsidR="00EC4D33" w:rsidRPr="007142E7">
        <w:rPr>
          <w:spacing w:val="-4"/>
          <w:sz w:val="22"/>
          <w:szCs w:val="22"/>
        </w:rPr>
        <w:t>.</w:t>
      </w:r>
    </w:p>
    <w:p w14:paraId="23FA257D" w14:textId="77777777" w:rsidR="0074451C" w:rsidRPr="00901447" w:rsidRDefault="0074451C" w:rsidP="006E052E">
      <w:pPr>
        <w:pStyle w:val="ListParagraph"/>
        <w:keepNext/>
        <w:keepLines/>
        <w:numPr>
          <w:ilvl w:val="0"/>
          <w:numId w:val="2"/>
        </w:numPr>
        <w:tabs>
          <w:tab w:val="left" w:pos="540"/>
        </w:tabs>
        <w:autoSpaceDE w:val="0"/>
        <w:autoSpaceDN w:val="0"/>
        <w:adjustRightInd w:val="0"/>
        <w:ind w:left="0" w:firstLine="0"/>
        <w:jc w:val="both"/>
        <w:rPr>
          <w:b/>
          <w:i/>
          <w:color w:val="0070C0"/>
          <w:sz w:val="22"/>
          <w:szCs w:val="22"/>
        </w:rPr>
      </w:pPr>
      <w:r>
        <w:rPr>
          <w:b/>
          <w:i/>
          <w:color w:val="0070C0"/>
          <w:sz w:val="22"/>
          <w:szCs w:val="22"/>
        </w:rPr>
        <w:t>Процесуално представителство пред Съда на ЕС</w:t>
      </w:r>
    </w:p>
    <w:p w14:paraId="4E7CECEC" w14:textId="77777777" w:rsidR="0074451C" w:rsidRDefault="0074451C" w:rsidP="006E052E">
      <w:pPr>
        <w:keepNext/>
        <w:keepLines/>
        <w:tabs>
          <w:tab w:val="left" w:pos="540"/>
        </w:tabs>
        <w:contextualSpacing/>
        <w:jc w:val="both"/>
        <w:rPr>
          <w:b/>
          <w:i/>
          <w:color w:val="943634"/>
          <w:sz w:val="22"/>
          <w:szCs w:val="22"/>
        </w:rPr>
      </w:pPr>
      <w:r w:rsidRPr="00901447">
        <w:rPr>
          <w:b/>
          <w:i/>
          <w:color w:val="833C0B" w:themeColor="accent2" w:themeShade="80"/>
          <w:sz w:val="22"/>
          <w:szCs w:val="22"/>
        </w:rPr>
        <w:t>Дейности за предоставяне на продукта/услугата</w:t>
      </w:r>
      <w:r>
        <w:rPr>
          <w:b/>
          <w:i/>
          <w:color w:val="833C0B" w:themeColor="accent2" w:themeShade="80"/>
          <w:sz w:val="22"/>
          <w:szCs w:val="22"/>
        </w:rPr>
        <w:t>.</w:t>
      </w:r>
      <w:r w:rsidRPr="00FA099F">
        <w:rPr>
          <w:b/>
          <w:i/>
          <w:color w:val="833C0B" w:themeColor="accent2" w:themeShade="80"/>
          <w:sz w:val="22"/>
          <w:szCs w:val="22"/>
        </w:rPr>
        <w:t xml:space="preserve"> </w:t>
      </w:r>
      <w:r w:rsidRPr="00901447">
        <w:rPr>
          <w:b/>
          <w:i/>
          <w:color w:val="833C0B" w:themeColor="accent2" w:themeShade="80"/>
          <w:sz w:val="22"/>
          <w:szCs w:val="22"/>
        </w:rPr>
        <w:t>Резултати</w:t>
      </w:r>
      <w:r w:rsidRPr="00901447">
        <w:rPr>
          <w:b/>
          <w:i/>
          <w:color w:val="943634"/>
          <w:sz w:val="22"/>
          <w:szCs w:val="22"/>
        </w:rPr>
        <w:t xml:space="preserve"> от предоставянето на продукта/услугата</w:t>
      </w:r>
    </w:p>
    <w:p w14:paraId="299A02A3" w14:textId="77777777" w:rsidR="00C44511" w:rsidRPr="007142E7" w:rsidRDefault="00C44511" w:rsidP="006E052E">
      <w:pPr>
        <w:contextualSpacing/>
        <w:jc w:val="both"/>
        <w:rPr>
          <w:sz w:val="22"/>
          <w:szCs w:val="22"/>
        </w:rPr>
      </w:pPr>
      <w:r w:rsidRPr="007142E7">
        <w:rPr>
          <w:sz w:val="22"/>
          <w:szCs w:val="22"/>
        </w:rPr>
        <w:t>-</w:t>
      </w:r>
      <w:r w:rsidRPr="007142E7">
        <w:rPr>
          <w:sz w:val="22"/>
          <w:szCs w:val="22"/>
        </w:rPr>
        <w:tab/>
        <w:t>Правителствените процесуални агенти представляваха българското правителство пред Съда на ЕС в 9 съдебни заседания по изслушване на устните състезания.</w:t>
      </w:r>
    </w:p>
    <w:p w14:paraId="1463E615" w14:textId="77777777" w:rsidR="00C44511" w:rsidRPr="007142E7" w:rsidRDefault="00C44511" w:rsidP="006E052E">
      <w:pPr>
        <w:contextualSpacing/>
        <w:jc w:val="both"/>
        <w:rPr>
          <w:sz w:val="22"/>
          <w:szCs w:val="22"/>
        </w:rPr>
      </w:pPr>
      <w:r w:rsidRPr="007142E7">
        <w:rPr>
          <w:sz w:val="22"/>
          <w:szCs w:val="22"/>
        </w:rPr>
        <w:t>-</w:t>
      </w:r>
      <w:r w:rsidRPr="007142E7">
        <w:rPr>
          <w:sz w:val="22"/>
          <w:szCs w:val="22"/>
        </w:rPr>
        <w:tab/>
        <w:t xml:space="preserve">В </w:t>
      </w:r>
      <w:r w:rsidR="00651D68" w:rsidRPr="007142E7">
        <w:rPr>
          <w:sz w:val="22"/>
          <w:szCs w:val="22"/>
        </w:rPr>
        <w:t>ресорната дирекция</w:t>
      </w:r>
      <w:r w:rsidRPr="007142E7">
        <w:rPr>
          <w:sz w:val="22"/>
          <w:szCs w:val="22"/>
        </w:rPr>
        <w:t xml:space="preserve"> бяха изготвени</w:t>
      </w:r>
      <w:r w:rsidR="00651D68" w:rsidRPr="007142E7">
        <w:rPr>
          <w:sz w:val="22"/>
          <w:szCs w:val="22"/>
        </w:rPr>
        <w:t>:</w:t>
      </w:r>
      <w:r w:rsidRPr="007142E7">
        <w:rPr>
          <w:sz w:val="22"/>
          <w:szCs w:val="22"/>
        </w:rPr>
        <w:t xml:space="preserve"> становища по проектите на позиции по </w:t>
      </w:r>
      <w:r w:rsidR="00651D68" w:rsidRPr="007142E7">
        <w:rPr>
          <w:sz w:val="22"/>
          <w:szCs w:val="22"/>
        </w:rPr>
        <w:t>5</w:t>
      </w:r>
      <w:r w:rsidRPr="007142E7">
        <w:rPr>
          <w:sz w:val="22"/>
          <w:szCs w:val="22"/>
        </w:rPr>
        <w:t xml:space="preserve"> преюдициални дела</w:t>
      </w:r>
      <w:r w:rsidR="00651D68" w:rsidRPr="007142E7">
        <w:rPr>
          <w:sz w:val="22"/>
          <w:szCs w:val="22"/>
        </w:rPr>
        <w:t>,</w:t>
      </w:r>
      <w:r w:rsidRPr="007142E7">
        <w:rPr>
          <w:sz w:val="22"/>
          <w:szCs w:val="22"/>
        </w:rPr>
        <w:t xml:space="preserve"> становища по проектите на позиции по 2 преки производства</w:t>
      </w:r>
      <w:r w:rsidR="00651D68" w:rsidRPr="007142E7">
        <w:rPr>
          <w:sz w:val="22"/>
          <w:szCs w:val="22"/>
        </w:rPr>
        <w:t>,</w:t>
      </w:r>
      <w:r w:rsidRPr="007142E7">
        <w:rPr>
          <w:sz w:val="22"/>
          <w:szCs w:val="22"/>
        </w:rPr>
        <w:t xml:space="preserve"> 3 становища по извършването на процесуални действия по дела</w:t>
      </w:r>
      <w:r w:rsidR="00651D68" w:rsidRPr="007142E7">
        <w:rPr>
          <w:sz w:val="22"/>
          <w:szCs w:val="22"/>
        </w:rPr>
        <w:t xml:space="preserve"> срещу България</w:t>
      </w:r>
      <w:r w:rsidRPr="007142E7">
        <w:rPr>
          <w:sz w:val="22"/>
          <w:szCs w:val="22"/>
        </w:rPr>
        <w:t>.</w:t>
      </w:r>
    </w:p>
    <w:p w14:paraId="577E7650" w14:textId="77777777" w:rsidR="00C44511" w:rsidRPr="007142E7" w:rsidRDefault="00C44511" w:rsidP="006E052E">
      <w:pPr>
        <w:contextualSpacing/>
        <w:jc w:val="both"/>
        <w:rPr>
          <w:sz w:val="22"/>
          <w:szCs w:val="22"/>
        </w:rPr>
      </w:pPr>
      <w:r w:rsidRPr="007142E7">
        <w:rPr>
          <w:sz w:val="22"/>
          <w:szCs w:val="22"/>
        </w:rPr>
        <w:t>-</w:t>
      </w:r>
      <w:r w:rsidRPr="007142E7">
        <w:rPr>
          <w:sz w:val="22"/>
          <w:szCs w:val="22"/>
        </w:rPr>
        <w:tab/>
      </w:r>
      <w:r w:rsidR="00651D68" w:rsidRPr="007142E7">
        <w:rPr>
          <w:sz w:val="22"/>
          <w:szCs w:val="22"/>
        </w:rPr>
        <w:t>Б</w:t>
      </w:r>
      <w:r w:rsidRPr="007142E7">
        <w:rPr>
          <w:sz w:val="22"/>
          <w:szCs w:val="22"/>
        </w:rPr>
        <w:t>яха изготвени писмените бележки на правителството по 5 преюдициални дела</w:t>
      </w:r>
      <w:r w:rsidR="00651D68" w:rsidRPr="007142E7">
        <w:rPr>
          <w:sz w:val="22"/>
          <w:szCs w:val="22"/>
        </w:rPr>
        <w:t>.</w:t>
      </w:r>
    </w:p>
    <w:p w14:paraId="298DCE3B" w14:textId="77777777" w:rsidR="00C44511" w:rsidRPr="007142E7" w:rsidRDefault="00C44511" w:rsidP="006E052E">
      <w:pPr>
        <w:contextualSpacing/>
        <w:jc w:val="both"/>
        <w:rPr>
          <w:sz w:val="22"/>
          <w:szCs w:val="22"/>
        </w:rPr>
      </w:pPr>
      <w:r w:rsidRPr="007142E7">
        <w:rPr>
          <w:sz w:val="22"/>
          <w:szCs w:val="22"/>
        </w:rPr>
        <w:t>-</w:t>
      </w:r>
      <w:r w:rsidRPr="007142E7">
        <w:rPr>
          <w:sz w:val="22"/>
          <w:szCs w:val="22"/>
        </w:rPr>
        <w:tab/>
        <w:t>В рамките на производството по дело С-646/24, Комисията срещу България, беше подготвена и изпратена на Съда на ЕС писмената дуплика на българското правителство.</w:t>
      </w:r>
    </w:p>
    <w:p w14:paraId="402D67E1" w14:textId="77777777" w:rsidR="00C44511" w:rsidRPr="007142E7" w:rsidRDefault="00C44511" w:rsidP="006E052E">
      <w:pPr>
        <w:contextualSpacing/>
        <w:jc w:val="both"/>
        <w:rPr>
          <w:sz w:val="22"/>
          <w:szCs w:val="22"/>
        </w:rPr>
      </w:pPr>
      <w:r w:rsidRPr="007142E7">
        <w:rPr>
          <w:sz w:val="22"/>
          <w:szCs w:val="22"/>
        </w:rPr>
        <w:t>-</w:t>
      </w:r>
      <w:r w:rsidRPr="007142E7">
        <w:rPr>
          <w:sz w:val="22"/>
          <w:szCs w:val="22"/>
        </w:rPr>
        <w:tab/>
      </w:r>
      <w:r w:rsidR="00651D68" w:rsidRPr="007142E7">
        <w:rPr>
          <w:sz w:val="22"/>
          <w:szCs w:val="22"/>
        </w:rPr>
        <w:t>Б</w:t>
      </w:r>
      <w:r w:rsidRPr="007142E7">
        <w:rPr>
          <w:sz w:val="22"/>
          <w:szCs w:val="22"/>
        </w:rPr>
        <w:t>яха изготвени и изпратени на Съда на ЕС 2 искания за удължаване на срокове по преки производства</w:t>
      </w:r>
      <w:r w:rsidR="00651D68" w:rsidRPr="007142E7">
        <w:rPr>
          <w:sz w:val="22"/>
          <w:szCs w:val="22"/>
        </w:rPr>
        <w:t xml:space="preserve"> и</w:t>
      </w:r>
      <w:r w:rsidRPr="007142E7">
        <w:rPr>
          <w:sz w:val="22"/>
          <w:szCs w:val="22"/>
        </w:rPr>
        <w:t xml:space="preserve"> 4 молби за приемане на нови доказателства по </w:t>
      </w:r>
      <w:r w:rsidR="00651D68" w:rsidRPr="007142E7">
        <w:rPr>
          <w:sz w:val="22"/>
          <w:szCs w:val="22"/>
        </w:rPr>
        <w:t>дела</w:t>
      </w:r>
      <w:r w:rsidRPr="007142E7">
        <w:rPr>
          <w:sz w:val="22"/>
          <w:szCs w:val="22"/>
        </w:rPr>
        <w:t xml:space="preserve"> срещу България.</w:t>
      </w:r>
    </w:p>
    <w:p w14:paraId="28F6F04A" w14:textId="77777777" w:rsidR="00C44511" w:rsidRPr="007142E7" w:rsidRDefault="00C44511" w:rsidP="006E052E">
      <w:pPr>
        <w:contextualSpacing/>
        <w:jc w:val="both"/>
        <w:rPr>
          <w:sz w:val="22"/>
          <w:szCs w:val="22"/>
        </w:rPr>
      </w:pPr>
      <w:r w:rsidRPr="007142E7">
        <w:rPr>
          <w:sz w:val="22"/>
          <w:szCs w:val="22"/>
        </w:rPr>
        <w:t>-</w:t>
      </w:r>
      <w:r w:rsidRPr="007142E7">
        <w:rPr>
          <w:sz w:val="22"/>
          <w:szCs w:val="22"/>
        </w:rPr>
        <w:tab/>
      </w:r>
      <w:r w:rsidR="00651D68" w:rsidRPr="007142E7">
        <w:rPr>
          <w:sz w:val="22"/>
          <w:szCs w:val="22"/>
        </w:rPr>
        <w:t>Б</w:t>
      </w:r>
      <w:r w:rsidRPr="007142E7">
        <w:rPr>
          <w:sz w:val="22"/>
          <w:szCs w:val="22"/>
        </w:rPr>
        <w:t xml:space="preserve">яха изготвени и 2 становища по искане на други дирекции в МВнР: Становище във връзка с дейността на работна група относно възможностите и процедурите за осигуряване на дипломатически разрешения за изпълнение </w:t>
      </w:r>
      <w:r w:rsidR="00A73464">
        <w:rPr>
          <w:sz w:val="22"/>
          <w:szCs w:val="22"/>
        </w:rPr>
        <w:t xml:space="preserve">на </w:t>
      </w:r>
      <w:r w:rsidRPr="007142E7">
        <w:rPr>
          <w:sz w:val="22"/>
          <w:szCs w:val="22"/>
        </w:rPr>
        <w:t>полети от български авиационни оператори между трети държави и Становище по проект на Споразумение за асоцииране между Европейския съюз и съответно Княжество Андора и Република Сан Марино.</w:t>
      </w:r>
    </w:p>
    <w:p w14:paraId="246D20A6" w14:textId="77777777" w:rsidR="00C44511" w:rsidRPr="007142E7" w:rsidRDefault="00C44511" w:rsidP="006E052E">
      <w:pPr>
        <w:contextualSpacing/>
        <w:jc w:val="both"/>
        <w:rPr>
          <w:sz w:val="22"/>
          <w:szCs w:val="22"/>
        </w:rPr>
      </w:pPr>
      <w:r w:rsidRPr="007142E7">
        <w:rPr>
          <w:sz w:val="22"/>
          <w:szCs w:val="22"/>
        </w:rPr>
        <w:t>-</w:t>
      </w:r>
      <w:r w:rsidRPr="007142E7">
        <w:rPr>
          <w:sz w:val="22"/>
          <w:szCs w:val="22"/>
        </w:rPr>
        <w:tab/>
        <w:t>През отчетния период бяха подготвени 2 пакета документи относно проекти на Решения на Министерския съвет за одобряване на позицията на Република България за заседания на КОРЕПЕР ІІ, формат Конференция на представителите на правителствата на държавите членки, на които се реши назначаването на съдии и генерални адвокати в съдебните институции на ЕС.</w:t>
      </w:r>
    </w:p>
    <w:p w14:paraId="098A4B03" w14:textId="77777777" w:rsidR="00C44511" w:rsidRPr="007142E7" w:rsidRDefault="00C44511" w:rsidP="006E052E">
      <w:pPr>
        <w:contextualSpacing/>
        <w:jc w:val="both"/>
        <w:rPr>
          <w:sz w:val="22"/>
          <w:szCs w:val="22"/>
        </w:rPr>
      </w:pPr>
      <w:r w:rsidRPr="007142E7">
        <w:rPr>
          <w:sz w:val="22"/>
          <w:szCs w:val="22"/>
        </w:rPr>
        <w:lastRenderedPageBreak/>
        <w:t>-</w:t>
      </w:r>
      <w:r w:rsidRPr="007142E7">
        <w:rPr>
          <w:sz w:val="22"/>
          <w:szCs w:val="22"/>
        </w:rPr>
        <w:tab/>
        <w:t xml:space="preserve">Служителите от </w:t>
      </w:r>
      <w:r w:rsidR="00651D68" w:rsidRPr="007142E7">
        <w:rPr>
          <w:sz w:val="22"/>
          <w:szCs w:val="22"/>
        </w:rPr>
        <w:t>МВнР</w:t>
      </w:r>
      <w:r w:rsidRPr="007142E7">
        <w:rPr>
          <w:sz w:val="22"/>
          <w:szCs w:val="22"/>
        </w:rPr>
        <w:t xml:space="preserve"> участваха като експерти в Работна група 32 „Съд на Европейския съюз“, в рамките на която през отчетния период са разгледани осем проекта на позиции по дела пред Съда на ЕС и за заседания на КОРЕП</w:t>
      </w:r>
      <w:r w:rsidR="006F11EE">
        <w:rPr>
          <w:sz w:val="22"/>
          <w:szCs w:val="22"/>
        </w:rPr>
        <w:t>Е</w:t>
      </w:r>
      <w:r w:rsidRPr="007142E7">
        <w:rPr>
          <w:sz w:val="22"/>
          <w:szCs w:val="22"/>
        </w:rPr>
        <w:t xml:space="preserve">Р II. Във връзка с тези проекти на позиции, служители на </w:t>
      </w:r>
      <w:r w:rsidR="00651D68" w:rsidRPr="007142E7">
        <w:rPr>
          <w:sz w:val="22"/>
          <w:szCs w:val="22"/>
        </w:rPr>
        <w:t>ведомството</w:t>
      </w:r>
      <w:r w:rsidRPr="007142E7">
        <w:rPr>
          <w:sz w:val="22"/>
          <w:szCs w:val="22"/>
        </w:rPr>
        <w:t xml:space="preserve"> взеха участие в осем заседания на Съвета по европейските въпроси.</w:t>
      </w:r>
    </w:p>
    <w:p w14:paraId="196C693D" w14:textId="77777777" w:rsidR="00C44511" w:rsidRPr="007142E7" w:rsidRDefault="00C44511" w:rsidP="006E052E">
      <w:pPr>
        <w:contextualSpacing/>
        <w:jc w:val="both"/>
        <w:rPr>
          <w:sz w:val="22"/>
          <w:szCs w:val="22"/>
        </w:rPr>
      </w:pPr>
      <w:r w:rsidRPr="007142E7">
        <w:rPr>
          <w:sz w:val="22"/>
          <w:szCs w:val="22"/>
        </w:rPr>
        <w:t>-</w:t>
      </w:r>
      <w:r w:rsidRPr="007142E7">
        <w:rPr>
          <w:sz w:val="22"/>
          <w:szCs w:val="22"/>
        </w:rPr>
        <w:tab/>
      </w:r>
      <w:r w:rsidR="00651D68" w:rsidRPr="007142E7">
        <w:rPr>
          <w:sz w:val="22"/>
          <w:szCs w:val="22"/>
        </w:rPr>
        <w:t>С</w:t>
      </w:r>
      <w:r w:rsidRPr="007142E7">
        <w:rPr>
          <w:sz w:val="22"/>
          <w:szCs w:val="22"/>
        </w:rPr>
        <w:t>лужители на</w:t>
      </w:r>
      <w:r w:rsidR="00651D68" w:rsidRPr="007142E7">
        <w:rPr>
          <w:sz w:val="22"/>
          <w:szCs w:val="22"/>
        </w:rPr>
        <w:t xml:space="preserve"> ресорната</w:t>
      </w:r>
      <w:r w:rsidRPr="007142E7">
        <w:rPr>
          <w:sz w:val="22"/>
          <w:szCs w:val="22"/>
        </w:rPr>
        <w:t xml:space="preserve"> дирекция участваха в работна група, създадена със Заповед № ЗМФ-399 от 14.05.2025 г. по изготвянето на предложения за създаване на национален механизъм за заплащане на финансовите санкции, наложени на Република България от Съда на Европейския съюз за неизпълнение на задълженията, произтичащи от правото на Европейския съюз, и за промени в действащата нормативна уредба в тази връзка.</w:t>
      </w:r>
    </w:p>
    <w:p w14:paraId="6F0E1702" w14:textId="77777777" w:rsidR="00C44511" w:rsidRPr="007142E7" w:rsidRDefault="00C44511" w:rsidP="006E052E">
      <w:pPr>
        <w:contextualSpacing/>
        <w:jc w:val="both"/>
        <w:rPr>
          <w:sz w:val="22"/>
          <w:szCs w:val="22"/>
        </w:rPr>
      </w:pPr>
      <w:r w:rsidRPr="007142E7">
        <w:rPr>
          <w:sz w:val="22"/>
          <w:szCs w:val="22"/>
        </w:rPr>
        <w:t>-</w:t>
      </w:r>
      <w:r w:rsidRPr="007142E7">
        <w:rPr>
          <w:sz w:val="22"/>
          <w:szCs w:val="22"/>
        </w:rPr>
        <w:tab/>
      </w:r>
      <w:r w:rsidR="00651D68" w:rsidRPr="007142E7">
        <w:rPr>
          <w:sz w:val="22"/>
          <w:szCs w:val="22"/>
        </w:rPr>
        <w:t>П</w:t>
      </w:r>
      <w:r w:rsidRPr="007142E7">
        <w:rPr>
          <w:sz w:val="22"/>
          <w:szCs w:val="22"/>
        </w:rPr>
        <w:t>рез отчетния период бяха подготвени и изпратени 117 писма по дела, по които Република България участва, както и 428 писма по дела, по които Република България участва не участва. Отделно от това, бяха обработени получените документи по 424 дела, образувани пред Общия Съд, както и документите по 391 дела, образувани пред Съда на ЕС.</w:t>
      </w:r>
    </w:p>
    <w:p w14:paraId="0A959D5E" w14:textId="77777777" w:rsidR="0074451C" w:rsidRPr="007142E7" w:rsidRDefault="00C44511" w:rsidP="006E052E">
      <w:pPr>
        <w:contextualSpacing/>
        <w:jc w:val="both"/>
        <w:rPr>
          <w:sz w:val="22"/>
          <w:szCs w:val="22"/>
        </w:rPr>
      </w:pPr>
      <w:r w:rsidRPr="007142E7">
        <w:rPr>
          <w:sz w:val="22"/>
          <w:szCs w:val="22"/>
        </w:rPr>
        <w:t>-</w:t>
      </w:r>
      <w:r w:rsidRPr="007142E7">
        <w:rPr>
          <w:sz w:val="22"/>
          <w:szCs w:val="22"/>
        </w:rPr>
        <w:tab/>
        <w:t xml:space="preserve">В рамките на полското председателството на Съвета на ЕС, в периода 25-26 април 2025 г. в гр. Варшава, Полша, с проведе среща на процесуалните представители на държавите членки пред Съда на ЕС, в която служители на </w:t>
      </w:r>
      <w:r w:rsidR="00651D68" w:rsidRPr="007142E7">
        <w:rPr>
          <w:sz w:val="22"/>
          <w:szCs w:val="22"/>
        </w:rPr>
        <w:t xml:space="preserve">МВнР </w:t>
      </w:r>
      <w:r w:rsidRPr="007142E7">
        <w:rPr>
          <w:sz w:val="22"/>
          <w:szCs w:val="22"/>
        </w:rPr>
        <w:t>взеха участие.</w:t>
      </w:r>
    </w:p>
    <w:p w14:paraId="28C2D985" w14:textId="77777777" w:rsidR="000F310F" w:rsidRPr="000F310F" w:rsidRDefault="000F310F" w:rsidP="006E052E">
      <w:pPr>
        <w:numPr>
          <w:ilvl w:val="0"/>
          <w:numId w:val="2"/>
        </w:numPr>
        <w:tabs>
          <w:tab w:val="left" w:pos="540"/>
        </w:tabs>
        <w:autoSpaceDE w:val="0"/>
        <w:autoSpaceDN w:val="0"/>
        <w:adjustRightInd w:val="0"/>
        <w:ind w:left="0" w:firstLine="0"/>
        <w:contextualSpacing/>
        <w:jc w:val="both"/>
        <w:rPr>
          <w:b/>
          <w:i/>
          <w:color w:val="0070C0"/>
          <w:sz w:val="22"/>
          <w:szCs w:val="22"/>
        </w:rPr>
      </w:pPr>
      <w:r w:rsidRPr="000F310F">
        <w:rPr>
          <w:b/>
          <w:i/>
          <w:color w:val="0070C0"/>
          <w:sz w:val="22"/>
          <w:szCs w:val="22"/>
        </w:rPr>
        <w:t>Други прояви</w:t>
      </w:r>
    </w:p>
    <w:p w14:paraId="561F89E6" w14:textId="77777777" w:rsidR="000F310F" w:rsidRPr="007142E7" w:rsidRDefault="000F310F" w:rsidP="006E052E">
      <w:pPr>
        <w:contextualSpacing/>
        <w:jc w:val="both"/>
        <w:rPr>
          <w:spacing w:val="-4"/>
          <w:sz w:val="22"/>
          <w:szCs w:val="22"/>
        </w:rPr>
      </w:pPr>
      <w:r w:rsidRPr="007142E7">
        <w:rPr>
          <w:spacing w:val="-4"/>
          <w:sz w:val="22"/>
          <w:szCs w:val="22"/>
        </w:rPr>
        <w:t>През отчетния период бе осъществено участие на служител на МВнР в първата среща на висши служители между ЕС и страните от Южното съседство (12</w:t>
      </w:r>
      <w:r w:rsidR="00A73464">
        <w:rPr>
          <w:spacing w:val="-4"/>
          <w:sz w:val="22"/>
          <w:szCs w:val="22"/>
        </w:rPr>
        <w:t xml:space="preserve"> юни</w:t>
      </w:r>
      <w:r w:rsidRPr="007142E7">
        <w:rPr>
          <w:spacing w:val="-4"/>
          <w:sz w:val="22"/>
          <w:szCs w:val="22"/>
        </w:rPr>
        <w:t>). В периода бяха осъществени и участия на постоянния представител към ЕС в министерските срещи ЕС</w:t>
      </w:r>
      <w:r w:rsidR="00A73464">
        <w:rPr>
          <w:spacing w:val="-4"/>
          <w:sz w:val="22"/>
          <w:szCs w:val="22"/>
        </w:rPr>
        <w:t>-</w:t>
      </w:r>
      <w:r w:rsidRPr="007142E7">
        <w:rPr>
          <w:spacing w:val="-4"/>
          <w:sz w:val="22"/>
          <w:szCs w:val="22"/>
        </w:rPr>
        <w:t>Африкански съюз (21</w:t>
      </w:r>
      <w:r w:rsidR="00A73464">
        <w:rPr>
          <w:spacing w:val="-4"/>
          <w:sz w:val="22"/>
          <w:szCs w:val="22"/>
        </w:rPr>
        <w:t xml:space="preserve"> май</w:t>
      </w:r>
      <w:r w:rsidRPr="007142E7">
        <w:rPr>
          <w:spacing w:val="-4"/>
          <w:sz w:val="22"/>
          <w:szCs w:val="22"/>
        </w:rPr>
        <w:t>) и ЕС</w:t>
      </w:r>
      <w:r w:rsidR="00A73464">
        <w:rPr>
          <w:spacing w:val="-4"/>
          <w:sz w:val="22"/>
          <w:szCs w:val="22"/>
        </w:rPr>
        <w:t>-</w:t>
      </w:r>
      <w:r w:rsidRPr="007142E7">
        <w:rPr>
          <w:spacing w:val="-4"/>
          <w:sz w:val="22"/>
          <w:szCs w:val="22"/>
        </w:rPr>
        <w:t>Южно съседство (14</w:t>
      </w:r>
      <w:r w:rsidR="00A73464">
        <w:rPr>
          <w:spacing w:val="-4"/>
          <w:sz w:val="22"/>
          <w:szCs w:val="22"/>
        </w:rPr>
        <w:t xml:space="preserve"> юли</w:t>
      </w:r>
      <w:r w:rsidRPr="007142E7">
        <w:rPr>
          <w:spacing w:val="-4"/>
          <w:sz w:val="22"/>
          <w:szCs w:val="22"/>
        </w:rPr>
        <w:t xml:space="preserve">), както и на посланика за специални поръчения в </w:t>
      </w:r>
      <w:r w:rsidR="00A50428">
        <w:rPr>
          <w:spacing w:val="-4"/>
          <w:sz w:val="22"/>
          <w:szCs w:val="22"/>
        </w:rPr>
        <w:t>ресорната дирекция</w:t>
      </w:r>
      <w:r w:rsidRPr="007142E7">
        <w:rPr>
          <w:spacing w:val="-4"/>
          <w:sz w:val="22"/>
          <w:szCs w:val="22"/>
        </w:rPr>
        <w:t xml:space="preserve"> в  26-та среща на Политическия комитет ЕС</w:t>
      </w:r>
      <w:r w:rsidR="00A73464">
        <w:rPr>
          <w:spacing w:val="-4"/>
          <w:sz w:val="22"/>
          <w:szCs w:val="22"/>
        </w:rPr>
        <w:t>-</w:t>
      </w:r>
      <w:r w:rsidRPr="007142E7">
        <w:rPr>
          <w:spacing w:val="-4"/>
          <w:sz w:val="22"/>
          <w:szCs w:val="22"/>
        </w:rPr>
        <w:t>ССЗ в Рияд (15</w:t>
      </w:r>
      <w:r w:rsidR="00A73464">
        <w:rPr>
          <w:spacing w:val="-4"/>
          <w:sz w:val="22"/>
          <w:szCs w:val="22"/>
        </w:rPr>
        <w:t xml:space="preserve"> май</w:t>
      </w:r>
      <w:r w:rsidRPr="007142E7">
        <w:rPr>
          <w:spacing w:val="-4"/>
          <w:sz w:val="22"/>
          <w:szCs w:val="22"/>
        </w:rPr>
        <w:t>).</w:t>
      </w:r>
    </w:p>
    <w:p w14:paraId="12FA1A71" w14:textId="77777777" w:rsidR="00EC4D33" w:rsidRPr="00EC4D33" w:rsidRDefault="00EC4D33" w:rsidP="006E052E">
      <w:pPr>
        <w:keepNext/>
        <w:keepLines/>
        <w:numPr>
          <w:ilvl w:val="0"/>
          <w:numId w:val="2"/>
        </w:numPr>
        <w:tabs>
          <w:tab w:val="left" w:pos="540"/>
        </w:tabs>
        <w:autoSpaceDE w:val="0"/>
        <w:autoSpaceDN w:val="0"/>
        <w:adjustRightInd w:val="0"/>
        <w:ind w:left="0" w:firstLine="0"/>
        <w:contextualSpacing/>
        <w:jc w:val="both"/>
        <w:rPr>
          <w:b/>
          <w:i/>
          <w:color w:val="0070C0"/>
          <w:sz w:val="22"/>
          <w:szCs w:val="22"/>
        </w:rPr>
      </w:pPr>
      <w:r w:rsidRPr="00EC4D33">
        <w:rPr>
          <w:b/>
          <w:i/>
          <w:color w:val="0070C0"/>
          <w:sz w:val="22"/>
          <w:szCs w:val="22"/>
        </w:rPr>
        <w:t>Планиране и координация на външнополитическата дейност</w:t>
      </w:r>
      <w:r w:rsidRPr="00EC4D33">
        <w:rPr>
          <w:b/>
          <w:color w:val="C00000"/>
          <w:sz w:val="22"/>
          <w:szCs w:val="22"/>
        </w:rPr>
        <w:t xml:space="preserve"> </w:t>
      </w:r>
    </w:p>
    <w:p w14:paraId="1FD52B62" w14:textId="77777777" w:rsidR="00EC4D33" w:rsidRPr="00EC4D33" w:rsidRDefault="00EC4D33" w:rsidP="006E052E">
      <w:pPr>
        <w:keepNext/>
        <w:keepLines/>
        <w:tabs>
          <w:tab w:val="left" w:pos="540"/>
        </w:tabs>
        <w:contextualSpacing/>
        <w:rPr>
          <w:b/>
          <w:i/>
          <w:color w:val="861D0C"/>
          <w:sz w:val="22"/>
          <w:szCs w:val="22"/>
        </w:rPr>
      </w:pPr>
      <w:r w:rsidRPr="00EC4D33">
        <w:rPr>
          <w:b/>
          <w:i/>
          <w:color w:val="861D0C"/>
          <w:sz w:val="22"/>
          <w:szCs w:val="22"/>
        </w:rPr>
        <w:t xml:space="preserve">Осъществени дейности/постигнати резултати </w:t>
      </w:r>
    </w:p>
    <w:p w14:paraId="4FEE0945" w14:textId="77777777" w:rsidR="00EC4D33" w:rsidRPr="00EC4D33" w:rsidRDefault="00EC4D33" w:rsidP="006E052E">
      <w:pPr>
        <w:contextualSpacing/>
        <w:jc w:val="both"/>
        <w:rPr>
          <w:sz w:val="22"/>
          <w:szCs w:val="22"/>
        </w:rPr>
      </w:pPr>
      <w:r w:rsidRPr="00EC4D33">
        <w:rPr>
          <w:sz w:val="22"/>
          <w:szCs w:val="22"/>
        </w:rPr>
        <w:t xml:space="preserve">Дейности, осъществени през </w:t>
      </w:r>
      <w:r w:rsidR="00651D68">
        <w:rPr>
          <w:sz w:val="22"/>
          <w:szCs w:val="22"/>
        </w:rPr>
        <w:t>първото полугодие на 2025</w:t>
      </w:r>
      <w:r w:rsidRPr="00EC4D33">
        <w:rPr>
          <w:sz w:val="22"/>
          <w:szCs w:val="22"/>
        </w:rPr>
        <w:t xml:space="preserve"> г., допринесли за доброто планиране и координация на външнополитическата дейност:</w:t>
      </w:r>
    </w:p>
    <w:p w14:paraId="79E67E85" w14:textId="77777777" w:rsidR="00F74348" w:rsidRPr="0014633F" w:rsidRDefault="00F74348" w:rsidP="006E052E">
      <w:pPr>
        <w:pStyle w:val="ListParagraph"/>
        <w:numPr>
          <w:ilvl w:val="0"/>
          <w:numId w:val="29"/>
        </w:numPr>
        <w:ind w:left="0" w:firstLine="0"/>
        <w:jc w:val="both"/>
        <w:rPr>
          <w:sz w:val="22"/>
          <w:szCs w:val="22"/>
        </w:rPr>
      </w:pPr>
      <w:r w:rsidRPr="0014633F">
        <w:rPr>
          <w:sz w:val="22"/>
          <w:szCs w:val="22"/>
        </w:rPr>
        <w:t>Ресорната дирекция координира изработването и обобщаването на приноса на Министерството за подготовката на Правителствената програма за управление на България в периода 2025 – 2029 г. в раздел „Външна политика“</w:t>
      </w:r>
    </w:p>
    <w:p w14:paraId="1A90A815" w14:textId="77777777" w:rsidR="00F74348" w:rsidRPr="0014633F" w:rsidRDefault="00F74348" w:rsidP="006E052E">
      <w:pPr>
        <w:pStyle w:val="ListParagraph"/>
        <w:numPr>
          <w:ilvl w:val="0"/>
          <w:numId w:val="29"/>
        </w:numPr>
        <w:ind w:left="0" w:firstLine="0"/>
        <w:jc w:val="both"/>
        <w:rPr>
          <w:sz w:val="22"/>
          <w:szCs w:val="22"/>
        </w:rPr>
      </w:pPr>
      <w:r w:rsidRPr="0014633F">
        <w:rPr>
          <w:sz w:val="22"/>
          <w:szCs w:val="22"/>
        </w:rPr>
        <w:t>От м. април 2025 г. ресорната дирекция координира ежемесечното отчитане на степента на изпълнение на мерките, заложени в Правителствената програма в раздел „Външна политика“.</w:t>
      </w:r>
    </w:p>
    <w:p w14:paraId="3A8CF988" w14:textId="77777777" w:rsidR="00F74348" w:rsidRPr="0014633F" w:rsidRDefault="00F74348" w:rsidP="006E052E">
      <w:pPr>
        <w:pStyle w:val="ListParagraph"/>
        <w:numPr>
          <w:ilvl w:val="0"/>
          <w:numId w:val="29"/>
        </w:numPr>
        <w:ind w:left="0" w:firstLine="0"/>
        <w:jc w:val="both"/>
        <w:rPr>
          <w:sz w:val="22"/>
          <w:szCs w:val="22"/>
        </w:rPr>
      </w:pPr>
      <w:r w:rsidRPr="0014633F">
        <w:rPr>
          <w:sz w:val="22"/>
          <w:szCs w:val="22"/>
        </w:rPr>
        <w:t>Координирана бе дейността по утвърждаване на плановете за 2025 г. и оценка на отчетите за 2024 г. на задграничните представителства на Република България, като дирекцията изготви анализ на процеса по планирането за 2025 г. и отчитането за 2024 г.</w:t>
      </w:r>
    </w:p>
    <w:p w14:paraId="4D4DB052" w14:textId="77777777" w:rsidR="001F39E2" w:rsidRPr="0014633F" w:rsidRDefault="002E70D2" w:rsidP="006E052E">
      <w:pPr>
        <w:pStyle w:val="ListParagraph"/>
        <w:numPr>
          <w:ilvl w:val="0"/>
          <w:numId w:val="29"/>
        </w:numPr>
        <w:ind w:left="0" w:firstLine="0"/>
        <w:jc w:val="both"/>
        <w:rPr>
          <w:sz w:val="22"/>
          <w:szCs w:val="22"/>
        </w:rPr>
      </w:pPr>
      <w:r w:rsidRPr="0014633F">
        <w:rPr>
          <w:sz w:val="22"/>
          <w:szCs w:val="22"/>
        </w:rPr>
        <w:t>Изготвени бяха изказвания, приветствия, лекции на министъра на външните работи за участия както в България, така и в международни форуми; редица справочни и аналитични материали и опорни точки за нуждите на различни звена в МВнР, МС и Администрацията на президента по различни поводи.</w:t>
      </w:r>
    </w:p>
    <w:p w14:paraId="3872126E" w14:textId="77777777" w:rsidR="001F39E2" w:rsidRPr="0014633F" w:rsidRDefault="001F39E2" w:rsidP="006E052E">
      <w:pPr>
        <w:pStyle w:val="ListParagraph"/>
        <w:numPr>
          <w:ilvl w:val="0"/>
          <w:numId w:val="29"/>
        </w:numPr>
        <w:ind w:left="0" w:firstLine="0"/>
        <w:jc w:val="both"/>
        <w:rPr>
          <w:sz w:val="22"/>
          <w:szCs w:val="22"/>
        </w:rPr>
      </w:pPr>
      <w:r w:rsidRPr="0014633F">
        <w:rPr>
          <w:sz w:val="22"/>
          <w:szCs w:val="22"/>
        </w:rPr>
        <w:t>През м. януари бе актуализиран Справочникът с позиции на Република България по актуални международни въпроси и бе разпространен до структурите на ЦУ на МВнР, задграничните представителства и държавни институции;</w:t>
      </w:r>
    </w:p>
    <w:p w14:paraId="0B39DB3C" w14:textId="77777777" w:rsidR="00F74348" w:rsidRPr="0014633F" w:rsidRDefault="00F74348" w:rsidP="006E052E">
      <w:pPr>
        <w:pStyle w:val="ListParagraph"/>
        <w:numPr>
          <w:ilvl w:val="0"/>
          <w:numId w:val="29"/>
        </w:numPr>
        <w:ind w:left="0" w:firstLine="0"/>
        <w:jc w:val="both"/>
        <w:rPr>
          <w:sz w:val="22"/>
          <w:szCs w:val="22"/>
        </w:rPr>
      </w:pPr>
      <w:r w:rsidRPr="0014633F">
        <w:rPr>
          <w:sz w:val="22"/>
          <w:szCs w:val="22"/>
        </w:rPr>
        <w:t>До края на м. януари 2025 г. бе продължено изготвянето на регулярен информационен бюлетин по актуалните развития на кризата в Близкия изток.</w:t>
      </w:r>
    </w:p>
    <w:p w14:paraId="459C3509" w14:textId="77777777" w:rsidR="0070750D" w:rsidRPr="0014633F" w:rsidRDefault="0070750D" w:rsidP="006E052E">
      <w:pPr>
        <w:pStyle w:val="ListParagraph"/>
        <w:numPr>
          <w:ilvl w:val="0"/>
          <w:numId w:val="29"/>
        </w:numPr>
        <w:ind w:left="0" w:firstLine="0"/>
        <w:jc w:val="both"/>
        <w:rPr>
          <w:sz w:val="22"/>
          <w:szCs w:val="22"/>
        </w:rPr>
      </w:pPr>
      <w:r w:rsidRPr="0014633F">
        <w:rPr>
          <w:sz w:val="22"/>
          <w:szCs w:val="22"/>
        </w:rPr>
        <w:t xml:space="preserve">През м. юни бе изработен аналитичен  </w:t>
      </w:r>
      <w:r w:rsidR="00C55C4F" w:rsidRPr="0014633F">
        <w:rPr>
          <w:sz w:val="22"/>
          <w:szCs w:val="22"/>
        </w:rPr>
        <w:t>материал з</w:t>
      </w:r>
      <w:r w:rsidRPr="0014633F">
        <w:rPr>
          <w:sz w:val="22"/>
          <w:szCs w:val="22"/>
        </w:rPr>
        <w:t xml:space="preserve">а ескалацията на напрежението в региона на Близкия изток. </w:t>
      </w:r>
    </w:p>
    <w:p w14:paraId="14AB6281" w14:textId="77777777" w:rsidR="00EC4D33" w:rsidRPr="0014633F" w:rsidRDefault="00EC4D33" w:rsidP="006E052E">
      <w:pPr>
        <w:pStyle w:val="ListParagraph"/>
        <w:numPr>
          <w:ilvl w:val="0"/>
          <w:numId w:val="29"/>
        </w:numPr>
        <w:ind w:left="0" w:firstLine="0"/>
        <w:jc w:val="both"/>
        <w:rPr>
          <w:sz w:val="22"/>
          <w:szCs w:val="22"/>
        </w:rPr>
      </w:pPr>
      <w:r w:rsidRPr="0014633F">
        <w:rPr>
          <w:sz w:val="22"/>
          <w:szCs w:val="22"/>
        </w:rPr>
        <w:t>През периода продължи регулярното изпращане</w:t>
      </w:r>
      <w:r w:rsidR="007A09C6" w:rsidRPr="0014633F">
        <w:rPr>
          <w:sz w:val="22"/>
          <w:szCs w:val="22"/>
        </w:rPr>
        <w:t xml:space="preserve"> </w:t>
      </w:r>
      <w:r w:rsidRPr="0014633F">
        <w:rPr>
          <w:sz w:val="22"/>
          <w:szCs w:val="22"/>
        </w:rPr>
        <w:t xml:space="preserve">до задграничните представителства и структурите на ведомството, както и </w:t>
      </w:r>
      <w:r w:rsidR="00A73464" w:rsidRPr="0014633F">
        <w:rPr>
          <w:sz w:val="22"/>
          <w:szCs w:val="22"/>
        </w:rPr>
        <w:t xml:space="preserve">на </w:t>
      </w:r>
      <w:r w:rsidRPr="0014633F">
        <w:rPr>
          <w:sz w:val="22"/>
          <w:szCs w:val="22"/>
        </w:rPr>
        <w:t>други органи на държавната администрация на аналитични материали, изготвени от дирекцията и от други източници</w:t>
      </w:r>
      <w:r w:rsidR="009263DD" w:rsidRPr="0014633F">
        <w:rPr>
          <w:sz w:val="22"/>
          <w:szCs w:val="22"/>
        </w:rPr>
        <w:t>.</w:t>
      </w:r>
    </w:p>
    <w:p w14:paraId="0DEEA63D" w14:textId="77777777" w:rsidR="00EC4D33" w:rsidRPr="0014633F" w:rsidRDefault="00EC4D33" w:rsidP="006E052E">
      <w:pPr>
        <w:pStyle w:val="ListParagraph"/>
        <w:numPr>
          <w:ilvl w:val="0"/>
          <w:numId w:val="29"/>
        </w:numPr>
        <w:ind w:left="0" w:firstLine="0"/>
        <w:jc w:val="both"/>
        <w:rPr>
          <w:sz w:val="22"/>
          <w:szCs w:val="22"/>
        </w:rPr>
      </w:pPr>
      <w:r w:rsidRPr="0014633F">
        <w:rPr>
          <w:sz w:val="22"/>
          <w:szCs w:val="22"/>
        </w:rPr>
        <w:t>Бе осъществено участие</w:t>
      </w:r>
      <w:r w:rsidR="003021EE" w:rsidRPr="0014633F">
        <w:rPr>
          <w:sz w:val="22"/>
          <w:szCs w:val="22"/>
        </w:rPr>
        <w:t>то</w:t>
      </w:r>
      <w:r w:rsidRPr="0014633F">
        <w:rPr>
          <w:sz w:val="22"/>
          <w:szCs w:val="22"/>
        </w:rPr>
        <w:t xml:space="preserve"> на </w:t>
      </w:r>
      <w:r w:rsidR="006D4E75" w:rsidRPr="0014633F">
        <w:rPr>
          <w:sz w:val="22"/>
          <w:szCs w:val="22"/>
        </w:rPr>
        <w:t>представител</w:t>
      </w:r>
      <w:r w:rsidRPr="0014633F">
        <w:rPr>
          <w:sz w:val="22"/>
          <w:szCs w:val="22"/>
        </w:rPr>
        <w:t xml:space="preserve"> на дирекцията в срещи на ръководителите на звената по външнополитическо планиране </w:t>
      </w:r>
      <w:r w:rsidR="00BA47F4" w:rsidRPr="0014633F">
        <w:rPr>
          <w:sz w:val="22"/>
          <w:szCs w:val="22"/>
        </w:rPr>
        <w:t xml:space="preserve">на страните членки на НАТО, </w:t>
      </w:r>
      <w:r w:rsidRPr="0014633F">
        <w:rPr>
          <w:sz w:val="22"/>
          <w:szCs w:val="22"/>
        </w:rPr>
        <w:t>проведен</w:t>
      </w:r>
      <w:r w:rsidR="00BA47F4" w:rsidRPr="0014633F">
        <w:rPr>
          <w:sz w:val="22"/>
          <w:szCs w:val="22"/>
        </w:rPr>
        <w:t>а</w:t>
      </w:r>
      <w:r w:rsidRPr="0014633F">
        <w:rPr>
          <w:sz w:val="22"/>
          <w:szCs w:val="22"/>
        </w:rPr>
        <w:t xml:space="preserve"> на</w:t>
      </w:r>
      <w:r w:rsidR="005F1158" w:rsidRPr="0014633F">
        <w:rPr>
          <w:sz w:val="22"/>
          <w:szCs w:val="22"/>
        </w:rPr>
        <w:t xml:space="preserve"> </w:t>
      </w:r>
      <w:r w:rsidRPr="0014633F">
        <w:rPr>
          <w:sz w:val="22"/>
          <w:szCs w:val="22"/>
        </w:rPr>
        <w:t>1</w:t>
      </w:r>
      <w:r w:rsidR="009263DD" w:rsidRPr="0014633F">
        <w:rPr>
          <w:sz w:val="22"/>
          <w:szCs w:val="22"/>
        </w:rPr>
        <w:t>5</w:t>
      </w:r>
      <w:r w:rsidR="003021EE" w:rsidRPr="0014633F">
        <w:rPr>
          <w:sz w:val="22"/>
          <w:szCs w:val="22"/>
        </w:rPr>
        <w:t>-</w:t>
      </w:r>
      <w:r w:rsidRPr="0014633F">
        <w:rPr>
          <w:sz w:val="22"/>
          <w:szCs w:val="22"/>
        </w:rPr>
        <w:t>1</w:t>
      </w:r>
      <w:r w:rsidR="009263DD" w:rsidRPr="0014633F">
        <w:rPr>
          <w:sz w:val="22"/>
          <w:szCs w:val="22"/>
        </w:rPr>
        <w:t>7</w:t>
      </w:r>
      <w:r w:rsidRPr="0014633F">
        <w:rPr>
          <w:sz w:val="22"/>
          <w:szCs w:val="22"/>
        </w:rPr>
        <w:t xml:space="preserve"> януари</w:t>
      </w:r>
      <w:r w:rsidR="009263DD" w:rsidRPr="0014633F">
        <w:rPr>
          <w:sz w:val="22"/>
          <w:szCs w:val="22"/>
        </w:rPr>
        <w:t xml:space="preserve"> във Вилнюс</w:t>
      </w:r>
      <w:r w:rsidR="00BA47F4" w:rsidRPr="0014633F">
        <w:rPr>
          <w:sz w:val="22"/>
          <w:szCs w:val="22"/>
        </w:rPr>
        <w:t>; на държавите членки на ЕС, проведена на 2-3 април във Варшава</w:t>
      </w:r>
      <w:r w:rsidR="00A73464" w:rsidRPr="0014633F">
        <w:rPr>
          <w:sz w:val="22"/>
          <w:szCs w:val="22"/>
        </w:rPr>
        <w:t>,</w:t>
      </w:r>
      <w:r w:rsidR="00BA47F4" w:rsidRPr="0014633F">
        <w:rPr>
          <w:sz w:val="22"/>
          <w:szCs w:val="22"/>
        </w:rPr>
        <w:t xml:space="preserve"> и на държавите членки на Съвета на Европа, проведена на 30 юни</w:t>
      </w:r>
      <w:r w:rsidR="00A73464" w:rsidRPr="0014633F">
        <w:rPr>
          <w:sz w:val="22"/>
          <w:szCs w:val="22"/>
        </w:rPr>
        <w:t>-</w:t>
      </w:r>
      <w:r w:rsidR="00BA47F4" w:rsidRPr="0014633F">
        <w:rPr>
          <w:sz w:val="22"/>
          <w:szCs w:val="22"/>
        </w:rPr>
        <w:t>1 юли в Страсбург</w:t>
      </w:r>
      <w:r w:rsidR="005F1158" w:rsidRPr="0014633F">
        <w:rPr>
          <w:sz w:val="22"/>
          <w:szCs w:val="22"/>
        </w:rPr>
        <w:t>.</w:t>
      </w:r>
    </w:p>
    <w:p w14:paraId="176C2E8E" w14:textId="77777777" w:rsidR="00EC4D33" w:rsidRPr="0014633F" w:rsidRDefault="009263DD" w:rsidP="006E052E">
      <w:pPr>
        <w:pStyle w:val="ListParagraph"/>
        <w:numPr>
          <w:ilvl w:val="0"/>
          <w:numId w:val="29"/>
        </w:numPr>
        <w:ind w:left="0" w:firstLine="0"/>
        <w:jc w:val="both"/>
        <w:rPr>
          <w:sz w:val="22"/>
          <w:szCs w:val="22"/>
        </w:rPr>
      </w:pPr>
      <w:r w:rsidRPr="0014633F">
        <w:rPr>
          <w:sz w:val="22"/>
          <w:szCs w:val="22"/>
        </w:rPr>
        <w:t xml:space="preserve">Бе проведено участие на представител на дирекцията в заседание на групата координатори по въпросите на религията и дипломацията, организирано от Звеното за </w:t>
      </w:r>
      <w:r w:rsidRPr="0014633F">
        <w:rPr>
          <w:sz w:val="22"/>
          <w:szCs w:val="22"/>
        </w:rPr>
        <w:lastRenderedPageBreak/>
        <w:t>политическо планиране и стратегическо предвиждане (STRATPOL) на ЕСВД, 23</w:t>
      </w:r>
      <w:r w:rsidR="00A73464" w:rsidRPr="0014633F">
        <w:rPr>
          <w:sz w:val="22"/>
          <w:szCs w:val="22"/>
        </w:rPr>
        <w:t>-</w:t>
      </w:r>
      <w:r w:rsidRPr="0014633F">
        <w:rPr>
          <w:sz w:val="22"/>
          <w:szCs w:val="22"/>
        </w:rPr>
        <w:t xml:space="preserve">24 януари в Брюксел. </w:t>
      </w:r>
    </w:p>
    <w:p w14:paraId="2C42C080" w14:textId="77777777" w:rsidR="002E70D2" w:rsidRPr="0014633F" w:rsidRDefault="002E70D2" w:rsidP="006E052E">
      <w:pPr>
        <w:pStyle w:val="ListParagraph"/>
        <w:numPr>
          <w:ilvl w:val="0"/>
          <w:numId w:val="29"/>
        </w:numPr>
        <w:ind w:left="0" w:firstLine="0"/>
        <w:jc w:val="both"/>
        <w:rPr>
          <w:sz w:val="22"/>
          <w:szCs w:val="22"/>
        </w:rPr>
      </w:pPr>
      <w:r w:rsidRPr="0014633F">
        <w:rPr>
          <w:sz w:val="22"/>
          <w:szCs w:val="22"/>
        </w:rPr>
        <w:t xml:space="preserve">Осъществена бе координация по отношение на планирането и отчитането на дейността на МВнР, като бяха изготвени: </w:t>
      </w:r>
      <w:r w:rsidR="0070750D" w:rsidRPr="0014633F">
        <w:rPr>
          <w:sz w:val="22"/>
          <w:szCs w:val="22"/>
        </w:rPr>
        <w:t xml:space="preserve">отчет за изпълнение на програмния бюджет на МВнР за 2024 г.; </w:t>
      </w:r>
      <w:r w:rsidRPr="0014633F">
        <w:rPr>
          <w:sz w:val="22"/>
          <w:szCs w:val="22"/>
        </w:rPr>
        <w:t>таблица с годишните цели на МВнР за 202</w:t>
      </w:r>
      <w:r w:rsidR="009263DD" w:rsidRPr="0014633F">
        <w:rPr>
          <w:sz w:val="22"/>
          <w:szCs w:val="22"/>
        </w:rPr>
        <w:t>5</w:t>
      </w:r>
      <w:r w:rsidRPr="0014633F">
        <w:rPr>
          <w:sz w:val="22"/>
          <w:szCs w:val="22"/>
        </w:rPr>
        <w:t xml:space="preserve"> г. и отчет за изпълнението на целите за 202</w:t>
      </w:r>
      <w:r w:rsidR="009263DD" w:rsidRPr="0014633F">
        <w:rPr>
          <w:sz w:val="22"/>
          <w:szCs w:val="22"/>
        </w:rPr>
        <w:t>4</w:t>
      </w:r>
      <w:r w:rsidRPr="0014633F">
        <w:rPr>
          <w:sz w:val="22"/>
          <w:szCs w:val="22"/>
        </w:rPr>
        <w:t xml:space="preserve"> г.; работни календари с предстоящи важни за България външнополитически форуми, ангажименти и събития за 202</w:t>
      </w:r>
      <w:r w:rsidR="009263DD" w:rsidRPr="0014633F">
        <w:rPr>
          <w:sz w:val="22"/>
          <w:szCs w:val="22"/>
        </w:rPr>
        <w:t>5</w:t>
      </w:r>
      <w:r w:rsidRPr="0014633F">
        <w:rPr>
          <w:sz w:val="22"/>
          <w:szCs w:val="22"/>
        </w:rPr>
        <w:t xml:space="preserve"> г.; </w:t>
      </w:r>
    </w:p>
    <w:p w14:paraId="17DFA9D9" w14:textId="77777777" w:rsidR="00D70D64" w:rsidRPr="00E17DC8" w:rsidRDefault="00D70D64" w:rsidP="006E052E">
      <w:pPr>
        <w:pStyle w:val="ListParagraph"/>
        <w:numPr>
          <w:ilvl w:val="0"/>
          <w:numId w:val="29"/>
        </w:numPr>
        <w:ind w:left="0" w:firstLine="0"/>
        <w:jc w:val="both"/>
        <w:rPr>
          <w:sz w:val="22"/>
          <w:szCs w:val="22"/>
        </w:rPr>
      </w:pPr>
      <w:r w:rsidRPr="0014633F">
        <w:rPr>
          <w:sz w:val="22"/>
          <w:szCs w:val="22"/>
        </w:rPr>
        <w:t xml:space="preserve">Ресорната дирекция участва активно в </w:t>
      </w:r>
      <w:r w:rsidR="00381BCD" w:rsidRPr="0014633F">
        <w:rPr>
          <w:sz w:val="22"/>
          <w:szCs w:val="22"/>
        </w:rPr>
        <w:t xml:space="preserve">процеса по </w:t>
      </w:r>
      <w:r w:rsidRPr="0014633F">
        <w:rPr>
          <w:sz w:val="22"/>
          <w:szCs w:val="22"/>
        </w:rPr>
        <w:t xml:space="preserve">изготвяне на проект на </w:t>
      </w:r>
      <w:r w:rsidR="002A27EB" w:rsidRPr="0014633F">
        <w:rPr>
          <w:sz w:val="22"/>
          <w:szCs w:val="22"/>
        </w:rPr>
        <w:t xml:space="preserve">Годишен </w:t>
      </w:r>
      <w:r w:rsidRPr="00E17DC8">
        <w:rPr>
          <w:sz w:val="22"/>
          <w:szCs w:val="22"/>
        </w:rPr>
        <w:t xml:space="preserve">доклад за състоянието на националната сигурност на Република България през 2024 г.; </w:t>
      </w:r>
    </w:p>
    <w:p w14:paraId="7A8397E9" w14:textId="7FF65E65" w:rsidR="00360B4B" w:rsidRPr="00E17DC8" w:rsidRDefault="00360B4B" w:rsidP="006E052E">
      <w:pPr>
        <w:pStyle w:val="ListParagraph"/>
        <w:numPr>
          <w:ilvl w:val="0"/>
          <w:numId w:val="29"/>
        </w:numPr>
        <w:ind w:left="0" w:firstLine="0"/>
        <w:jc w:val="both"/>
        <w:rPr>
          <w:sz w:val="22"/>
          <w:szCs w:val="22"/>
        </w:rPr>
      </w:pPr>
      <w:r w:rsidRPr="00E17DC8">
        <w:rPr>
          <w:sz w:val="22"/>
          <w:szCs w:val="22"/>
        </w:rPr>
        <w:t>В рамките на своите компетенции, ресорната дирекция съдейства за изработването и обобщаването на отговор от страна на МВнР на въпросник, предоставен от Организацията за икономическо сътрудничество и развитие в хода на прегледа на индикаторите за оценка по Принцип 10 „Ефективност на вътрешния контрол и управлението на риска“.</w:t>
      </w:r>
    </w:p>
    <w:p w14:paraId="2567BAAF" w14:textId="77777777" w:rsidR="00EC4D33" w:rsidRPr="0014633F" w:rsidRDefault="00EC4D33" w:rsidP="006E052E">
      <w:pPr>
        <w:pStyle w:val="ListParagraph"/>
        <w:numPr>
          <w:ilvl w:val="0"/>
          <w:numId w:val="29"/>
        </w:numPr>
        <w:ind w:left="0" w:firstLine="0"/>
        <w:jc w:val="both"/>
        <w:rPr>
          <w:sz w:val="22"/>
          <w:szCs w:val="22"/>
        </w:rPr>
      </w:pPr>
      <w:r w:rsidRPr="0014633F">
        <w:rPr>
          <w:sz w:val="22"/>
          <w:szCs w:val="22"/>
        </w:rPr>
        <w:t xml:space="preserve">Изготвени бяха </w:t>
      </w:r>
      <w:r w:rsidR="00F74348" w:rsidRPr="0014633F">
        <w:rPr>
          <w:sz w:val="22"/>
          <w:szCs w:val="22"/>
        </w:rPr>
        <w:t>25</w:t>
      </w:r>
      <w:r w:rsidR="006D4E75" w:rsidRPr="0014633F">
        <w:rPr>
          <w:sz w:val="22"/>
          <w:szCs w:val="22"/>
        </w:rPr>
        <w:t xml:space="preserve"> </w:t>
      </w:r>
      <w:r w:rsidRPr="0014633F">
        <w:rPr>
          <w:sz w:val="22"/>
          <w:szCs w:val="22"/>
        </w:rPr>
        <w:t>издания на подборния обзор на външнополитически събития от открити телеграми от дипломатическите представителства на Република България;</w:t>
      </w:r>
    </w:p>
    <w:p w14:paraId="17719AED" w14:textId="77777777" w:rsidR="00796B90" w:rsidRPr="00796B90" w:rsidRDefault="005F1158" w:rsidP="00796B90">
      <w:pPr>
        <w:pStyle w:val="ListParagraph"/>
        <w:numPr>
          <w:ilvl w:val="0"/>
          <w:numId w:val="29"/>
        </w:numPr>
        <w:ind w:left="0" w:firstLine="0"/>
        <w:jc w:val="both"/>
        <w:rPr>
          <w:sz w:val="22"/>
          <w:szCs w:val="22"/>
        </w:rPr>
      </w:pPr>
      <w:r w:rsidRPr="0014633F">
        <w:rPr>
          <w:sz w:val="22"/>
          <w:szCs w:val="22"/>
        </w:rPr>
        <w:t>Ресорната дирекция</w:t>
      </w:r>
      <w:r w:rsidR="00EC4D33" w:rsidRPr="0014633F">
        <w:rPr>
          <w:sz w:val="22"/>
          <w:szCs w:val="22"/>
        </w:rPr>
        <w:t xml:space="preserve"> участва в подготовката на курсистите и стажант-аташетата на МВнР чрез провеждането на консултации, специализирани лекции, практически семинари и изготвянето на рецензии на експертните доклади на обучаемите, което </w:t>
      </w:r>
      <w:r w:rsidR="002D3F70" w:rsidRPr="0014633F">
        <w:rPr>
          <w:sz w:val="22"/>
          <w:szCs w:val="22"/>
        </w:rPr>
        <w:t>затвърди отличното</w:t>
      </w:r>
      <w:r w:rsidR="00EC4D33" w:rsidRPr="0014633F">
        <w:rPr>
          <w:sz w:val="22"/>
          <w:szCs w:val="22"/>
        </w:rPr>
        <w:t xml:space="preserve"> ниво на сътрудничество и приемственост с Дипломатическия институт</w:t>
      </w:r>
      <w:r w:rsidR="00796B90">
        <w:rPr>
          <w:sz w:val="22"/>
          <w:szCs w:val="22"/>
        </w:rPr>
        <w:t>.</w:t>
      </w:r>
    </w:p>
    <w:p w14:paraId="58379DCC" w14:textId="77777777" w:rsidR="000636AE" w:rsidRDefault="000636AE" w:rsidP="006E052E">
      <w:pPr>
        <w:tabs>
          <w:tab w:val="left" w:pos="540"/>
        </w:tabs>
        <w:contextualSpacing/>
        <w:jc w:val="both"/>
        <w:rPr>
          <w:b/>
          <w:sz w:val="22"/>
          <w:szCs w:val="22"/>
        </w:rPr>
      </w:pPr>
    </w:p>
    <w:p w14:paraId="52C2C668" w14:textId="39669C1B" w:rsidR="005F1158" w:rsidRDefault="005F1158" w:rsidP="006E052E">
      <w:pPr>
        <w:contextualSpacing/>
        <w:jc w:val="both"/>
        <w:rPr>
          <w:b/>
          <w:i/>
          <w:sz w:val="24"/>
        </w:rPr>
      </w:pPr>
      <w:bookmarkStart w:id="40" w:name="_Hlk161308197"/>
      <w:r w:rsidRPr="00EC5866">
        <w:rPr>
          <w:b/>
          <w:i/>
          <w:sz w:val="24"/>
        </w:rPr>
        <w:t xml:space="preserve">Целеви стойности по показателите за изпълнение на Програма 1100.01.03 </w:t>
      </w:r>
    </w:p>
    <w:p w14:paraId="307F89B5" w14:textId="77777777" w:rsidR="000636AE" w:rsidRPr="00EC5866" w:rsidRDefault="000636AE" w:rsidP="006E052E">
      <w:pPr>
        <w:contextualSpacing/>
        <w:jc w:val="both"/>
        <w:rPr>
          <w:b/>
          <w:i/>
          <w:sz w:val="24"/>
        </w:rPr>
      </w:pPr>
    </w:p>
    <w:tbl>
      <w:tblPr>
        <w:tblW w:w="5105" w:type="pct"/>
        <w:tblCellMar>
          <w:left w:w="70" w:type="dxa"/>
          <w:right w:w="70" w:type="dxa"/>
        </w:tblCellMar>
        <w:tblLook w:val="0000" w:firstRow="0" w:lastRow="0" w:firstColumn="0" w:lastColumn="0" w:noHBand="0" w:noVBand="0"/>
      </w:tblPr>
      <w:tblGrid>
        <w:gridCol w:w="3653"/>
        <w:gridCol w:w="2011"/>
        <w:gridCol w:w="1702"/>
        <w:gridCol w:w="1842"/>
      </w:tblGrid>
      <w:tr w:rsidR="005F1158" w:rsidRPr="00EC5866" w14:paraId="015CBB3D" w14:textId="77777777" w:rsidTr="00EE4B0C">
        <w:trPr>
          <w:trHeight w:val="497"/>
        </w:trPr>
        <w:tc>
          <w:tcPr>
            <w:tcW w:w="1984" w:type="pct"/>
            <w:tcBorders>
              <w:top w:val="single" w:sz="4" w:space="0" w:color="auto"/>
              <w:left w:val="single" w:sz="4" w:space="0" w:color="auto"/>
              <w:right w:val="single" w:sz="4" w:space="0" w:color="auto"/>
            </w:tcBorders>
            <w:shd w:val="clear" w:color="auto" w:fill="FFCC99"/>
            <w:vAlign w:val="center"/>
          </w:tcPr>
          <w:p w14:paraId="15426A5C" w14:textId="77777777" w:rsidR="005F1158" w:rsidRPr="004460D6" w:rsidRDefault="005F1158" w:rsidP="006E052E">
            <w:pPr>
              <w:contextualSpacing/>
              <w:jc w:val="center"/>
              <w:rPr>
                <w:b/>
                <w:bCs/>
                <w:sz w:val="18"/>
                <w:szCs w:val="18"/>
              </w:rPr>
            </w:pPr>
            <w:r w:rsidRPr="004460D6">
              <w:rPr>
                <w:b/>
                <w:bCs/>
                <w:sz w:val="18"/>
                <w:szCs w:val="18"/>
              </w:rPr>
              <w:t xml:space="preserve">ПОКАЗАТЕЛИ ЗА ИЗПЪЛНЕНИЕ </w:t>
            </w:r>
          </w:p>
        </w:tc>
        <w:tc>
          <w:tcPr>
            <w:tcW w:w="3016" w:type="pct"/>
            <w:gridSpan w:val="3"/>
            <w:vMerge w:val="restart"/>
            <w:tcBorders>
              <w:top w:val="single" w:sz="4" w:space="0" w:color="auto"/>
              <w:left w:val="single" w:sz="4" w:space="0" w:color="auto"/>
              <w:right w:val="single" w:sz="4" w:space="0" w:color="auto"/>
            </w:tcBorders>
            <w:shd w:val="clear" w:color="auto" w:fill="FFCC99"/>
          </w:tcPr>
          <w:p w14:paraId="2FF71873" w14:textId="77777777" w:rsidR="005F1158" w:rsidRPr="004460D6" w:rsidRDefault="005F1158" w:rsidP="006E052E">
            <w:pPr>
              <w:contextualSpacing/>
              <w:jc w:val="center"/>
              <w:rPr>
                <w:b/>
                <w:bCs/>
                <w:sz w:val="18"/>
                <w:szCs w:val="18"/>
              </w:rPr>
            </w:pPr>
            <w:r w:rsidRPr="004460D6">
              <w:rPr>
                <w:b/>
                <w:bCs/>
                <w:sz w:val="18"/>
                <w:szCs w:val="18"/>
              </w:rPr>
              <w:t>Целева стойност</w:t>
            </w:r>
          </w:p>
          <w:p w14:paraId="3571C321" w14:textId="77777777" w:rsidR="005F1158" w:rsidRPr="004460D6" w:rsidRDefault="005F1158" w:rsidP="006E052E">
            <w:pPr>
              <w:contextualSpacing/>
              <w:rPr>
                <w:b/>
                <w:bCs/>
                <w:sz w:val="18"/>
                <w:szCs w:val="18"/>
              </w:rPr>
            </w:pPr>
            <w:r w:rsidRPr="004460D6">
              <w:rPr>
                <w:b/>
                <w:bCs/>
                <w:sz w:val="18"/>
                <w:szCs w:val="18"/>
              </w:rPr>
              <w:t> </w:t>
            </w:r>
          </w:p>
          <w:p w14:paraId="68578A2C" w14:textId="77777777" w:rsidR="005F1158" w:rsidRPr="004460D6" w:rsidRDefault="005F1158" w:rsidP="006E052E">
            <w:pPr>
              <w:contextualSpacing/>
              <w:rPr>
                <w:b/>
                <w:bCs/>
                <w:sz w:val="18"/>
                <w:szCs w:val="18"/>
              </w:rPr>
            </w:pPr>
            <w:r w:rsidRPr="004460D6">
              <w:rPr>
                <w:b/>
                <w:bCs/>
                <w:sz w:val="18"/>
                <w:szCs w:val="18"/>
              </w:rPr>
              <w:t> </w:t>
            </w:r>
          </w:p>
        </w:tc>
      </w:tr>
      <w:tr w:rsidR="005F1158" w:rsidRPr="00EC5866" w14:paraId="48753344" w14:textId="77777777" w:rsidTr="00EE4B0C">
        <w:trPr>
          <w:trHeight w:val="240"/>
        </w:trPr>
        <w:tc>
          <w:tcPr>
            <w:tcW w:w="1984" w:type="pct"/>
            <w:tcBorders>
              <w:top w:val="nil"/>
              <w:left w:val="single" w:sz="4" w:space="0" w:color="auto"/>
              <w:bottom w:val="single" w:sz="4" w:space="0" w:color="auto"/>
              <w:right w:val="single" w:sz="4" w:space="0" w:color="auto"/>
            </w:tcBorders>
            <w:shd w:val="clear" w:color="auto" w:fill="FFCC99"/>
            <w:vAlign w:val="center"/>
          </w:tcPr>
          <w:p w14:paraId="5D87D34C" w14:textId="77777777" w:rsidR="005F1158" w:rsidRPr="004460D6" w:rsidRDefault="005F1158" w:rsidP="006E052E">
            <w:pPr>
              <w:contextualSpacing/>
              <w:jc w:val="center"/>
              <w:rPr>
                <w:b/>
                <w:bCs/>
                <w:sz w:val="18"/>
                <w:szCs w:val="18"/>
              </w:rPr>
            </w:pPr>
            <w:r w:rsidRPr="004460D6">
              <w:rPr>
                <w:b/>
                <w:bCs/>
                <w:sz w:val="18"/>
                <w:szCs w:val="18"/>
              </w:rPr>
              <w:t>Програма 1100.01.03 „Многостранно сътрудничество и глобални политики”</w:t>
            </w:r>
          </w:p>
          <w:p w14:paraId="3EC1F708" w14:textId="77777777" w:rsidR="005F1158" w:rsidRPr="004460D6" w:rsidRDefault="005F1158" w:rsidP="006E052E">
            <w:pPr>
              <w:contextualSpacing/>
              <w:jc w:val="center"/>
              <w:rPr>
                <w:bCs/>
                <w:i/>
                <w:sz w:val="18"/>
                <w:szCs w:val="18"/>
              </w:rPr>
            </w:pPr>
          </w:p>
        </w:tc>
        <w:tc>
          <w:tcPr>
            <w:tcW w:w="3016" w:type="pct"/>
            <w:gridSpan w:val="3"/>
            <w:vMerge/>
            <w:tcBorders>
              <w:left w:val="single" w:sz="4" w:space="0" w:color="auto"/>
              <w:bottom w:val="single" w:sz="4" w:space="0" w:color="auto"/>
              <w:right w:val="single" w:sz="4" w:space="0" w:color="auto"/>
            </w:tcBorders>
            <w:shd w:val="clear" w:color="auto" w:fill="FFCC99"/>
          </w:tcPr>
          <w:p w14:paraId="322ECCD7" w14:textId="77777777" w:rsidR="005F1158" w:rsidRPr="004460D6" w:rsidRDefault="005F1158" w:rsidP="006E052E">
            <w:pPr>
              <w:contextualSpacing/>
              <w:rPr>
                <w:b/>
                <w:bCs/>
                <w:sz w:val="18"/>
                <w:szCs w:val="18"/>
              </w:rPr>
            </w:pPr>
          </w:p>
        </w:tc>
      </w:tr>
      <w:tr w:rsidR="005F1158" w:rsidRPr="00EC5866" w14:paraId="406DC48D" w14:textId="77777777" w:rsidTr="00EE4B0C">
        <w:trPr>
          <w:trHeight w:val="426"/>
        </w:trPr>
        <w:tc>
          <w:tcPr>
            <w:tcW w:w="1984" w:type="pct"/>
            <w:tcBorders>
              <w:top w:val="single" w:sz="4" w:space="0" w:color="auto"/>
              <w:left w:val="single" w:sz="4" w:space="0" w:color="auto"/>
              <w:bottom w:val="single" w:sz="4" w:space="0" w:color="auto"/>
              <w:right w:val="single" w:sz="4" w:space="0" w:color="auto"/>
            </w:tcBorders>
            <w:shd w:val="clear" w:color="auto" w:fill="FFCC99"/>
            <w:vAlign w:val="center"/>
          </w:tcPr>
          <w:p w14:paraId="533C8567" w14:textId="77777777" w:rsidR="005F1158" w:rsidRPr="004460D6" w:rsidRDefault="005F1158" w:rsidP="006E052E">
            <w:pPr>
              <w:contextualSpacing/>
              <w:jc w:val="center"/>
              <w:rPr>
                <w:b/>
                <w:bCs/>
                <w:sz w:val="18"/>
                <w:szCs w:val="18"/>
              </w:rPr>
            </w:pPr>
            <w:r w:rsidRPr="004460D6">
              <w:rPr>
                <w:b/>
                <w:bCs/>
                <w:sz w:val="18"/>
                <w:szCs w:val="18"/>
              </w:rPr>
              <w:t>Показатели за изпълнение</w:t>
            </w:r>
          </w:p>
        </w:tc>
        <w:tc>
          <w:tcPr>
            <w:tcW w:w="1092" w:type="pct"/>
            <w:tcBorders>
              <w:top w:val="single" w:sz="4" w:space="0" w:color="auto"/>
              <w:left w:val="nil"/>
              <w:bottom w:val="single" w:sz="4" w:space="0" w:color="auto"/>
              <w:right w:val="single" w:sz="4" w:space="0" w:color="auto"/>
            </w:tcBorders>
            <w:shd w:val="clear" w:color="auto" w:fill="FFCC99"/>
            <w:vAlign w:val="center"/>
          </w:tcPr>
          <w:p w14:paraId="53D6A81E" w14:textId="77777777" w:rsidR="005F1158" w:rsidRPr="004460D6" w:rsidRDefault="005F1158" w:rsidP="006E052E">
            <w:pPr>
              <w:contextualSpacing/>
              <w:jc w:val="center"/>
              <w:rPr>
                <w:b/>
                <w:bCs/>
                <w:sz w:val="18"/>
                <w:szCs w:val="18"/>
              </w:rPr>
            </w:pPr>
            <w:r w:rsidRPr="004460D6">
              <w:rPr>
                <w:b/>
                <w:bCs/>
                <w:sz w:val="18"/>
                <w:szCs w:val="18"/>
              </w:rPr>
              <w:t>Мерна единица</w:t>
            </w:r>
          </w:p>
        </w:tc>
        <w:tc>
          <w:tcPr>
            <w:tcW w:w="924" w:type="pct"/>
            <w:tcBorders>
              <w:top w:val="single" w:sz="4" w:space="0" w:color="auto"/>
              <w:left w:val="nil"/>
              <w:bottom w:val="single" w:sz="4" w:space="0" w:color="auto"/>
              <w:right w:val="single" w:sz="4" w:space="0" w:color="auto"/>
            </w:tcBorders>
            <w:shd w:val="clear" w:color="auto" w:fill="FFCC99"/>
            <w:vAlign w:val="center"/>
          </w:tcPr>
          <w:p w14:paraId="6CFC6FB8" w14:textId="77777777" w:rsidR="005F1158" w:rsidRPr="004460D6" w:rsidRDefault="005F1158" w:rsidP="006E052E">
            <w:pPr>
              <w:contextualSpacing/>
              <w:jc w:val="center"/>
              <w:rPr>
                <w:b/>
                <w:bCs/>
                <w:i/>
                <w:iCs/>
                <w:sz w:val="18"/>
                <w:szCs w:val="18"/>
              </w:rPr>
            </w:pPr>
            <w:r w:rsidRPr="004460D6">
              <w:rPr>
                <w:b/>
                <w:bCs/>
                <w:i/>
                <w:iCs/>
                <w:sz w:val="18"/>
                <w:szCs w:val="18"/>
              </w:rPr>
              <w:t>Прогноза 2025 г.</w:t>
            </w:r>
          </w:p>
        </w:tc>
        <w:tc>
          <w:tcPr>
            <w:tcW w:w="1000" w:type="pct"/>
            <w:tcBorders>
              <w:top w:val="single" w:sz="4" w:space="0" w:color="auto"/>
              <w:left w:val="single" w:sz="4" w:space="0" w:color="auto"/>
              <w:bottom w:val="single" w:sz="4" w:space="0" w:color="auto"/>
              <w:right w:val="single" w:sz="4" w:space="0" w:color="auto"/>
            </w:tcBorders>
            <w:shd w:val="clear" w:color="auto" w:fill="FFCC99"/>
            <w:vAlign w:val="center"/>
          </w:tcPr>
          <w:p w14:paraId="2B56EA78" w14:textId="77777777" w:rsidR="005F1158" w:rsidRPr="004460D6" w:rsidRDefault="005F1158" w:rsidP="006E052E">
            <w:pPr>
              <w:contextualSpacing/>
              <w:jc w:val="center"/>
              <w:rPr>
                <w:b/>
                <w:bCs/>
                <w:i/>
                <w:iCs/>
                <w:sz w:val="18"/>
                <w:szCs w:val="18"/>
              </w:rPr>
            </w:pPr>
            <w:r w:rsidRPr="004460D6">
              <w:rPr>
                <w:b/>
                <w:bCs/>
                <w:i/>
                <w:iCs/>
                <w:sz w:val="18"/>
                <w:szCs w:val="18"/>
              </w:rPr>
              <w:t>Отчет към  30.06.2025 г.</w:t>
            </w:r>
          </w:p>
        </w:tc>
      </w:tr>
      <w:tr w:rsidR="005F1158" w:rsidRPr="00EC5866" w14:paraId="050A0E6C" w14:textId="77777777" w:rsidTr="00EE4B0C">
        <w:trPr>
          <w:trHeight w:val="240"/>
        </w:trPr>
        <w:tc>
          <w:tcPr>
            <w:tcW w:w="1984" w:type="pct"/>
            <w:tcBorders>
              <w:top w:val="single" w:sz="4" w:space="0" w:color="auto"/>
              <w:left w:val="single" w:sz="4" w:space="0" w:color="auto"/>
              <w:bottom w:val="single" w:sz="4" w:space="0" w:color="auto"/>
              <w:right w:val="single" w:sz="4" w:space="0" w:color="auto"/>
            </w:tcBorders>
            <w:vAlign w:val="center"/>
          </w:tcPr>
          <w:p w14:paraId="4E1A2F96" w14:textId="77777777" w:rsidR="005F1158" w:rsidRPr="004460D6" w:rsidRDefault="005F1158" w:rsidP="006E052E">
            <w:pPr>
              <w:autoSpaceDE w:val="0"/>
              <w:autoSpaceDN w:val="0"/>
              <w:adjustRightInd w:val="0"/>
              <w:ind w:left="24"/>
              <w:contextualSpacing/>
              <w:rPr>
                <w:sz w:val="18"/>
                <w:szCs w:val="18"/>
              </w:rPr>
            </w:pPr>
            <w:r w:rsidRPr="004460D6">
              <w:rPr>
                <w:sz w:val="18"/>
                <w:szCs w:val="18"/>
              </w:rPr>
              <w:t>Подготвени участия в заседания, сесии и форуми на ООН на най-високо и високо ниво</w:t>
            </w:r>
          </w:p>
        </w:tc>
        <w:tc>
          <w:tcPr>
            <w:tcW w:w="1092" w:type="pct"/>
            <w:tcBorders>
              <w:top w:val="single" w:sz="4" w:space="0" w:color="auto"/>
              <w:left w:val="nil"/>
              <w:bottom w:val="single" w:sz="4" w:space="0" w:color="auto"/>
              <w:right w:val="single" w:sz="4" w:space="0" w:color="auto"/>
            </w:tcBorders>
            <w:vAlign w:val="center"/>
          </w:tcPr>
          <w:p w14:paraId="5DA06994" w14:textId="77777777" w:rsidR="005F1158" w:rsidRPr="004460D6" w:rsidRDefault="005F1158" w:rsidP="006E052E">
            <w:pPr>
              <w:autoSpaceDE w:val="0"/>
              <w:autoSpaceDN w:val="0"/>
              <w:adjustRightInd w:val="0"/>
              <w:contextualSpacing/>
              <w:jc w:val="center"/>
              <w:rPr>
                <w:sz w:val="18"/>
                <w:szCs w:val="18"/>
              </w:rPr>
            </w:pPr>
            <w:r w:rsidRPr="004460D6">
              <w:rPr>
                <w:sz w:val="18"/>
                <w:szCs w:val="18"/>
              </w:rPr>
              <w:t>Брой</w:t>
            </w:r>
          </w:p>
        </w:tc>
        <w:tc>
          <w:tcPr>
            <w:tcW w:w="924" w:type="pct"/>
            <w:tcBorders>
              <w:top w:val="single" w:sz="4" w:space="0" w:color="auto"/>
              <w:left w:val="single" w:sz="4" w:space="0" w:color="auto"/>
              <w:bottom w:val="single" w:sz="4" w:space="0" w:color="auto"/>
              <w:right w:val="single" w:sz="4" w:space="0" w:color="auto"/>
            </w:tcBorders>
            <w:vAlign w:val="center"/>
          </w:tcPr>
          <w:p w14:paraId="6DFF35AB" w14:textId="77777777" w:rsidR="005F1158" w:rsidRPr="004460D6" w:rsidRDefault="005F1158" w:rsidP="006E052E">
            <w:pPr>
              <w:autoSpaceDE w:val="0"/>
              <w:autoSpaceDN w:val="0"/>
              <w:adjustRightInd w:val="0"/>
              <w:contextualSpacing/>
              <w:jc w:val="center"/>
              <w:rPr>
                <w:iCs/>
                <w:sz w:val="18"/>
                <w:szCs w:val="18"/>
              </w:rPr>
            </w:pPr>
            <w:r w:rsidRPr="004460D6">
              <w:rPr>
                <w:sz w:val="18"/>
                <w:szCs w:val="18"/>
              </w:rPr>
              <w:t>5</w:t>
            </w:r>
          </w:p>
        </w:tc>
        <w:tc>
          <w:tcPr>
            <w:tcW w:w="1000" w:type="pct"/>
            <w:tcBorders>
              <w:top w:val="single" w:sz="4" w:space="0" w:color="auto"/>
              <w:left w:val="single" w:sz="4" w:space="0" w:color="auto"/>
              <w:bottom w:val="single" w:sz="4" w:space="0" w:color="auto"/>
              <w:right w:val="single" w:sz="4" w:space="0" w:color="auto"/>
            </w:tcBorders>
            <w:vAlign w:val="center"/>
          </w:tcPr>
          <w:p w14:paraId="72BAD854" w14:textId="31D1484B" w:rsidR="005F1158" w:rsidRPr="004460D6" w:rsidRDefault="00ED12CF" w:rsidP="006E052E">
            <w:pPr>
              <w:autoSpaceDE w:val="0"/>
              <w:autoSpaceDN w:val="0"/>
              <w:adjustRightInd w:val="0"/>
              <w:contextualSpacing/>
              <w:jc w:val="center"/>
              <w:rPr>
                <w:iCs/>
                <w:sz w:val="18"/>
                <w:szCs w:val="18"/>
              </w:rPr>
            </w:pPr>
            <w:r>
              <w:rPr>
                <w:iCs/>
                <w:sz w:val="18"/>
                <w:szCs w:val="18"/>
              </w:rPr>
              <w:t>4</w:t>
            </w:r>
          </w:p>
        </w:tc>
      </w:tr>
      <w:tr w:rsidR="005F1158" w:rsidRPr="00EC5866" w14:paraId="651F5505" w14:textId="77777777" w:rsidTr="00EE4B0C">
        <w:trPr>
          <w:trHeight w:val="240"/>
        </w:trPr>
        <w:tc>
          <w:tcPr>
            <w:tcW w:w="1984" w:type="pct"/>
            <w:tcBorders>
              <w:top w:val="single" w:sz="4" w:space="0" w:color="auto"/>
              <w:left w:val="single" w:sz="4" w:space="0" w:color="auto"/>
              <w:bottom w:val="single" w:sz="4" w:space="0" w:color="auto"/>
              <w:right w:val="single" w:sz="4" w:space="0" w:color="auto"/>
            </w:tcBorders>
            <w:vAlign w:val="center"/>
          </w:tcPr>
          <w:p w14:paraId="6DD7FB1B" w14:textId="77777777" w:rsidR="005F1158" w:rsidRPr="004460D6" w:rsidRDefault="005F1158" w:rsidP="006E052E">
            <w:pPr>
              <w:autoSpaceDE w:val="0"/>
              <w:autoSpaceDN w:val="0"/>
              <w:adjustRightInd w:val="0"/>
              <w:ind w:left="24"/>
              <w:contextualSpacing/>
              <w:rPr>
                <w:sz w:val="18"/>
                <w:szCs w:val="18"/>
              </w:rPr>
            </w:pPr>
            <w:r w:rsidRPr="004460D6">
              <w:rPr>
                <w:sz w:val="18"/>
                <w:szCs w:val="18"/>
              </w:rPr>
              <w:t>Участие в заседания на работна група на Съвета на ЕС по въпросите на ООН (CONUN)</w:t>
            </w:r>
          </w:p>
        </w:tc>
        <w:tc>
          <w:tcPr>
            <w:tcW w:w="1092" w:type="pct"/>
            <w:tcBorders>
              <w:top w:val="single" w:sz="4" w:space="0" w:color="auto"/>
              <w:left w:val="nil"/>
              <w:bottom w:val="single" w:sz="4" w:space="0" w:color="auto"/>
              <w:right w:val="single" w:sz="4" w:space="0" w:color="auto"/>
            </w:tcBorders>
            <w:vAlign w:val="center"/>
          </w:tcPr>
          <w:p w14:paraId="11C92BA7" w14:textId="77777777" w:rsidR="005F1158" w:rsidRPr="004460D6" w:rsidRDefault="005F1158" w:rsidP="006E052E">
            <w:pPr>
              <w:autoSpaceDE w:val="0"/>
              <w:autoSpaceDN w:val="0"/>
              <w:adjustRightInd w:val="0"/>
              <w:contextualSpacing/>
              <w:jc w:val="center"/>
              <w:rPr>
                <w:sz w:val="18"/>
                <w:szCs w:val="18"/>
              </w:rPr>
            </w:pPr>
            <w:r w:rsidRPr="004460D6">
              <w:rPr>
                <w:sz w:val="18"/>
                <w:szCs w:val="18"/>
                <w:lang w:eastAsia="en-US"/>
              </w:rPr>
              <w:t>Брой</w:t>
            </w:r>
          </w:p>
        </w:tc>
        <w:tc>
          <w:tcPr>
            <w:tcW w:w="924" w:type="pct"/>
            <w:tcBorders>
              <w:top w:val="single" w:sz="4" w:space="0" w:color="auto"/>
              <w:left w:val="single" w:sz="4" w:space="0" w:color="auto"/>
              <w:bottom w:val="single" w:sz="4" w:space="0" w:color="auto"/>
              <w:right w:val="single" w:sz="4" w:space="0" w:color="auto"/>
            </w:tcBorders>
            <w:vAlign w:val="center"/>
          </w:tcPr>
          <w:p w14:paraId="6D9C6E6C" w14:textId="77777777" w:rsidR="005F1158" w:rsidRPr="004460D6" w:rsidRDefault="005F1158" w:rsidP="006E052E">
            <w:pPr>
              <w:autoSpaceDE w:val="0"/>
              <w:autoSpaceDN w:val="0"/>
              <w:adjustRightInd w:val="0"/>
              <w:contextualSpacing/>
              <w:jc w:val="center"/>
              <w:rPr>
                <w:sz w:val="18"/>
                <w:szCs w:val="18"/>
              </w:rPr>
            </w:pPr>
            <w:r w:rsidRPr="004460D6">
              <w:rPr>
                <w:sz w:val="18"/>
                <w:szCs w:val="18"/>
                <w:lang w:eastAsia="en-US"/>
              </w:rPr>
              <w:t>12</w:t>
            </w:r>
          </w:p>
        </w:tc>
        <w:tc>
          <w:tcPr>
            <w:tcW w:w="1000" w:type="pct"/>
            <w:tcBorders>
              <w:top w:val="single" w:sz="4" w:space="0" w:color="auto"/>
              <w:left w:val="single" w:sz="4" w:space="0" w:color="auto"/>
              <w:bottom w:val="single" w:sz="4" w:space="0" w:color="auto"/>
              <w:right w:val="single" w:sz="4" w:space="0" w:color="auto"/>
            </w:tcBorders>
            <w:vAlign w:val="center"/>
          </w:tcPr>
          <w:p w14:paraId="25450D63" w14:textId="44CF3F63" w:rsidR="005F1158" w:rsidRPr="004460D6" w:rsidRDefault="00ED12CF" w:rsidP="006E052E">
            <w:pPr>
              <w:autoSpaceDE w:val="0"/>
              <w:autoSpaceDN w:val="0"/>
              <w:adjustRightInd w:val="0"/>
              <w:contextualSpacing/>
              <w:jc w:val="center"/>
              <w:rPr>
                <w:iCs/>
                <w:sz w:val="18"/>
                <w:szCs w:val="18"/>
              </w:rPr>
            </w:pPr>
            <w:r>
              <w:rPr>
                <w:iCs/>
                <w:sz w:val="18"/>
                <w:szCs w:val="18"/>
              </w:rPr>
              <w:t>7</w:t>
            </w:r>
          </w:p>
        </w:tc>
      </w:tr>
      <w:tr w:rsidR="006F2A13" w:rsidRPr="00EC5866" w14:paraId="5B3F8E40" w14:textId="77777777" w:rsidTr="00EE4B0C">
        <w:trPr>
          <w:trHeight w:val="240"/>
        </w:trPr>
        <w:tc>
          <w:tcPr>
            <w:tcW w:w="1984" w:type="pct"/>
            <w:tcBorders>
              <w:top w:val="single" w:sz="4" w:space="0" w:color="auto"/>
              <w:left w:val="single" w:sz="4" w:space="0" w:color="auto"/>
              <w:bottom w:val="single" w:sz="4" w:space="0" w:color="auto"/>
              <w:right w:val="single" w:sz="4" w:space="0" w:color="auto"/>
            </w:tcBorders>
            <w:vAlign w:val="center"/>
          </w:tcPr>
          <w:p w14:paraId="7E0D9AA5" w14:textId="77777777" w:rsidR="006F2A13" w:rsidRPr="004460D6" w:rsidRDefault="006F2A13" w:rsidP="006E052E">
            <w:pPr>
              <w:autoSpaceDE w:val="0"/>
              <w:autoSpaceDN w:val="0"/>
              <w:adjustRightInd w:val="0"/>
              <w:ind w:left="24"/>
              <w:contextualSpacing/>
              <w:rPr>
                <w:sz w:val="18"/>
                <w:szCs w:val="18"/>
              </w:rPr>
            </w:pPr>
            <w:r w:rsidRPr="004460D6">
              <w:rPr>
                <w:sz w:val="18"/>
                <w:szCs w:val="18"/>
              </w:rPr>
              <w:t>Участие в заседания на работните групи на Съвета на ЕС, заседаващи в областта на правата на човека (CO</w:t>
            </w:r>
            <w:r w:rsidRPr="004460D6">
              <w:rPr>
                <w:sz w:val="18"/>
                <w:szCs w:val="18"/>
                <w:lang w:val="en-US"/>
              </w:rPr>
              <w:t>HOM</w:t>
            </w:r>
            <w:r w:rsidRPr="004460D6">
              <w:rPr>
                <w:sz w:val="18"/>
                <w:szCs w:val="18"/>
              </w:rPr>
              <w:t xml:space="preserve">, </w:t>
            </w:r>
            <w:r w:rsidRPr="004460D6">
              <w:rPr>
                <w:sz w:val="18"/>
                <w:szCs w:val="18"/>
                <w:lang w:val="en-US"/>
              </w:rPr>
              <w:t>COSCE</w:t>
            </w:r>
            <w:r w:rsidRPr="004460D6">
              <w:rPr>
                <w:sz w:val="18"/>
                <w:szCs w:val="18"/>
              </w:rPr>
              <w:t xml:space="preserve"> и </w:t>
            </w:r>
            <w:r w:rsidRPr="004460D6">
              <w:rPr>
                <w:sz w:val="18"/>
                <w:szCs w:val="18"/>
                <w:lang w:val="en-US"/>
              </w:rPr>
              <w:t>FREMP</w:t>
            </w:r>
            <w:r w:rsidRPr="004460D6">
              <w:rPr>
                <w:sz w:val="18"/>
                <w:szCs w:val="18"/>
              </w:rPr>
              <w:t>)</w:t>
            </w:r>
          </w:p>
        </w:tc>
        <w:tc>
          <w:tcPr>
            <w:tcW w:w="1092" w:type="pct"/>
            <w:tcBorders>
              <w:top w:val="single" w:sz="4" w:space="0" w:color="auto"/>
              <w:left w:val="nil"/>
              <w:bottom w:val="single" w:sz="4" w:space="0" w:color="auto"/>
              <w:right w:val="single" w:sz="4" w:space="0" w:color="auto"/>
            </w:tcBorders>
            <w:vAlign w:val="center"/>
          </w:tcPr>
          <w:p w14:paraId="6AF2B97B" w14:textId="77777777" w:rsidR="006F2A13" w:rsidRPr="004460D6" w:rsidRDefault="006F2A13" w:rsidP="006E052E">
            <w:pPr>
              <w:autoSpaceDE w:val="0"/>
              <w:autoSpaceDN w:val="0"/>
              <w:adjustRightInd w:val="0"/>
              <w:contextualSpacing/>
              <w:jc w:val="center"/>
              <w:rPr>
                <w:sz w:val="18"/>
                <w:szCs w:val="18"/>
                <w:lang w:eastAsia="en-US"/>
              </w:rPr>
            </w:pPr>
            <w:r w:rsidRPr="004460D6">
              <w:rPr>
                <w:sz w:val="18"/>
                <w:szCs w:val="18"/>
                <w:lang w:eastAsia="en-US"/>
              </w:rPr>
              <w:t>Брой</w:t>
            </w:r>
          </w:p>
        </w:tc>
        <w:tc>
          <w:tcPr>
            <w:tcW w:w="924" w:type="pct"/>
            <w:tcBorders>
              <w:top w:val="single" w:sz="4" w:space="0" w:color="auto"/>
              <w:left w:val="single" w:sz="4" w:space="0" w:color="auto"/>
              <w:bottom w:val="single" w:sz="4" w:space="0" w:color="auto"/>
              <w:right w:val="single" w:sz="4" w:space="0" w:color="auto"/>
            </w:tcBorders>
            <w:vAlign w:val="center"/>
          </w:tcPr>
          <w:p w14:paraId="7CC2822A" w14:textId="77777777" w:rsidR="006F2A13" w:rsidRPr="004460D6" w:rsidRDefault="006F2A13" w:rsidP="006E052E">
            <w:pPr>
              <w:autoSpaceDE w:val="0"/>
              <w:autoSpaceDN w:val="0"/>
              <w:adjustRightInd w:val="0"/>
              <w:contextualSpacing/>
              <w:jc w:val="center"/>
              <w:rPr>
                <w:sz w:val="18"/>
                <w:szCs w:val="18"/>
                <w:lang w:eastAsia="en-US"/>
              </w:rPr>
            </w:pPr>
            <w:r w:rsidRPr="004460D6">
              <w:rPr>
                <w:sz w:val="18"/>
                <w:szCs w:val="18"/>
                <w:lang w:eastAsia="en-US"/>
              </w:rPr>
              <w:t>11</w:t>
            </w:r>
          </w:p>
        </w:tc>
        <w:tc>
          <w:tcPr>
            <w:tcW w:w="1000" w:type="pct"/>
            <w:tcBorders>
              <w:top w:val="single" w:sz="4" w:space="0" w:color="auto"/>
              <w:left w:val="single" w:sz="4" w:space="0" w:color="auto"/>
              <w:bottom w:val="single" w:sz="4" w:space="0" w:color="auto"/>
              <w:right w:val="single" w:sz="4" w:space="0" w:color="auto"/>
            </w:tcBorders>
            <w:vAlign w:val="center"/>
          </w:tcPr>
          <w:p w14:paraId="4D088768" w14:textId="77777777" w:rsidR="006F2A13" w:rsidRPr="004460D6" w:rsidRDefault="006F2A13" w:rsidP="006E052E">
            <w:pPr>
              <w:autoSpaceDE w:val="0"/>
              <w:autoSpaceDN w:val="0"/>
              <w:adjustRightInd w:val="0"/>
              <w:contextualSpacing/>
              <w:jc w:val="center"/>
              <w:rPr>
                <w:sz w:val="18"/>
                <w:szCs w:val="18"/>
                <w:lang w:eastAsia="en-US"/>
              </w:rPr>
            </w:pPr>
            <w:r w:rsidRPr="00F61F10">
              <w:rPr>
                <w:sz w:val="18"/>
                <w:szCs w:val="18"/>
                <w:lang w:val="en-US" w:eastAsia="en-US"/>
              </w:rPr>
              <w:t>5</w:t>
            </w:r>
          </w:p>
        </w:tc>
      </w:tr>
      <w:tr w:rsidR="006F2A13" w:rsidRPr="00EC5866" w14:paraId="44E7B7B1" w14:textId="77777777" w:rsidTr="00EE4B0C">
        <w:trPr>
          <w:trHeight w:val="240"/>
        </w:trPr>
        <w:tc>
          <w:tcPr>
            <w:tcW w:w="1984" w:type="pct"/>
            <w:tcBorders>
              <w:top w:val="single" w:sz="4" w:space="0" w:color="auto"/>
              <w:left w:val="single" w:sz="4" w:space="0" w:color="auto"/>
              <w:bottom w:val="single" w:sz="4" w:space="0" w:color="auto"/>
              <w:right w:val="single" w:sz="4" w:space="0" w:color="auto"/>
            </w:tcBorders>
            <w:vAlign w:val="center"/>
          </w:tcPr>
          <w:p w14:paraId="3041158D" w14:textId="77777777" w:rsidR="006F2A13" w:rsidRPr="004460D6" w:rsidRDefault="006F2A13" w:rsidP="006E052E">
            <w:pPr>
              <w:autoSpaceDE w:val="0"/>
              <w:autoSpaceDN w:val="0"/>
              <w:adjustRightInd w:val="0"/>
              <w:ind w:left="24"/>
              <w:contextualSpacing/>
              <w:rPr>
                <w:sz w:val="18"/>
                <w:szCs w:val="18"/>
              </w:rPr>
            </w:pPr>
            <w:r w:rsidRPr="004460D6">
              <w:rPr>
                <w:sz w:val="18"/>
                <w:szCs w:val="18"/>
              </w:rPr>
              <w:t>Участие в заседания на Европейската мрежа по зелена дипломация и на Неформални срещи на ГДГВ по въпросите на климатичната и икономическата дипломация</w:t>
            </w:r>
          </w:p>
        </w:tc>
        <w:tc>
          <w:tcPr>
            <w:tcW w:w="1092" w:type="pct"/>
            <w:tcBorders>
              <w:top w:val="single" w:sz="4" w:space="0" w:color="auto"/>
              <w:left w:val="nil"/>
              <w:bottom w:val="single" w:sz="4" w:space="0" w:color="auto"/>
              <w:right w:val="single" w:sz="4" w:space="0" w:color="auto"/>
            </w:tcBorders>
            <w:vAlign w:val="center"/>
          </w:tcPr>
          <w:p w14:paraId="4BE49611" w14:textId="77777777" w:rsidR="006F2A13" w:rsidRPr="004460D6" w:rsidRDefault="006F2A13" w:rsidP="006E052E">
            <w:pPr>
              <w:autoSpaceDE w:val="0"/>
              <w:autoSpaceDN w:val="0"/>
              <w:adjustRightInd w:val="0"/>
              <w:contextualSpacing/>
              <w:jc w:val="center"/>
              <w:rPr>
                <w:sz w:val="18"/>
                <w:szCs w:val="18"/>
                <w:lang w:eastAsia="en-US"/>
              </w:rPr>
            </w:pPr>
            <w:r w:rsidRPr="004460D6">
              <w:rPr>
                <w:sz w:val="18"/>
                <w:szCs w:val="18"/>
                <w:lang w:eastAsia="en-US"/>
              </w:rPr>
              <w:t>Брой</w:t>
            </w:r>
          </w:p>
        </w:tc>
        <w:tc>
          <w:tcPr>
            <w:tcW w:w="924" w:type="pct"/>
            <w:tcBorders>
              <w:top w:val="single" w:sz="4" w:space="0" w:color="auto"/>
              <w:left w:val="single" w:sz="4" w:space="0" w:color="auto"/>
              <w:bottom w:val="single" w:sz="4" w:space="0" w:color="auto"/>
              <w:right w:val="single" w:sz="4" w:space="0" w:color="auto"/>
            </w:tcBorders>
            <w:vAlign w:val="center"/>
          </w:tcPr>
          <w:p w14:paraId="1B5DEDD5" w14:textId="77777777" w:rsidR="006F2A13" w:rsidRPr="004460D6" w:rsidRDefault="006F2A13" w:rsidP="006E052E">
            <w:pPr>
              <w:autoSpaceDE w:val="0"/>
              <w:autoSpaceDN w:val="0"/>
              <w:adjustRightInd w:val="0"/>
              <w:contextualSpacing/>
              <w:jc w:val="center"/>
              <w:rPr>
                <w:i/>
                <w:sz w:val="18"/>
                <w:szCs w:val="18"/>
                <w:lang w:eastAsia="en-US"/>
              </w:rPr>
            </w:pPr>
            <w:r w:rsidRPr="004460D6">
              <w:rPr>
                <w:sz w:val="18"/>
                <w:szCs w:val="18"/>
                <w:lang w:eastAsia="en-US"/>
              </w:rPr>
              <w:t>4</w:t>
            </w:r>
          </w:p>
        </w:tc>
        <w:tc>
          <w:tcPr>
            <w:tcW w:w="1000" w:type="pct"/>
            <w:tcBorders>
              <w:top w:val="single" w:sz="4" w:space="0" w:color="auto"/>
              <w:left w:val="single" w:sz="4" w:space="0" w:color="auto"/>
              <w:bottom w:val="single" w:sz="4" w:space="0" w:color="auto"/>
              <w:right w:val="single" w:sz="4" w:space="0" w:color="auto"/>
            </w:tcBorders>
            <w:vAlign w:val="center"/>
          </w:tcPr>
          <w:p w14:paraId="7D79CE2E" w14:textId="5DBF8025" w:rsidR="006F2A13" w:rsidRPr="00ED12CF" w:rsidRDefault="00ED12CF" w:rsidP="006E052E">
            <w:pPr>
              <w:autoSpaceDE w:val="0"/>
              <w:autoSpaceDN w:val="0"/>
              <w:adjustRightInd w:val="0"/>
              <w:contextualSpacing/>
              <w:jc w:val="center"/>
              <w:rPr>
                <w:iCs/>
                <w:sz w:val="18"/>
                <w:szCs w:val="18"/>
                <w:lang w:eastAsia="en-US"/>
              </w:rPr>
            </w:pPr>
            <w:r w:rsidRPr="00ED12CF">
              <w:rPr>
                <w:iCs/>
                <w:sz w:val="18"/>
                <w:szCs w:val="18"/>
                <w:lang w:eastAsia="en-US"/>
              </w:rPr>
              <w:t>1</w:t>
            </w:r>
          </w:p>
        </w:tc>
      </w:tr>
      <w:tr w:rsidR="006F2A13" w:rsidRPr="00EC5866" w14:paraId="21069AAA" w14:textId="77777777" w:rsidTr="00EE4B0C">
        <w:trPr>
          <w:trHeight w:val="240"/>
        </w:trPr>
        <w:tc>
          <w:tcPr>
            <w:tcW w:w="1984" w:type="pct"/>
            <w:tcBorders>
              <w:top w:val="single" w:sz="4" w:space="0" w:color="auto"/>
              <w:left w:val="single" w:sz="4" w:space="0" w:color="auto"/>
              <w:bottom w:val="single" w:sz="4" w:space="0" w:color="auto"/>
              <w:right w:val="single" w:sz="4" w:space="0" w:color="auto"/>
            </w:tcBorders>
            <w:vAlign w:val="center"/>
          </w:tcPr>
          <w:p w14:paraId="087EDA3F" w14:textId="77777777" w:rsidR="006F2A13" w:rsidRPr="004460D6" w:rsidRDefault="006F2A13" w:rsidP="006E052E">
            <w:pPr>
              <w:autoSpaceDE w:val="0"/>
              <w:autoSpaceDN w:val="0"/>
              <w:adjustRightInd w:val="0"/>
              <w:ind w:left="24"/>
              <w:contextualSpacing/>
              <w:rPr>
                <w:sz w:val="18"/>
                <w:szCs w:val="18"/>
              </w:rPr>
            </w:pPr>
            <w:r w:rsidRPr="004460D6">
              <w:rPr>
                <w:sz w:val="18"/>
                <w:szCs w:val="18"/>
              </w:rPr>
              <w:t>Участие на ГДГВ в Междуправителствената мрежа на точките за контакт по жени, мир и сигурност (</w:t>
            </w:r>
            <w:r w:rsidRPr="004460D6">
              <w:rPr>
                <w:sz w:val="18"/>
                <w:szCs w:val="18"/>
                <w:lang w:val="en-US"/>
              </w:rPr>
              <w:t>WPSFPN</w:t>
            </w:r>
            <w:r w:rsidRPr="004460D6">
              <w:rPr>
                <w:sz w:val="18"/>
                <w:szCs w:val="18"/>
              </w:rPr>
              <w:t>)</w:t>
            </w:r>
          </w:p>
        </w:tc>
        <w:tc>
          <w:tcPr>
            <w:tcW w:w="1092" w:type="pct"/>
            <w:tcBorders>
              <w:top w:val="single" w:sz="4" w:space="0" w:color="auto"/>
              <w:left w:val="nil"/>
              <w:bottom w:val="single" w:sz="4" w:space="0" w:color="auto"/>
              <w:right w:val="single" w:sz="4" w:space="0" w:color="auto"/>
            </w:tcBorders>
            <w:vAlign w:val="center"/>
          </w:tcPr>
          <w:p w14:paraId="0587474E" w14:textId="77777777" w:rsidR="006F2A13" w:rsidRPr="004460D6" w:rsidRDefault="006F2A13" w:rsidP="006E052E">
            <w:pPr>
              <w:autoSpaceDE w:val="0"/>
              <w:autoSpaceDN w:val="0"/>
              <w:adjustRightInd w:val="0"/>
              <w:contextualSpacing/>
              <w:jc w:val="center"/>
              <w:rPr>
                <w:sz w:val="18"/>
                <w:szCs w:val="18"/>
                <w:lang w:eastAsia="en-US"/>
              </w:rPr>
            </w:pPr>
            <w:r w:rsidRPr="004460D6">
              <w:rPr>
                <w:sz w:val="18"/>
                <w:szCs w:val="18"/>
                <w:lang w:eastAsia="en-US"/>
              </w:rPr>
              <w:t>Брой</w:t>
            </w:r>
          </w:p>
        </w:tc>
        <w:tc>
          <w:tcPr>
            <w:tcW w:w="924" w:type="pct"/>
            <w:tcBorders>
              <w:top w:val="single" w:sz="4" w:space="0" w:color="auto"/>
              <w:left w:val="single" w:sz="4" w:space="0" w:color="auto"/>
              <w:bottom w:val="single" w:sz="4" w:space="0" w:color="auto"/>
              <w:right w:val="single" w:sz="4" w:space="0" w:color="auto"/>
            </w:tcBorders>
            <w:vAlign w:val="center"/>
          </w:tcPr>
          <w:p w14:paraId="31C73974" w14:textId="77777777" w:rsidR="006F2A13" w:rsidRPr="004460D6" w:rsidRDefault="006F2A13" w:rsidP="006E052E">
            <w:pPr>
              <w:autoSpaceDE w:val="0"/>
              <w:autoSpaceDN w:val="0"/>
              <w:adjustRightInd w:val="0"/>
              <w:contextualSpacing/>
              <w:jc w:val="center"/>
              <w:rPr>
                <w:sz w:val="18"/>
                <w:szCs w:val="18"/>
                <w:lang w:eastAsia="en-US"/>
              </w:rPr>
            </w:pPr>
            <w:r w:rsidRPr="004460D6">
              <w:rPr>
                <w:sz w:val="18"/>
                <w:szCs w:val="18"/>
                <w:lang w:val="en-US" w:eastAsia="en-US"/>
              </w:rPr>
              <w:t>2</w:t>
            </w:r>
          </w:p>
        </w:tc>
        <w:tc>
          <w:tcPr>
            <w:tcW w:w="1000" w:type="pct"/>
            <w:tcBorders>
              <w:top w:val="single" w:sz="4" w:space="0" w:color="auto"/>
              <w:left w:val="single" w:sz="4" w:space="0" w:color="auto"/>
              <w:bottom w:val="single" w:sz="4" w:space="0" w:color="auto"/>
              <w:right w:val="single" w:sz="4" w:space="0" w:color="auto"/>
            </w:tcBorders>
            <w:vAlign w:val="center"/>
          </w:tcPr>
          <w:p w14:paraId="42F3E0DF" w14:textId="77777777" w:rsidR="006F2A13" w:rsidRPr="004460D6" w:rsidRDefault="006F2A13" w:rsidP="006E052E">
            <w:pPr>
              <w:autoSpaceDE w:val="0"/>
              <w:autoSpaceDN w:val="0"/>
              <w:adjustRightInd w:val="0"/>
              <w:contextualSpacing/>
              <w:jc w:val="center"/>
              <w:rPr>
                <w:sz w:val="18"/>
                <w:szCs w:val="18"/>
                <w:lang w:eastAsia="en-US"/>
              </w:rPr>
            </w:pPr>
            <w:r w:rsidRPr="00F61F10">
              <w:rPr>
                <w:sz w:val="18"/>
                <w:szCs w:val="18"/>
                <w:lang w:val="en-US" w:eastAsia="en-US"/>
              </w:rPr>
              <w:t>2</w:t>
            </w:r>
          </w:p>
        </w:tc>
      </w:tr>
      <w:tr w:rsidR="006F2A13" w:rsidRPr="00EC5866" w14:paraId="416B1F8D" w14:textId="77777777" w:rsidTr="00EE4B0C">
        <w:trPr>
          <w:trHeight w:val="240"/>
        </w:trPr>
        <w:tc>
          <w:tcPr>
            <w:tcW w:w="1984" w:type="pct"/>
            <w:tcBorders>
              <w:top w:val="single" w:sz="4" w:space="0" w:color="auto"/>
              <w:left w:val="single" w:sz="4" w:space="0" w:color="auto"/>
              <w:bottom w:val="single" w:sz="4" w:space="0" w:color="auto"/>
              <w:right w:val="single" w:sz="4" w:space="0" w:color="auto"/>
            </w:tcBorders>
            <w:vAlign w:val="center"/>
          </w:tcPr>
          <w:p w14:paraId="15682275" w14:textId="77777777" w:rsidR="006F2A13" w:rsidRPr="004460D6" w:rsidRDefault="006F2A13" w:rsidP="006E052E">
            <w:pPr>
              <w:autoSpaceDE w:val="0"/>
              <w:autoSpaceDN w:val="0"/>
              <w:adjustRightInd w:val="0"/>
              <w:ind w:left="24"/>
              <w:contextualSpacing/>
              <w:rPr>
                <w:sz w:val="18"/>
                <w:szCs w:val="18"/>
              </w:rPr>
            </w:pPr>
            <w:r w:rsidRPr="004460D6">
              <w:rPr>
                <w:sz w:val="18"/>
                <w:szCs w:val="18"/>
              </w:rPr>
              <w:t>Участие в работна група на Съвета на ЕС „Дневен ред 2030 на ООН за устойчиво развитие“</w:t>
            </w:r>
          </w:p>
        </w:tc>
        <w:tc>
          <w:tcPr>
            <w:tcW w:w="1092" w:type="pct"/>
            <w:tcBorders>
              <w:top w:val="single" w:sz="4" w:space="0" w:color="auto"/>
              <w:left w:val="nil"/>
              <w:bottom w:val="single" w:sz="4" w:space="0" w:color="auto"/>
              <w:right w:val="single" w:sz="4" w:space="0" w:color="auto"/>
            </w:tcBorders>
            <w:vAlign w:val="center"/>
          </w:tcPr>
          <w:p w14:paraId="56FEACE8" w14:textId="77777777" w:rsidR="006F2A13" w:rsidRPr="004460D6" w:rsidRDefault="006F2A13" w:rsidP="006E052E">
            <w:pPr>
              <w:autoSpaceDE w:val="0"/>
              <w:autoSpaceDN w:val="0"/>
              <w:adjustRightInd w:val="0"/>
              <w:contextualSpacing/>
              <w:jc w:val="center"/>
              <w:rPr>
                <w:sz w:val="18"/>
                <w:szCs w:val="18"/>
                <w:lang w:eastAsia="en-US"/>
              </w:rPr>
            </w:pPr>
            <w:r w:rsidRPr="004460D6">
              <w:rPr>
                <w:sz w:val="18"/>
                <w:szCs w:val="18"/>
                <w:lang w:eastAsia="en-US"/>
              </w:rPr>
              <w:t>Брой</w:t>
            </w:r>
          </w:p>
        </w:tc>
        <w:tc>
          <w:tcPr>
            <w:tcW w:w="924" w:type="pct"/>
            <w:tcBorders>
              <w:top w:val="single" w:sz="4" w:space="0" w:color="auto"/>
              <w:left w:val="single" w:sz="4" w:space="0" w:color="auto"/>
              <w:bottom w:val="single" w:sz="4" w:space="0" w:color="auto"/>
              <w:right w:val="single" w:sz="4" w:space="0" w:color="auto"/>
            </w:tcBorders>
            <w:vAlign w:val="center"/>
          </w:tcPr>
          <w:p w14:paraId="033C2849" w14:textId="77777777" w:rsidR="006F2A13" w:rsidRPr="004460D6" w:rsidRDefault="006F2A13" w:rsidP="006E052E">
            <w:pPr>
              <w:autoSpaceDE w:val="0"/>
              <w:autoSpaceDN w:val="0"/>
              <w:adjustRightInd w:val="0"/>
              <w:contextualSpacing/>
              <w:jc w:val="center"/>
              <w:rPr>
                <w:i/>
                <w:sz w:val="18"/>
                <w:szCs w:val="18"/>
                <w:lang w:eastAsia="en-US"/>
              </w:rPr>
            </w:pPr>
            <w:r w:rsidRPr="004460D6">
              <w:rPr>
                <w:sz w:val="18"/>
                <w:szCs w:val="18"/>
                <w:lang w:eastAsia="en-US"/>
              </w:rPr>
              <w:t>8</w:t>
            </w:r>
          </w:p>
        </w:tc>
        <w:tc>
          <w:tcPr>
            <w:tcW w:w="1000" w:type="pct"/>
            <w:tcBorders>
              <w:top w:val="single" w:sz="4" w:space="0" w:color="auto"/>
              <w:left w:val="single" w:sz="4" w:space="0" w:color="auto"/>
              <w:bottom w:val="single" w:sz="4" w:space="0" w:color="auto"/>
              <w:right w:val="single" w:sz="4" w:space="0" w:color="auto"/>
            </w:tcBorders>
            <w:vAlign w:val="center"/>
          </w:tcPr>
          <w:p w14:paraId="35E2307E" w14:textId="16A3FAB6" w:rsidR="006F2A13" w:rsidRPr="00ED12CF" w:rsidRDefault="00ED12CF" w:rsidP="006E052E">
            <w:pPr>
              <w:autoSpaceDE w:val="0"/>
              <w:autoSpaceDN w:val="0"/>
              <w:adjustRightInd w:val="0"/>
              <w:contextualSpacing/>
              <w:jc w:val="center"/>
              <w:rPr>
                <w:iCs/>
                <w:sz w:val="18"/>
                <w:szCs w:val="18"/>
                <w:lang w:eastAsia="en-US"/>
              </w:rPr>
            </w:pPr>
            <w:r w:rsidRPr="00ED12CF">
              <w:rPr>
                <w:iCs/>
                <w:sz w:val="18"/>
                <w:szCs w:val="18"/>
                <w:lang w:eastAsia="en-US"/>
              </w:rPr>
              <w:t>3</w:t>
            </w:r>
          </w:p>
        </w:tc>
      </w:tr>
      <w:tr w:rsidR="006F2A13" w:rsidRPr="00EC5866" w14:paraId="0DE2D3B3" w14:textId="77777777" w:rsidTr="00EE4B0C">
        <w:trPr>
          <w:trHeight w:val="240"/>
        </w:trPr>
        <w:tc>
          <w:tcPr>
            <w:tcW w:w="1984" w:type="pct"/>
            <w:tcBorders>
              <w:top w:val="single" w:sz="4" w:space="0" w:color="auto"/>
              <w:left w:val="single" w:sz="4" w:space="0" w:color="auto"/>
              <w:bottom w:val="single" w:sz="4" w:space="0" w:color="auto"/>
              <w:right w:val="single" w:sz="4" w:space="0" w:color="auto"/>
            </w:tcBorders>
            <w:vAlign w:val="center"/>
          </w:tcPr>
          <w:p w14:paraId="45A64388" w14:textId="77777777" w:rsidR="006F2A13" w:rsidRPr="004460D6" w:rsidRDefault="006F2A13" w:rsidP="006E052E">
            <w:pPr>
              <w:tabs>
                <w:tab w:val="left" w:pos="240"/>
              </w:tabs>
              <w:autoSpaceDE w:val="0"/>
              <w:autoSpaceDN w:val="0"/>
              <w:adjustRightInd w:val="0"/>
              <w:contextualSpacing/>
              <w:rPr>
                <w:sz w:val="18"/>
                <w:szCs w:val="18"/>
              </w:rPr>
            </w:pPr>
            <w:r w:rsidRPr="004460D6">
              <w:rPr>
                <w:sz w:val="18"/>
                <w:szCs w:val="18"/>
              </w:rPr>
              <w:t>Участие в курсове по сътрудничество за развитие и по хуманитарна помощ</w:t>
            </w:r>
          </w:p>
        </w:tc>
        <w:tc>
          <w:tcPr>
            <w:tcW w:w="1092" w:type="pct"/>
            <w:tcBorders>
              <w:top w:val="single" w:sz="4" w:space="0" w:color="auto"/>
              <w:left w:val="nil"/>
              <w:bottom w:val="single" w:sz="4" w:space="0" w:color="auto"/>
              <w:right w:val="single" w:sz="4" w:space="0" w:color="auto"/>
            </w:tcBorders>
            <w:vAlign w:val="center"/>
          </w:tcPr>
          <w:p w14:paraId="1679940C" w14:textId="77777777" w:rsidR="006F2A13" w:rsidRPr="004460D6" w:rsidRDefault="006F2A13" w:rsidP="006E052E">
            <w:pPr>
              <w:contextualSpacing/>
              <w:jc w:val="center"/>
              <w:rPr>
                <w:sz w:val="18"/>
                <w:szCs w:val="18"/>
              </w:rPr>
            </w:pPr>
            <w:r w:rsidRPr="004460D6">
              <w:rPr>
                <w:sz w:val="18"/>
                <w:szCs w:val="18"/>
              </w:rPr>
              <w:t>Брой</w:t>
            </w:r>
          </w:p>
        </w:tc>
        <w:tc>
          <w:tcPr>
            <w:tcW w:w="924" w:type="pct"/>
            <w:tcBorders>
              <w:top w:val="single" w:sz="4" w:space="0" w:color="auto"/>
              <w:left w:val="single" w:sz="4" w:space="0" w:color="auto"/>
              <w:bottom w:val="single" w:sz="4" w:space="0" w:color="auto"/>
              <w:right w:val="single" w:sz="4" w:space="0" w:color="auto"/>
            </w:tcBorders>
            <w:vAlign w:val="center"/>
          </w:tcPr>
          <w:p w14:paraId="51314974" w14:textId="77777777" w:rsidR="006F2A13" w:rsidRPr="004460D6" w:rsidRDefault="006F2A13" w:rsidP="006E052E">
            <w:pPr>
              <w:contextualSpacing/>
              <w:jc w:val="center"/>
              <w:rPr>
                <w:sz w:val="18"/>
                <w:szCs w:val="18"/>
              </w:rPr>
            </w:pPr>
            <w:r w:rsidRPr="004460D6">
              <w:rPr>
                <w:sz w:val="18"/>
                <w:szCs w:val="18"/>
              </w:rPr>
              <w:t>5</w:t>
            </w:r>
          </w:p>
        </w:tc>
        <w:tc>
          <w:tcPr>
            <w:tcW w:w="1000" w:type="pct"/>
            <w:tcBorders>
              <w:top w:val="single" w:sz="4" w:space="0" w:color="auto"/>
              <w:left w:val="single" w:sz="4" w:space="0" w:color="auto"/>
              <w:bottom w:val="single" w:sz="4" w:space="0" w:color="auto"/>
              <w:right w:val="single" w:sz="4" w:space="0" w:color="auto"/>
            </w:tcBorders>
            <w:vAlign w:val="center"/>
          </w:tcPr>
          <w:p w14:paraId="6ADBD0B6" w14:textId="77777777" w:rsidR="006F2A13" w:rsidRPr="004460D6" w:rsidRDefault="006F2A13" w:rsidP="006E052E">
            <w:pPr>
              <w:contextualSpacing/>
              <w:jc w:val="center"/>
              <w:rPr>
                <w:sz w:val="18"/>
                <w:szCs w:val="18"/>
              </w:rPr>
            </w:pPr>
          </w:p>
        </w:tc>
      </w:tr>
      <w:tr w:rsidR="006F2A13" w:rsidRPr="00EC5866" w14:paraId="65817131" w14:textId="77777777" w:rsidTr="00EE4B0C">
        <w:trPr>
          <w:trHeight w:val="240"/>
        </w:trPr>
        <w:tc>
          <w:tcPr>
            <w:tcW w:w="1984" w:type="pct"/>
            <w:tcBorders>
              <w:top w:val="single" w:sz="4" w:space="0" w:color="auto"/>
              <w:left w:val="single" w:sz="4" w:space="0" w:color="auto"/>
              <w:bottom w:val="single" w:sz="4" w:space="0" w:color="auto"/>
              <w:right w:val="single" w:sz="4" w:space="0" w:color="auto"/>
            </w:tcBorders>
          </w:tcPr>
          <w:p w14:paraId="51E03DFD" w14:textId="77777777" w:rsidR="006F2A13" w:rsidRPr="004460D6" w:rsidRDefault="006F2A13" w:rsidP="006E052E">
            <w:pPr>
              <w:contextualSpacing/>
              <w:jc w:val="both"/>
              <w:rPr>
                <w:sz w:val="18"/>
                <w:szCs w:val="18"/>
              </w:rPr>
            </w:pPr>
            <w:r w:rsidRPr="004460D6">
              <w:rPr>
                <w:sz w:val="18"/>
                <w:szCs w:val="18"/>
              </w:rPr>
              <w:t>Участия на експертно ниво в многостранни и двустранни форуми по линия на неразпространението на ОМУ, разоръжаването и експортния контрол на оръжия и изделия и технологии с двойна употреба</w:t>
            </w:r>
          </w:p>
        </w:tc>
        <w:tc>
          <w:tcPr>
            <w:tcW w:w="1092" w:type="pct"/>
            <w:tcBorders>
              <w:top w:val="single" w:sz="4" w:space="0" w:color="auto"/>
              <w:left w:val="nil"/>
              <w:bottom w:val="single" w:sz="4" w:space="0" w:color="auto"/>
              <w:right w:val="single" w:sz="4" w:space="0" w:color="auto"/>
            </w:tcBorders>
          </w:tcPr>
          <w:p w14:paraId="22B6E316" w14:textId="77777777" w:rsidR="006F2A13" w:rsidRPr="004460D6" w:rsidRDefault="006F2A13" w:rsidP="006E052E">
            <w:pPr>
              <w:contextualSpacing/>
              <w:jc w:val="center"/>
              <w:rPr>
                <w:sz w:val="18"/>
                <w:szCs w:val="18"/>
              </w:rPr>
            </w:pPr>
            <w:r w:rsidRPr="004460D6">
              <w:rPr>
                <w:sz w:val="18"/>
                <w:szCs w:val="18"/>
              </w:rPr>
              <w:t>Брой</w:t>
            </w:r>
          </w:p>
        </w:tc>
        <w:tc>
          <w:tcPr>
            <w:tcW w:w="924" w:type="pct"/>
            <w:tcBorders>
              <w:top w:val="single" w:sz="4" w:space="0" w:color="auto"/>
              <w:left w:val="single" w:sz="4" w:space="0" w:color="auto"/>
              <w:bottom w:val="single" w:sz="4" w:space="0" w:color="auto"/>
              <w:right w:val="single" w:sz="4" w:space="0" w:color="auto"/>
            </w:tcBorders>
          </w:tcPr>
          <w:p w14:paraId="5D32841A" w14:textId="77777777" w:rsidR="006F2A13" w:rsidRPr="004460D6" w:rsidRDefault="006F2A13" w:rsidP="006E052E">
            <w:pPr>
              <w:contextualSpacing/>
              <w:jc w:val="center"/>
              <w:rPr>
                <w:sz w:val="18"/>
                <w:szCs w:val="18"/>
              </w:rPr>
            </w:pPr>
            <w:r w:rsidRPr="004460D6">
              <w:rPr>
                <w:sz w:val="18"/>
                <w:szCs w:val="18"/>
              </w:rPr>
              <w:t>79</w:t>
            </w:r>
          </w:p>
        </w:tc>
        <w:tc>
          <w:tcPr>
            <w:tcW w:w="1000" w:type="pct"/>
            <w:tcBorders>
              <w:top w:val="single" w:sz="4" w:space="0" w:color="auto"/>
              <w:left w:val="single" w:sz="4" w:space="0" w:color="auto"/>
              <w:bottom w:val="single" w:sz="4" w:space="0" w:color="auto"/>
              <w:right w:val="single" w:sz="4" w:space="0" w:color="auto"/>
            </w:tcBorders>
          </w:tcPr>
          <w:p w14:paraId="7602D3BA" w14:textId="77777777" w:rsidR="006F2A13" w:rsidRPr="004460D6" w:rsidRDefault="006F2A13" w:rsidP="006E052E">
            <w:pPr>
              <w:contextualSpacing/>
              <w:jc w:val="center"/>
              <w:rPr>
                <w:sz w:val="18"/>
                <w:szCs w:val="18"/>
              </w:rPr>
            </w:pPr>
            <w:r>
              <w:rPr>
                <w:sz w:val="18"/>
                <w:szCs w:val="18"/>
              </w:rPr>
              <w:t>37</w:t>
            </w:r>
          </w:p>
        </w:tc>
      </w:tr>
      <w:tr w:rsidR="006F2A13" w:rsidRPr="00EC5866" w14:paraId="6968B49F" w14:textId="77777777" w:rsidTr="00EE4B0C">
        <w:trPr>
          <w:trHeight w:val="240"/>
        </w:trPr>
        <w:tc>
          <w:tcPr>
            <w:tcW w:w="1984" w:type="pct"/>
            <w:tcBorders>
              <w:top w:val="single" w:sz="4" w:space="0" w:color="auto"/>
              <w:left w:val="single" w:sz="4" w:space="0" w:color="auto"/>
              <w:bottom w:val="single" w:sz="4" w:space="0" w:color="auto"/>
              <w:right w:val="single" w:sz="4" w:space="0" w:color="auto"/>
            </w:tcBorders>
          </w:tcPr>
          <w:p w14:paraId="31E050EC" w14:textId="77777777" w:rsidR="006F2A13" w:rsidRPr="004460D6" w:rsidRDefault="006F2A13" w:rsidP="006E052E">
            <w:pPr>
              <w:contextualSpacing/>
              <w:jc w:val="both"/>
              <w:rPr>
                <w:sz w:val="18"/>
                <w:szCs w:val="18"/>
              </w:rPr>
            </w:pPr>
            <w:r w:rsidRPr="004460D6">
              <w:rPr>
                <w:sz w:val="18"/>
                <w:szCs w:val="18"/>
              </w:rPr>
              <w:t>Участие в срещи на високо равнище на Конференцията по разоръжаване/ министър на външните работи/</w:t>
            </w:r>
          </w:p>
        </w:tc>
        <w:tc>
          <w:tcPr>
            <w:tcW w:w="1092" w:type="pct"/>
            <w:tcBorders>
              <w:top w:val="single" w:sz="4" w:space="0" w:color="auto"/>
              <w:left w:val="nil"/>
              <w:bottom w:val="single" w:sz="4" w:space="0" w:color="auto"/>
              <w:right w:val="single" w:sz="4" w:space="0" w:color="auto"/>
            </w:tcBorders>
          </w:tcPr>
          <w:p w14:paraId="058D4BB3" w14:textId="77777777" w:rsidR="006F2A13" w:rsidRPr="004460D6" w:rsidRDefault="006F2A13" w:rsidP="006E052E">
            <w:pPr>
              <w:contextualSpacing/>
              <w:jc w:val="center"/>
              <w:rPr>
                <w:sz w:val="18"/>
                <w:szCs w:val="18"/>
              </w:rPr>
            </w:pPr>
            <w:r w:rsidRPr="004460D6">
              <w:rPr>
                <w:sz w:val="18"/>
                <w:szCs w:val="18"/>
              </w:rPr>
              <w:t>Брой</w:t>
            </w:r>
          </w:p>
        </w:tc>
        <w:tc>
          <w:tcPr>
            <w:tcW w:w="924" w:type="pct"/>
            <w:tcBorders>
              <w:top w:val="single" w:sz="4" w:space="0" w:color="auto"/>
              <w:left w:val="single" w:sz="4" w:space="0" w:color="auto"/>
              <w:bottom w:val="single" w:sz="4" w:space="0" w:color="auto"/>
              <w:right w:val="single" w:sz="4" w:space="0" w:color="auto"/>
            </w:tcBorders>
          </w:tcPr>
          <w:p w14:paraId="189DBCF7" w14:textId="77777777" w:rsidR="006F2A13" w:rsidRPr="004460D6" w:rsidRDefault="006F2A13" w:rsidP="006E052E">
            <w:pPr>
              <w:contextualSpacing/>
              <w:jc w:val="center"/>
              <w:rPr>
                <w:sz w:val="18"/>
                <w:szCs w:val="18"/>
              </w:rPr>
            </w:pPr>
            <w:r w:rsidRPr="004460D6">
              <w:rPr>
                <w:sz w:val="18"/>
                <w:szCs w:val="18"/>
              </w:rPr>
              <w:t>1</w:t>
            </w:r>
          </w:p>
        </w:tc>
        <w:tc>
          <w:tcPr>
            <w:tcW w:w="1000" w:type="pct"/>
            <w:tcBorders>
              <w:top w:val="single" w:sz="4" w:space="0" w:color="auto"/>
              <w:left w:val="single" w:sz="4" w:space="0" w:color="auto"/>
              <w:bottom w:val="single" w:sz="4" w:space="0" w:color="auto"/>
              <w:right w:val="single" w:sz="4" w:space="0" w:color="auto"/>
            </w:tcBorders>
          </w:tcPr>
          <w:p w14:paraId="76670646" w14:textId="77777777" w:rsidR="006F2A13" w:rsidRPr="004460D6" w:rsidRDefault="006F2A13" w:rsidP="006E052E">
            <w:pPr>
              <w:contextualSpacing/>
              <w:jc w:val="center"/>
              <w:rPr>
                <w:sz w:val="18"/>
                <w:szCs w:val="18"/>
              </w:rPr>
            </w:pPr>
            <w:r>
              <w:rPr>
                <w:sz w:val="18"/>
                <w:szCs w:val="18"/>
              </w:rPr>
              <w:t>1</w:t>
            </w:r>
          </w:p>
        </w:tc>
      </w:tr>
      <w:tr w:rsidR="006F2A13" w:rsidRPr="00EC5866" w14:paraId="6E86D9E7" w14:textId="77777777" w:rsidTr="00EE4B0C">
        <w:trPr>
          <w:trHeight w:val="240"/>
        </w:trPr>
        <w:tc>
          <w:tcPr>
            <w:tcW w:w="1984" w:type="pct"/>
            <w:tcBorders>
              <w:top w:val="single" w:sz="4" w:space="0" w:color="auto"/>
              <w:left w:val="single" w:sz="4" w:space="0" w:color="auto"/>
              <w:bottom w:val="single" w:sz="4" w:space="0" w:color="auto"/>
              <w:right w:val="single" w:sz="4" w:space="0" w:color="auto"/>
            </w:tcBorders>
          </w:tcPr>
          <w:p w14:paraId="70E62814" w14:textId="77777777" w:rsidR="006F2A13" w:rsidRPr="004460D6" w:rsidRDefault="006F2A13" w:rsidP="006E052E">
            <w:pPr>
              <w:contextualSpacing/>
              <w:rPr>
                <w:sz w:val="18"/>
                <w:szCs w:val="18"/>
              </w:rPr>
            </w:pPr>
            <w:r w:rsidRPr="004460D6">
              <w:rPr>
                <w:sz w:val="18"/>
                <w:szCs w:val="18"/>
              </w:rPr>
              <w:lastRenderedPageBreak/>
              <w:t>Участия в заседания, сесии и форуми на експертно ниво в органи, комитети и комисии на ЮНЕСКО</w:t>
            </w:r>
          </w:p>
        </w:tc>
        <w:tc>
          <w:tcPr>
            <w:tcW w:w="1092" w:type="pct"/>
            <w:tcBorders>
              <w:top w:val="single" w:sz="4" w:space="0" w:color="auto"/>
              <w:left w:val="nil"/>
              <w:bottom w:val="single" w:sz="4" w:space="0" w:color="auto"/>
              <w:right w:val="single" w:sz="4" w:space="0" w:color="auto"/>
            </w:tcBorders>
          </w:tcPr>
          <w:p w14:paraId="489C6BD2" w14:textId="77777777" w:rsidR="006F2A13" w:rsidRPr="004460D6" w:rsidRDefault="006F2A13" w:rsidP="006E052E">
            <w:pPr>
              <w:contextualSpacing/>
              <w:jc w:val="center"/>
              <w:rPr>
                <w:sz w:val="18"/>
                <w:szCs w:val="18"/>
              </w:rPr>
            </w:pPr>
            <w:r w:rsidRPr="004460D6">
              <w:rPr>
                <w:sz w:val="18"/>
                <w:szCs w:val="18"/>
              </w:rPr>
              <w:t>Брой</w:t>
            </w:r>
          </w:p>
        </w:tc>
        <w:tc>
          <w:tcPr>
            <w:tcW w:w="924" w:type="pct"/>
            <w:tcBorders>
              <w:top w:val="single" w:sz="4" w:space="0" w:color="auto"/>
              <w:left w:val="single" w:sz="4" w:space="0" w:color="auto"/>
              <w:bottom w:val="single" w:sz="4" w:space="0" w:color="auto"/>
              <w:right w:val="single" w:sz="4" w:space="0" w:color="auto"/>
            </w:tcBorders>
          </w:tcPr>
          <w:p w14:paraId="33E12823" w14:textId="77777777" w:rsidR="006F2A13" w:rsidRPr="004460D6" w:rsidRDefault="006F2A13" w:rsidP="006E052E">
            <w:pPr>
              <w:contextualSpacing/>
              <w:jc w:val="center"/>
              <w:rPr>
                <w:sz w:val="18"/>
                <w:szCs w:val="18"/>
              </w:rPr>
            </w:pPr>
            <w:r w:rsidRPr="004460D6">
              <w:rPr>
                <w:sz w:val="18"/>
                <w:szCs w:val="18"/>
              </w:rPr>
              <w:t>80</w:t>
            </w:r>
          </w:p>
        </w:tc>
        <w:tc>
          <w:tcPr>
            <w:tcW w:w="1000" w:type="pct"/>
            <w:tcBorders>
              <w:top w:val="single" w:sz="4" w:space="0" w:color="auto"/>
              <w:left w:val="single" w:sz="4" w:space="0" w:color="auto"/>
              <w:bottom w:val="single" w:sz="4" w:space="0" w:color="auto"/>
              <w:right w:val="single" w:sz="4" w:space="0" w:color="auto"/>
            </w:tcBorders>
          </w:tcPr>
          <w:p w14:paraId="5FCDA02D" w14:textId="77777777" w:rsidR="006F2A13" w:rsidRPr="004460D6" w:rsidRDefault="006F2A13" w:rsidP="006E052E">
            <w:pPr>
              <w:contextualSpacing/>
              <w:jc w:val="center"/>
              <w:rPr>
                <w:sz w:val="18"/>
                <w:szCs w:val="18"/>
              </w:rPr>
            </w:pPr>
            <w:r w:rsidRPr="00F61F10">
              <w:rPr>
                <w:sz w:val="18"/>
                <w:szCs w:val="18"/>
                <w:lang w:val="en-US"/>
              </w:rPr>
              <w:t>35</w:t>
            </w:r>
          </w:p>
        </w:tc>
      </w:tr>
      <w:tr w:rsidR="006F2A13" w:rsidRPr="00EC5866" w14:paraId="43B95557" w14:textId="77777777" w:rsidTr="00EE4B0C">
        <w:trPr>
          <w:trHeight w:val="240"/>
        </w:trPr>
        <w:tc>
          <w:tcPr>
            <w:tcW w:w="1984" w:type="pct"/>
            <w:tcBorders>
              <w:top w:val="single" w:sz="4" w:space="0" w:color="auto"/>
              <w:left w:val="single" w:sz="4" w:space="0" w:color="auto"/>
              <w:bottom w:val="single" w:sz="4" w:space="0" w:color="auto"/>
              <w:right w:val="single" w:sz="4" w:space="0" w:color="auto"/>
            </w:tcBorders>
            <w:vAlign w:val="center"/>
          </w:tcPr>
          <w:p w14:paraId="466260EA" w14:textId="77777777" w:rsidR="006F2A13" w:rsidRPr="004460D6" w:rsidRDefault="006F2A13" w:rsidP="006E052E">
            <w:pPr>
              <w:autoSpaceDE w:val="0"/>
              <w:autoSpaceDN w:val="0"/>
              <w:adjustRightInd w:val="0"/>
              <w:ind w:left="24"/>
              <w:contextualSpacing/>
              <w:rPr>
                <w:sz w:val="18"/>
                <w:szCs w:val="18"/>
              </w:rPr>
            </w:pPr>
            <w:r w:rsidRPr="004460D6">
              <w:rPr>
                <w:sz w:val="18"/>
                <w:szCs w:val="18"/>
              </w:rPr>
              <w:t>Участие в работата на Генералната конференция, Изпълнителния съвет на ЮНЕСКО и техни работни органи , както и в Комитета за световно наследство и Комитета за нематериално наследство</w:t>
            </w:r>
          </w:p>
        </w:tc>
        <w:tc>
          <w:tcPr>
            <w:tcW w:w="1092" w:type="pct"/>
            <w:tcBorders>
              <w:top w:val="single" w:sz="4" w:space="0" w:color="auto"/>
              <w:left w:val="nil"/>
              <w:bottom w:val="single" w:sz="4" w:space="0" w:color="auto"/>
              <w:right w:val="single" w:sz="4" w:space="0" w:color="auto"/>
            </w:tcBorders>
          </w:tcPr>
          <w:p w14:paraId="472CBD5C" w14:textId="77777777" w:rsidR="006F2A13" w:rsidRPr="004460D6" w:rsidRDefault="006F2A13" w:rsidP="006E052E">
            <w:pPr>
              <w:contextualSpacing/>
              <w:jc w:val="center"/>
              <w:rPr>
                <w:sz w:val="18"/>
                <w:szCs w:val="18"/>
              </w:rPr>
            </w:pPr>
            <w:r w:rsidRPr="004460D6">
              <w:rPr>
                <w:sz w:val="18"/>
                <w:szCs w:val="18"/>
              </w:rPr>
              <w:t>Брой</w:t>
            </w:r>
          </w:p>
        </w:tc>
        <w:tc>
          <w:tcPr>
            <w:tcW w:w="924" w:type="pct"/>
            <w:tcBorders>
              <w:top w:val="single" w:sz="4" w:space="0" w:color="auto"/>
              <w:left w:val="single" w:sz="4" w:space="0" w:color="auto"/>
              <w:bottom w:val="single" w:sz="4" w:space="0" w:color="auto"/>
              <w:right w:val="single" w:sz="4" w:space="0" w:color="auto"/>
            </w:tcBorders>
          </w:tcPr>
          <w:p w14:paraId="1A694FC9" w14:textId="77777777" w:rsidR="006F2A13" w:rsidRPr="004460D6" w:rsidRDefault="006F2A13" w:rsidP="006E052E">
            <w:pPr>
              <w:contextualSpacing/>
              <w:jc w:val="center"/>
              <w:rPr>
                <w:sz w:val="18"/>
                <w:szCs w:val="18"/>
              </w:rPr>
            </w:pPr>
            <w:r w:rsidRPr="004460D6">
              <w:rPr>
                <w:sz w:val="18"/>
                <w:szCs w:val="18"/>
              </w:rPr>
              <w:t>9</w:t>
            </w:r>
          </w:p>
        </w:tc>
        <w:tc>
          <w:tcPr>
            <w:tcW w:w="1000" w:type="pct"/>
            <w:tcBorders>
              <w:top w:val="single" w:sz="4" w:space="0" w:color="auto"/>
              <w:left w:val="single" w:sz="4" w:space="0" w:color="auto"/>
              <w:bottom w:val="single" w:sz="4" w:space="0" w:color="auto"/>
              <w:right w:val="single" w:sz="4" w:space="0" w:color="auto"/>
            </w:tcBorders>
          </w:tcPr>
          <w:p w14:paraId="552691EF" w14:textId="77777777" w:rsidR="006F2A13" w:rsidRPr="004460D6" w:rsidRDefault="006F2A13" w:rsidP="006E052E">
            <w:pPr>
              <w:contextualSpacing/>
              <w:jc w:val="center"/>
              <w:rPr>
                <w:sz w:val="18"/>
                <w:szCs w:val="18"/>
              </w:rPr>
            </w:pPr>
            <w:r w:rsidRPr="00F61F10">
              <w:rPr>
                <w:sz w:val="18"/>
                <w:szCs w:val="18"/>
                <w:lang w:val="en-US"/>
              </w:rPr>
              <w:t>3</w:t>
            </w:r>
          </w:p>
        </w:tc>
      </w:tr>
      <w:tr w:rsidR="006F2A13" w:rsidRPr="00EC5866" w14:paraId="277CDB4A" w14:textId="77777777" w:rsidTr="00EE4B0C">
        <w:trPr>
          <w:trHeight w:val="240"/>
        </w:trPr>
        <w:tc>
          <w:tcPr>
            <w:tcW w:w="1984" w:type="pct"/>
            <w:tcBorders>
              <w:top w:val="single" w:sz="4" w:space="0" w:color="auto"/>
              <w:left w:val="single" w:sz="4" w:space="0" w:color="auto"/>
              <w:bottom w:val="single" w:sz="4" w:space="0" w:color="auto"/>
              <w:right w:val="single" w:sz="4" w:space="0" w:color="auto"/>
            </w:tcBorders>
          </w:tcPr>
          <w:p w14:paraId="380BCA71" w14:textId="77777777" w:rsidR="006F2A13" w:rsidRPr="004460D6" w:rsidRDefault="006F2A13" w:rsidP="006E052E">
            <w:pPr>
              <w:tabs>
                <w:tab w:val="num" w:pos="1080"/>
              </w:tabs>
              <w:contextualSpacing/>
              <w:rPr>
                <w:sz w:val="18"/>
                <w:szCs w:val="18"/>
              </w:rPr>
            </w:pPr>
            <w:r w:rsidRPr="004460D6">
              <w:rPr>
                <w:sz w:val="18"/>
                <w:szCs w:val="18"/>
              </w:rPr>
              <w:t>Участие в заседания – Постоянен съвет, Министерска конференция и Среща на върха на Международната организация на Франкофонията на експертно и ръководно ниво</w:t>
            </w:r>
          </w:p>
        </w:tc>
        <w:tc>
          <w:tcPr>
            <w:tcW w:w="1092" w:type="pct"/>
            <w:tcBorders>
              <w:top w:val="single" w:sz="4" w:space="0" w:color="auto"/>
              <w:left w:val="nil"/>
              <w:bottom w:val="single" w:sz="4" w:space="0" w:color="auto"/>
              <w:right w:val="single" w:sz="4" w:space="0" w:color="auto"/>
            </w:tcBorders>
          </w:tcPr>
          <w:p w14:paraId="376210BE" w14:textId="77777777" w:rsidR="006F2A13" w:rsidRPr="004460D6" w:rsidRDefault="006F2A13" w:rsidP="006E052E">
            <w:pPr>
              <w:contextualSpacing/>
              <w:jc w:val="center"/>
              <w:rPr>
                <w:sz w:val="18"/>
                <w:szCs w:val="18"/>
              </w:rPr>
            </w:pPr>
            <w:r w:rsidRPr="004460D6">
              <w:rPr>
                <w:sz w:val="18"/>
                <w:szCs w:val="18"/>
              </w:rPr>
              <w:t>Брой</w:t>
            </w:r>
          </w:p>
        </w:tc>
        <w:tc>
          <w:tcPr>
            <w:tcW w:w="924" w:type="pct"/>
            <w:tcBorders>
              <w:top w:val="single" w:sz="4" w:space="0" w:color="auto"/>
              <w:left w:val="single" w:sz="4" w:space="0" w:color="auto"/>
              <w:bottom w:val="single" w:sz="4" w:space="0" w:color="auto"/>
              <w:right w:val="single" w:sz="4" w:space="0" w:color="auto"/>
            </w:tcBorders>
          </w:tcPr>
          <w:p w14:paraId="48290BA2" w14:textId="77777777" w:rsidR="006F2A13" w:rsidRPr="004460D6" w:rsidRDefault="006F2A13" w:rsidP="006E052E">
            <w:pPr>
              <w:contextualSpacing/>
              <w:jc w:val="center"/>
              <w:rPr>
                <w:sz w:val="18"/>
                <w:szCs w:val="18"/>
              </w:rPr>
            </w:pPr>
            <w:r w:rsidRPr="004460D6">
              <w:rPr>
                <w:sz w:val="18"/>
                <w:szCs w:val="18"/>
              </w:rPr>
              <w:t>6</w:t>
            </w:r>
          </w:p>
        </w:tc>
        <w:tc>
          <w:tcPr>
            <w:tcW w:w="1000" w:type="pct"/>
            <w:tcBorders>
              <w:top w:val="single" w:sz="4" w:space="0" w:color="auto"/>
              <w:left w:val="single" w:sz="4" w:space="0" w:color="auto"/>
              <w:bottom w:val="single" w:sz="4" w:space="0" w:color="auto"/>
              <w:right w:val="single" w:sz="4" w:space="0" w:color="auto"/>
            </w:tcBorders>
          </w:tcPr>
          <w:p w14:paraId="69B0320C" w14:textId="77777777" w:rsidR="006F2A13" w:rsidRPr="004460D6" w:rsidRDefault="006F2A13" w:rsidP="006E052E">
            <w:pPr>
              <w:contextualSpacing/>
              <w:jc w:val="center"/>
              <w:rPr>
                <w:sz w:val="18"/>
                <w:szCs w:val="18"/>
              </w:rPr>
            </w:pPr>
            <w:r w:rsidRPr="00F61F10">
              <w:rPr>
                <w:sz w:val="18"/>
                <w:szCs w:val="18"/>
              </w:rPr>
              <w:t>6</w:t>
            </w:r>
          </w:p>
        </w:tc>
      </w:tr>
      <w:tr w:rsidR="006F2A13" w:rsidRPr="00EC5866" w14:paraId="53DD4043" w14:textId="77777777" w:rsidTr="00EE4B0C">
        <w:trPr>
          <w:trHeight w:val="240"/>
        </w:trPr>
        <w:tc>
          <w:tcPr>
            <w:tcW w:w="1984" w:type="pct"/>
            <w:tcBorders>
              <w:top w:val="single" w:sz="4" w:space="0" w:color="auto"/>
              <w:left w:val="single" w:sz="4" w:space="0" w:color="auto"/>
              <w:bottom w:val="single" w:sz="4" w:space="0" w:color="auto"/>
              <w:right w:val="single" w:sz="4" w:space="0" w:color="auto"/>
            </w:tcBorders>
          </w:tcPr>
          <w:p w14:paraId="7BF5730E" w14:textId="77777777" w:rsidR="006F2A13" w:rsidRPr="004460D6" w:rsidRDefault="006F2A13" w:rsidP="006E052E">
            <w:pPr>
              <w:tabs>
                <w:tab w:val="num" w:pos="1080"/>
              </w:tabs>
              <w:contextualSpacing/>
              <w:jc w:val="both"/>
              <w:rPr>
                <w:sz w:val="18"/>
                <w:szCs w:val="18"/>
              </w:rPr>
            </w:pPr>
            <w:r w:rsidRPr="004460D6">
              <w:rPr>
                <w:sz w:val="18"/>
                <w:szCs w:val="18"/>
              </w:rPr>
              <w:t xml:space="preserve">Участия в заседания, сесии и форуми на експертно ниво в ООН, ОССЕ, СЕ, НАТО и други международни правителствени организации </w:t>
            </w:r>
            <w:r w:rsidRPr="00F74348">
              <w:rPr>
                <w:sz w:val="18"/>
                <w:szCs w:val="18"/>
              </w:rPr>
              <w:t>(</w:t>
            </w:r>
            <w:r w:rsidR="00F74348" w:rsidRPr="00F74348">
              <w:rPr>
                <w:i/>
                <w:sz w:val="18"/>
                <w:szCs w:val="18"/>
              </w:rPr>
              <w:t>д</w:t>
            </w:r>
            <w:r w:rsidRPr="00F74348">
              <w:rPr>
                <w:i/>
                <w:iCs/>
                <w:sz w:val="18"/>
                <w:szCs w:val="18"/>
              </w:rPr>
              <w:t>анни от дирекции „ПзС“ и  „ПЧ“</w:t>
            </w:r>
            <w:r w:rsidRPr="00F74348">
              <w:rPr>
                <w:sz w:val="18"/>
                <w:szCs w:val="18"/>
              </w:rPr>
              <w:t>)</w:t>
            </w:r>
          </w:p>
        </w:tc>
        <w:tc>
          <w:tcPr>
            <w:tcW w:w="1092" w:type="pct"/>
            <w:tcBorders>
              <w:top w:val="single" w:sz="4" w:space="0" w:color="auto"/>
              <w:left w:val="nil"/>
              <w:bottom w:val="single" w:sz="4" w:space="0" w:color="auto"/>
              <w:right w:val="single" w:sz="4" w:space="0" w:color="auto"/>
            </w:tcBorders>
          </w:tcPr>
          <w:p w14:paraId="124BE3BD" w14:textId="77777777" w:rsidR="006F2A13" w:rsidRPr="004460D6" w:rsidRDefault="006F2A13" w:rsidP="006E052E">
            <w:pPr>
              <w:contextualSpacing/>
              <w:jc w:val="center"/>
              <w:rPr>
                <w:sz w:val="18"/>
                <w:szCs w:val="18"/>
              </w:rPr>
            </w:pPr>
            <w:r w:rsidRPr="004460D6">
              <w:rPr>
                <w:sz w:val="18"/>
                <w:szCs w:val="18"/>
              </w:rPr>
              <w:t>Брой</w:t>
            </w:r>
          </w:p>
        </w:tc>
        <w:tc>
          <w:tcPr>
            <w:tcW w:w="924" w:type="pct"/>
            <w:tcBorders>
              <w:top w:val="single" w:sz="4" w:space="0" w:color="auto"/>
              <w:left w:val="single" w:sz="4" w:space="0" w:color="auto"/>
              <w:bottom w:val="single" w:sz="4" w:space="0" w:color="auto"/>
              <w:right w:val="single" w:sz="4" w:space="0" w:color="auto"/>
            </w:tcBorders>
          </w:tcPr>
          <w:p w14:paraId="046C82AF" w14:textId="77777777" w:rsidR="006F2A13" w:rsidRPr="004460D6" w:rsidRDefault="006F2A13" w:rsidP="006E052E">
            <w:pPr>
              <w:contextualSpacing/>
              <w:jc w:val="center"/>
              <w:rPr>
                <w:sz w:val="18"/>
                <w:szCs w:val="18"/>
              </w:rPr>
            </w:pPr>
            <w:r w:rsidRPr="004460D6">
              <w:rPr>
                <w:sz w:val="18"/>
                <w:szCs w:val="18"/>
              </w:rPr>
              <w:t>76</w:t>
            </w:r>
          </w:p>
        </w:tc>
        <w:tc>
          <w:tcPr>
            <w:tcW w:w="1000" w:type="pct"/>
            <w:tcBorders>
              <w:top w:val="single" w:sz="4" w:space="0" w:color="auto"/>
              <w:left w:val="single" w:sz="4" w:space="0" w:color="auto"/>
              <w:bottom w:val="single" w:sz="4" w:space="0" w:color="auto"/>
              <w:right w:val="single" w:sz="4" w:space="0" w:color="auto"/>
            </w:tcBorders>
          </w:tcPr>
          <w:p w14:paraId="51DE2FD1" w14:textId="77777777" w:rsidR="006F2A13" w:rsidRPr="004460D6" w:rsidRDefault="006F2A13" w:rsidP="006E052E">
            <w:pPr>
              <w:contextualSpacing/>
              <w:jc w:val="center"/>
              <w:rPr>
                <w:sz w:val="18"/>
                <w:szCs w:val="18"/>
              </w:rPr>
            </w:pPr>
            <w:r w:rsidRPr="00F61F10">
              <w:rPr>
                <w:sz w:val="18"/>
                <w:szCs w:val="18"/>
              </w:rPr>
              <w:t>2</w:t>
            </w:r>
          </w:p>
        </w:tc>
      </w:tr>
      <w:tr w:rsidR="006F2A13" w:rsidRPr="00EC5866" w14:paraId="107C3A97" w14:textId="77777777" w:rsidTr="00EE4B0C">
        <w:trPr>
          <w:trHeight w:val="240"/>
        </w:trPr>
        <w:tc>
          <w:tcPr>
            <w:tcW w:w="1984" w:type="pct"/>
            <w:tcBorders>
              <w:top w:val="single" w:sz="4" w:space="0" w:color="auto"/>
              <w:left w:val="single" w:sz="4" w:space="0" w:color="auto"/>
              <w:bottom w:val="single" w:sz="4" w:space="0" w:color="auto"/>
              <w:right w:val="single" w:sz="4" w:space="0" w:color="auto"/>
            </w:tcBorders>
          </w:tcPr>
          <w:p w14:paraId="69F73449" w14:textId="77777777" w:rsidR="006F2A13" w:rsidRPr="004460D6" w:rsidRDefault="006F2A13" w:rsidP="006E052E">
            <w:pPr>
              <w:tabs>
                <w:tab w:val="num" w:pos="1080"/>
              </w:tabs>
              <w:contextualSpacing/>
              <w:jc w:val="both"/>
              <w:rPr>
                <w:sz w:val="18"/>
                <w:szCs w:val="18"/>
              </w:rPr>
            </w:pPr>
            <w:r w:rsidRPr="004460D6">
              <w:rPr>
                <w:sz w:val="18"/>
                <w:szCs w:val="18"/>
              </w:rPr>
              <w:t>Участие в международни срещи и форуми на експертно ниво в органите, програмите и фондовете на ООН, специализираните агенции към ООН и др. международни организации в икономически, социални, екологични и хуманитарни въпроси</w:t>
            </w:r>
            <w:r w:rsidR="00F74348">
              <w:rPr>
                <w:sz w:val="18"/>
                <w:szCs w:val="18"/>
              </w:rPr>
              <w:t xml:space="preserve"> </w:t>
            </w:r>
            <w:r w:rsidR="00F74348" w:rsidRPr="00F74348">
              <w:rPr>
                <w:sz w:val="18"/>
                <w:szCs w:val="18"/>
              </w:rPr>
              <w:t>(</w:t>
            </w:r>
            <w:r w:rsidR="00F74348" w:rsidRPr="00F74348">
              <w:rPr>
                <w:i/>
                <w:sz w:val="18"/>
                <w:szCs w:val="18"/>
              </w:rPr>
              <w:t>д</w:t>
            </w:r>
            <w:r w:rsidR="00F74348" w:rsidRPr="00F74348">
              <w:rPr>
                <w:i/>
                <w:iCs/>
                <w:sz w:val="18"/>
                <w:szCs w:val="18"/>
              </w:rPr>
              <w:t>анни от дирекци</w:t>
            </w:r>
            <w:r w:rsidR="00F74348">
              <w:rPr>
                <w:i/>
                <w:iCs/>
                <w:sz w:val="18"/>
                <w:szCs w:val="18"/>
              </w:rPr>
              <w:t>я</w:t>
            </w:r>
            <w:r w:rsidR="00F74348" w:rsidRPr="00F74348">
              <w:rPr>
                <w:i/>
                <w:iCs/>
                <w:sz w:val="18"/>
                <w:szCs w:val="18"/>
              </w:rPr>
              <w:t xml:space="preserve">  „</w:t>
            </w:r>
            <w:r w:rsidR="00F74348">
              <w:rPr>
                <w:i/>
                <w:iCs/>
                <w:sz w:val="18"/>
                <w:szCs w:val="18"/>
              </w:rPr>
              <w:t>ООН</w:t>
            </w:r>
            <w:r w:rsidR="00F74348" w:rsidRPr="00F74348">
              <w:rPr>
                <w:i/>
                <w:iCs/>
                <w:sz w:val="18"/>
                <w:szCs w:val="18"/>
              </w:rPr>
              <w:t>“</w:t>
            </w:r>
            <w:r w:rsidR="00F74348" w:rsidRPr="00F74348">
              <w:rPr>
                <w:sz w:val="18"/>
                <w:szCs w:val="18"/>
              </w:rPr>
              <w:t>)</w:t>
            </w:r>
          </w:p>
        </w:tc>
        <w:tc>
          <w:tcPr>
            <w:tcW w:w="1092" w:type="pct"/>
            <w:tcBorders>
              <w:top w:val="single" w:sz="4" w:space="0" w:color="auto"/>
              <w:left w:val="nil"/>
              <w:bottom w:val="single" w:sz="4" w:space="0" w:color="auto"/>
              <w:right w:val="single" w:sz="4" w:space="0" w:color="auto"/>
            </w:tcBorders>
          </w:tcPr>
          <w:p w14:paraId="4B9DCE94" w14:textId="77777777" w:rsidR="006F2A13" w:rsidRPr="004460D6" w:rsidRDefault="006F2A13" w:rsidP="006E052E">
            <w:pPr>
              <w:contextualSpacing/>
              <w:jc w:val="center"/>
              <w:rPr>
                <w:sz w:val="18"/>
                <w:szCs w:val="18"/>
              </w:rPr>
            </w:pPr>
            <w:r w:rsidRPr="004460D6">
              <w:rPr>
                <w:sz w:val="18"/>
                <w:szCs w:val="18"/>
              </w:rPr>
              <w:t>Брой</w:t>
            </w:r>
          </w:p>
        </w:tc>
        <w:tc>
          <w:tcPr>
            <w:tcW w:w="924" w:type="pct"/>
            <w:tcBorders>
              <w:top w:val="single" w:sz="4" w:space="0" w:color="auto"/>
              <w:left w:val="single" w:sz="4" w:space="0" w:color="auto"/>
              <w:bottom w:val="single" w:sz="4" w:space="0" w:color="auto"/>
              <w:right w:val="single" w:sz="4" w:space="0" w:color="auto"/>
            </w:tcBorders>
          </w:tcPr>
          <w:p w14:paraId="000AD97D" w14:textId="77777777" w:rsidR="006F2A13" w:rsidRPr="004460D6" w:rsidRDefault="006F2A13" w:rsidP="006E052E">
            <w:pPr>
              <w:contextualSpacing/>
              <w:jc w:val="center"/>
              <w:rPr>
                <w:sz w:val="18"/>
                <w:szCs w:val="18"/>
              </w:rPr>
            </w:pPr>
            <w:r w:rsidRPr="004460D6">
              <w:rPr>
                <w:sz w:val="18"/>
                <w:szCs w:val="18"/>
              </w:rPr>
              <w:t>82</w:t>
            </w:r>
          </w:p>
        </w:tc>
        <w:tc>
          <w:tcPr>
            <w:tcW w:w="1000" w:type="pct"/>
            <w:tcBorders>
              <w:top w:val="single" w:sz="4" w:space="0" w:color="auto"/>
              <w:left w:val="single" w:sz="4" w:space="0" w:color="auto"/>
              <w:bottom w:val="single" w:sz="4" w:space="0" w:color="auto"/>
              <w:right w:val="single" w:sz="4" w:space="0" w:color="auto"/>
            </w:tcBorders>
          </w:tcPr>
          <w:p w14:paraId="3B463C18" w14:textId="5C1A8FFF" w:rsidR="006F2A13" w:rsidRPr="004460D6" w:rsidRDefault="00ED12CF" w:rsidP="006E052E">
            <w:pPr>
              <w:contextualSpacing/>
              <w:jc w:val="center"/>
              <w:rPr>
                <w:sz w:val="18"/>
                <w:szCs w:val="18"/>
              </w:rPr>
            </w:pPr>
            <w:r>
              <w:rPr>
                <w:sz w:val="18"/>
                <w:szCs w:val="18"/>
              </w:rPr>
              <w:t>31</w:t>
            </w:r>
          </w:p>
        </w:tc>
      </w:tr>
      <w:tr w:rsidR="006F2A13" w:rsidRPr="00EC5866" w14:paraId="6BB22681" w14:textId="77777777" w:rsidTr="00EE4B0C">
        <w:trPr>
          <w:trHeight w:val="240"/>
        </w:trPr>
        <w:tc>
          <w:tcPr>
            <w:tcW w:w="1984" w:type="pct"/>
            <w:tcBorders>
              <w:top w:val="single" w:sz="4" w:space="0" w:color="auto"/>
              <w:left w:val="single" w:sz="4" w:space="0" w:color="auto"/>
              <w:bottom w:val="single" w:sz="4" w:space="0" w:color="auto"/>
              <w:right w:val="single" w:sz="4" w:space="0" w:color="auto"/>
            </w:tcBorders>
          </w:tcPr>
          <w:p w14:paraId="08E07A1E" w14:textId="77777777" w:rsidR="006F2A13" w:rsidRPr="004460D6" w:rsidRDefault="006F2A13" w:rsidP="006E052E">
            <w:pPr>
              <w:tabs>
                <w:tab w:val="num" w:pos="1080"/>
              </w:tabs>
              <w:contextualSpacing/>
              <w:jc w:val="both"/>
              <w:rPr>
                <w:sz w:val="18"/>
                <w:szCs w:val="18"/>
              </w:rPr>
            </w:pPr>
            <w:r w:rsidRPr="004460D6">
              <w:rPr>
                <w:sz w:val="18"/>
                <w:szCs w:val="18"/>
              </w:rPr>
              <w:t>Български граждани, работещи в международните секретариати на ООН и специализираните агенции, НАТО, ОССЕ и СЕ</w:t>
            </w:r>
          </w:p>
        </w:tc>
        <w:tc>
          <w:tcPr>
            <w:tcW w:w="1092" w:type="pct"/>
            <w:tcBorders>
              <w:top w:val="single" w:sz="4" w:space="0" w:color="auto"/>
              <w:left w:val="nil"/>
              <w:bottom w:val="single" w:sz="4" w:space="0" w:color="auto"/>
              <w:right w:val="single" w:sz="4" w:space="0" w:color="auto"/>
            </w:tcBorders>
          </w:tcPr>
          <w:p w14:paraId="26B97A69" w14:textId="77777777" w:rsidR="006F2A13" w:rsidRPr="004460D6" w:rsidRDefault="006F2A13" w:rsidP="006E052E">
            <w:pPr>
              <w:contextualSpacing/>
              <w:jc w:val="center"/>
              <w:rPr>
                <w:sz w:val="18"/>
                <w:szCs w:val="18"/>
              </w:rPr>
            </w:pPr>
            <w:r w:rsidRPr="004460D6">
              <w:rPr>
                <w:sz w:val="18"/>
                <w:szCs w:val="18"/>
              </w:rPr>
              <w:t>Брой</w:t>
            </w:r>
          </w:p>
        </w:tc>
        <w:tc>
          <w:tcPr>
            <w:tcW w:w="924" w:type="pct"/>
            <w:tcBorders>
              <w:top w:val="single" w:sz="4" w:space="0" w:color="auto"/>
              <w:left w:val="single" w:sz="4" w:space="0" w:color="auto"/>
              <w:bottom w:val="single" w:sz="4" w:space="0" w:color="auto"/>
              <w:right w:val="single" w:sz="4" w:space="0" w:color="auto"/>
            </w:tcBorders>
          </w:tcPr>
          <w:p w14:paraId="3499D9C0" w14:textId="77777777" w:rsidR="006F2A13" w:rsidRPr="004460D6" w:rsidRDefault="006F2A13" w:rsidP="006E052E">
            <w:pPr>
              <w:contextualSpacing/>
              <w:jc w:val="center"/>
              <w:rPr>
                <w:sz w:val="18"/>
                <w:szCs w:val="18"/>
              </w:rPr>
            </w:pPr>
            <w:r w:rsidRPr="004460D6">
              <w:rPr>
                <w:sz w:val="18"/>
                <w:szCs w:val="18"/>
              </w:rPr>
              <w:t>30</w:t>
            </w:r>
          </w:p>
        </w:tc>
        <w:tc>
          <w:tcPr>
            <w:tcW w:w="1000" w:type="pct"/>
            <w:tcBorders>
              <w:top w:val="single" w:sz="4" w:space="0" w:color="auto"/>
              <w:left w:val="single" w:sz="4" w:space="0" w:color="auto"/>
              <w:bottom w:val="single" w:sz="4" w:space="0" w:color="auto"/>
              <w:right w:val="single" w:sz="4" w:space="0" w:color="auto"/>
            </w:tcBorders>
          </w:tcPr>
          <w:p w14:paraId="0D4358CB" w14:textId="77777777" w:rsidR="006F2A13" w:rsidRPr="004460D6" w:rsidRDefault="006F2A13" w:rsidP="006E052E">
            <w:pPr>
              <w:contextualSpacing/>
              <w:jc w:val="center"/>
              <w:rPr>
                <w:sz w:val="18"/>
                <w:szCs w:val="18"/>
              </w:rPr>
            </w:pPr>
            <w:r w:rsidRPr="00F61F10">
              <w:rPr>
                <w:sz w:val="18"/>
                <w:szCs w:val="18"/>
              </w:rPr>
              <w:t>0</w:t>
            </w:r>
          </w:p>
        </w:tc>
      </w:tr>
      <w:tr w:rsidR="006F2A13" w:rsidRPr="00EC5866" w14:paraId="541D4218" w14:textId="77777777" w:rsidTr="00EE4B0C">
        <w:trPr>
          <w:trHeight w:val="240"/>
        </w:trPr>
        <w:tc>
          <w:tcPr>
            <w:tcW w:w="1984" w:type="pct"/>
            <w:tcBorders>
              <w:top w:val="single" w:sz="4" w:space="0" w:color="auto"/>
              <w:left w:val="single" w:sz="4" w:space="0" w:color="auto"/>
              <w:bottom w:val="single" w:sz="4" w:space="0" w:color="auto"/>
              <w:right w:val="single" w:sz="4" w:space="0" w:color="auto"/>
            </w:tcBorders>
          </w:tcPr>
          <w:p w14:paraId="2C7C1CFF" w14:textId="77777777" w:rsidR="006F2A13" w:rsidRPr="004460D6" w:rsidRDefault="006F2A13" w:rsidP="006E052E">
            <w:pPr>
              <w:tabs>
                <w:tab w:val="num" w:pos="1080"/>
              </w:tabs>
              <w:contextualSpacing/>
              <w:jc w:val="both"/>
              <w:rPr>
                <w:sz w:val="18"/>
                <w:szCs w:val="18"/>
              </w:rPr>
            </w:pPr>
            <w:r w:rsidRPr="004460D6">
              <w:rPr>
                <w:sz w:val="18"/>
                <w:szCs w:val="18"/>
              </w:rPr>
              <w:t>Избрани български граждани в международни правораздавателни органи</w:t>
            </w:r>
          </w:p>
        </w:tc>
        <w:tc>
          <w:tcPr>
            <w:tcW w:w="1092" w:type="pct"/>
            <w:tcBorders>
              <w:top w:val="single" w:sz="4" w:space="0" w:color="auto"/>
              <w:left w:val="nil"/>
              <w:bottom w:val="single" w:sz="4" w:space="0" w:color="auto"/>
              <w:right w:val="single" w:sz="4" w:space="0" w:color="auto"/>
            </w:tcBorders>
          </w:tcPr>
          <w:p w14:paraId="30713F79" w14:textId="77777777" w:rsidR="006F2A13" w:rsidRPr="004460D6" w:rsidRDefault="006F2A13" w:rsidP="006E052E">
            <w:pPr>
              <w:contextualSpacing/>
              <w:jc w:val="center"/>
              <w:rPr>
                <w:sz w:val="18"/>
                <w:szCs w:val="18"/>
              </w:rPr>
            </w:pPr>
            <w:r w:rsidRPr="004460D6">
              <w:rPr>
                <w:sz w:val="18"/>
                <w:szCs w:val="18"/>
              </w:rPr>
              <w:t>Брой</w:t>
            </w:r>
          </w:p>
        </w:tc>
        <w:tc>
          <w:tcPr>
            <w:tcW w:w="924" w:type="pct"/>
            <w:tcBorders>
              <w:top w:val="single" w:sz="4" w:space="0" w:color="auto"/>
              <w:left w:val="single" w:sz="4" w:space="0" w:color="auto"/>
              <w:bottom w:val="single" w:sz="4" w:space="0" w:color="auto"/>
              <w:right w:val="single" w:sz="4" w:space="0" w:color="auto"/>
            </w:tcBorders>
          </w:tcPr>
          <w:p w14:paraId="039CE0D3" w14:textId="77777777" w:rsidR="006F2A13" w:rsidRPr="004460D6" w:rsidRDefault="006F2A13" w:rsidP="006E052E">
            <w:pPr>
              <w:contextualSpacing/>
              <w:jc w:val="center"/>
              <w:rPr>
                <w:sz w:val="18"/>
                <w:szCs w:val="18"/>
              </w:rPr>
            </w:pPr>
            <w:r w:rsidRPr="004460D6">
              <w:rPr>
                <w:sz w:val="18"/>
                <w:szCs w:val="18"/>
              </w:rPr>
              <w:t>0</w:t>
            </w:r>
          </w:p>
        </w:tc>
        <w:tc>
          <w:tcPr>
            <w:tcW w:w="1000" w:type="pct"/>
            <w:tcBorders>
              <w:top w:val="single" w:sz="4" w:space="0" w:color="auto"/>
              <w:left w:val="single" w:sz="4" w:space="0" w:color="auto"/>
              <w:bottom w:val="single" w:sz="4" w:space="0" w:color="auto"/>
              <w:right w:val="single" w:sz="4" w:space="0" w:color="auto"/>
            </w:tcBorders>
          </w:tcPr>
          <w:p w14:paraId="3469A64A" w14:textId="77777777" w:rsidR="006F2A13" w:rsidRPr="004460D6" w:rsidRDefault="006F2A13" w:rsidP="006E052E">
            <w:pPr>
              <w:contextualSpacing/>
              <w:jc w:val="center"/>
              <w:rPr>
                <w:sz w:val="18"/>
                <w:szCs w:val="18"/>
              </w:rPr>
            </w:pPr>
          </w:p>
        </w:tc>
      </w:tr>
      <w:tr w:rsidR="006F2A13" w:rsidRPr="00EC5866" w14:paraId="0CEE7148" w14:textId="77777777" w:rsidTr="00EE4B0C">
        <w:trPr>
          <w:trHeight w:val="240"/>
        </w:trPr>
        <w:tc>
          <w:tcPr>
            <w:tcW w:w="1984" w:type="pct"/>
            <w:tcBorders>
              <w:top w:val="single" w:sz="4" w:space="0" w:color="auto"/>
              <w:left w:val="single" w:sz="4" w:space="0" w:color="auto"/>
              <w:bottom w:val="single" w:sz="4" w:space="0" w:color="auto"/>
              <w:right w:val="single" w:sz="4" w:space="0" w:color="auto"/>
            </w:tcBorders>
          </w:tcPr>
          <w:p w14:paraId="017D6B10" w14:textId="77777777" w:rsidR="006F2A13" w:rsidRPr="004460D6" w:rsidRDefault="006F2A13" w:rsidP="006E052E">
            <w:pPr>
              <w:contextualSpacing/>
              <w:rPr>
                <w:sz w:val="18"/>
                <w:szCs w:val="18"/>
              </w:rPr>
            </w:pPr>
            <w:r w:rsidRPr="004460D6">
              <w:rPr>
                <w:sz w:val="18"/>
                <w:szCs w:val="18"/>
              </w:rPr>
              <w:t>Подготвени участия в заседания, сесии и форуми на ООН, ОССЕ, СЕ и други международни правителствени организации на най-високо и високо ниво в областта на правата на човека</w:t>
            </w:r>
          </w:p>
        </w:tc>
        <w:tc>
          <w:tcPr>
            <w:tcW w:w="1092" w:type="pct"/>
            <w:tcBorders>
              <w:top w:val="single" w:sz="4" w:space="0" w:color="auto"/>
              <w:left w:val="nil"/>
              <w:bottom w:val="single" w:sz="4" w:space="0" w:color="auto"/>
              <w:right w:val="single" w:sz="4" w:space="0" w:color="auto"/>
            </w:tcBorders>
          </w:tcPr>
          <w:p w14:paraId="4380FE35" w14:textId="77777777" w:rsidR="006F2A13" w:rsidRPr="004460D6" w:rsidRDefault="006F2A13" w:rsidP="006E052E">
            <w:pPr>
              <w:contextualSpacing/>
              <w:jc w:val="center"/>
              <w:rPr>
                <w:sz w:val="18"/>
                <w:szCs w:val="18"/>
              </w:rPr>
            </w:pPr>
            <w:r w:rsidRPr="004460D6">
              <w:rPr>
                <w:sz w:val="18"/>
                <w:szCs w:val="18"/>
              </w:rPr>
              <w:t>Брой</w:t>
            </w:r>
          </w:p>
        </w:tc>
        <w:tc>
          <w:tcPr>
            <w:tcW w:w="924" w:type="pct"/>
            <w:tcBorders>
              <w:top w:val="single" w:sz="4" w:space="0" w:color="auto"/>
              <w:left w:val="single" w:sz="4" w:space="0" w:color="auto"/>
              <w:bottom w:val="single" w:sz="4" w:space="0" w:color="auto"/>
              <w:right w:val="single" w:sz="4" w:space="0" w:color="auto"/>
            </w:tcBorders>
          </w:tcPr>
          <w:p w14:paraId="46A51657" w14:textId="77777777" w:rsidR="006F2A13" w:rsidRPr="004460D6" w:rsidRDefault="006F2A13" w:rsidP="006E052E">
            <w:pPr>
              <w:contextualSpacing/>
              <w:jc w:val="center"/>
              <w:rPr>
                <w:sz w:val="18"/>
                <w:szCs w:val="18"/>
              </w:rPr>
            </w:pPr>
            <w:r w:rsidRPr="004460D6">
              <w:rPr>
                <w:sz w:val="18"/>
                <w:szCs w:val="18"/>
              </w:rPr>
              <w:t>8</w:t>
            </w:r>
          </w:p>
        </w:tc>
        <w:tc>
          <w:tcPr>
            <w:tcW w:w="1000" w:type="pct"/>
            <w:tcBorders>
              <w:top w:val="single" w:sz="4" w:space="0" w:color="auto"/>
              <w:left w:val="single" w:sz="4" w:space="0" w:color="auto"/>
              <w:bottom w:val="single" w:sz="4" w:space="0" w:color="auto"/>
              <w:right w:val="single" w:sz="4" w:space="0" w:color="auto"/>
            </w:tcBorders>
          </w:tcPr>
          <w:p w14:paraId="4656D9CD" w14:textId="77777777" w:rsidR="006F2A13" w:rsidRPr="004460D6" w:rsidRDefault="006F2A13" w:rsidP="006E052E">
            <w:pPr>
              <w:contextualSpacing/>
              <w:jc w:val="center"/>
              <w:rPr>
                <w:sz w:val="18"/>
                <w:szCs w:val="18"/>
              </w:rPr>
            </w:pPr>
            <w:r w:rsidRPr="00F61F10">
              <w:rPr>
                <w:sz w:val="18"/>
                <w:szCs w:val="18"/>
                <w:lang w:val="en-US"/>
              </w:rPr>
              <w:t>4</w:t>
            </w:r>
          </w:p>
        </w:tc>
      </w:tr>
      <w:tr w:rsidR="006F2A13" w:rsidRPr="00EC5866" w14:paraId="0F73FC93" w14:textId="77777777" w:rsidTr="00EE4B0C">
        <w:trPr>
          <w:trHeight w:val="240"/>
        </w:trPr>
        <w:tc>
          <w:tcPr>
            <w:tcW w:w="1984" w:type="pct"/>
            <w:tcBorders>
              <w:top w:val="single" w:sz="4" w:space="0" w:color="auto"/>
              <w:left w:val="single" w:sz="4" w:space="0" w:color="auto"/>
              <w:bottom w:val="single" w:sz="4" w:space="0" w:color="auto"/>
              <w:right w:val="single" w:sz="4" w:space="0" w:color="auto"/>
            </w:tcBorders>
          </w:tcPr>
          <w:p w14:paraId="327C8889" w14:textId="77777777" w:rsidR="006F2A13" w:rsidRPr="004460D6" w:rsidRDefault="006F2A13" w:rsidP="006E052E">
            <w:pPr>
              <w:tabs>
                <w:tab w:val="num" w:pos="1080"/>
              </w:tabs>
              <w:contextualSpacing/>
              <w:jc w:val="both"/>
              <w:rPr>
                <w:sz w:val="18"/>
                <w:szCs w:val="18"/>
              </w:rPr>
            </w:pPr>
            <w:r w:rsidRPr="004460D6">
              <w:rPr>
                <w:sz w:val="18"/>
                <w:szCs w:val="18"/>
              </w:rPr>
              <w:t>Спечелени избори за български кандидатури на Република България за органи и организации от системата на ООН</w:t>
            </w:r>
          </w:p>
        </w:tc>
        <w:tc>
          <w:tcPr>
            <w:tcW w:w="1092" w:type="pct"/>
            <w:tcBorders>
              <w:top w:val="single" w:sz="4" w:space="0" w:color="auto"/>
              <w:left w:val="nil"/>
              <w:bottom w:val="single" w:sz="4" w:space="0" w:color="auto"/>
              <w:right w:val="single" w:sz="4" w:space="0" w:color="auto"/>
            </w:tcBorders>
          </w:tcPr>
          <w:p w14:paraId="6E8EBE24" w14:textId="77777777" w:rsidR="006F2A13" w:rsidRPr="004460D6" w:rsidRDefault="006F2A13" w:rsidP="006E052E">
            <w:pPr>
              <w:contextualSpacing/>
              <w:jc w:val="center"/>
              <w:rPr>
                <w:sz w:val="18"/>
                <w:szCs w:val="18"/>
              </w:rPr>
            </w:pPr>
            <w:r w:rsidRPr="004460D6">
              <w:rPr>
                <w:sz w:val="18"/>
                <w:szCs w:val="18"/>
              </w:rPr>
              <w:t>Брой</w:t>
            </w:r>
          </w:p>
        </w:tc>
        <w:tc>
          <w:tcPr>
            <w:tcW w:w="924" w:type="pct"/>
            <w:tcBorders>
              <w:top w:val="single" w:sz="4" w:space="0" w:color="auto"/>
              <w:left w:val="single" w:sz="4" w:space="0" w:color="auto"/>
              <w:bottom w:val="single" w:sz="4" w:space="0" w:color="auto"/>
              <w:right w:val="single" w:sz="4" w:space="0" w:color="auto"/>
            </w:tcBorders>
          </w:tcPr>
          <w:p w14:paraId="75216B21" w14:textId="77777777" w:rsidR="006F2A13" w:rsidRPr="004460D6" w:rsidRDefault="006F2A13" w:rsidP="006E052E">
            <w:pPr>
              <w:contextualSpacing/>
              <w:jc w:val="center"/>
              <w:rPr>
                <w:sz w:val="18"/>
                <w:szCs w:val="18"/>
              </w:rPr>
            </w:pPr>
            <w:r w:rsidRPr="004460D6">
              <w:rPr>
                <w:sz w:val="18"/>
                <w:szCs w:val="18"/>
              </w:rPr>
              <w:t>0</w:t>
            </w:r>
          </w:p>
        </w:tc>
        <w:tc>
          <w:tcPr>
            <w:tcW w:w="1000" w:type="pct"/>
            <w:tcBorders>
              <w:top w:val="single" w:sz="4" w:space="0" w:color="auto"/>
              <w:left w:val="single" w:sz="4" w:space="0" w:color="auto"/>
              <w:bottom w:val="single" w:sz="4" w:space="0" w:color="auto"/>
              <w:right w:val="single" w:sz="4" w:space="0" w:color="auto"/>
            </w:tcBorders>
          </w:tcPr>
          <w:p w14:paraId="1E17BB2A" w14:textId="77777777" w:rsidR="006F2A13" w:rsidRPr="004460D6" w:rsidRDefault="006F2A13" w:rsidP="006E052E">
            <w:pPr>
              <w:contextualSpacing/>
              <w:jc w:val="center"/>
              <w:rPr>
                <w:sz w:val="18"/>
                <w:szCs w:val="18"/>
              </w:rPr>
            </w:pPr>
            <w:r w:rsidRPr="00F61F10">
              <w:rPr>
                <w:sz w:val="18"/>
                <w:szCs w:val="18"/>
              </w:rPr>
              <w:t>0</w:t>
            </w:r>
          </w:p>
        </w:tc>
      </w:tr>
      <w:tr w:rsidR="006F2A13" w:rsidRPr="00EC5866" w14:paraId="0D6B456C" w14:textId="77777777" w:rsidTr="00EE4B0C">
        <w:trPr>
          <w:trHeight w:val="255"/>
        </w:trPr>
        <w:tc>
          <w:tcPr>
            <w:tcW w:w="1984" w:type="pct"/>
            <w:tcBorders>
              <w:top w:val="single" w:sz="4" w:space="0" w:color="auto"/>
              <w:left w:val="single" w:sz="4" w:space="0" w:color="auto"/>
              <w:bottom w:val="single" w:sz="4" w:space="0" w:color="auto"/>
              <w:right w:val="single" w:sz="4" w:space="0" w:color="auto"/>
            </w:tcBorders>
          </w:tcPr>
          <w:p w14:paraId="6FAD3D5C" w14:textId="77777777" w:rsidR="006F2A13" w:rsidRPr="004460D6" w:rsidRDefault="006F2A13" w:rsidP="006E052E">
            <w:pPr>
              <w:tabs>
                <w:tab w:val="num" w:pos="1080"/>
              </w:tabs>
              <w:contextualSpacing/>
              <w:jc w:val="both"/>
              <w:rPr>
                <w:sz w:val="18"/>
                <w:szCs w:val="18"/>
              </w:rPr>
            </w:pPr>
            <w:r w:rsidRPr="004460D6">
              <w:rPr>
                <w:sz w:val="18"/>
                <w:szCs w:val="18"/>
              </w:rPr>
              <w:t>Участие в заседания на Съвета по правата на човека (СПЧ) на ООН</w:t>
            </w:r>
          </w:p>
        </w:tc>
        <w:tc>
          <w:tcPr>
            <w:tcW w:w="1092" w:type="pct"/>
            <w:tcBorders>
              <w:top w:val="single" w:sz="4" w:space="0" w:color="auto"/>
              <w:left w:val="nil"/>
              <w:bottom w:val="single" w:sz="4" w:space="0" w:color="auto"/>
              <w:right w:val="single" w:sz="4" w:space="0" w:color="auto"/>
            </w:tcBorders>
          </w:tcPr>
          <w:p w14:paraId="6417E7D5" w14:textId="77777777" w:rsidR="006F2A13" w:rsidRPr="004460D6" w:rsidRDefault="006F2A13" w:rsidP="006E052E">
            <w:pPr>
              <w:contextualSpacing/>
              <w:jc w:val="center"/>
              <w:rPr>
                <w:sz w:val="18"/>
                <w:szCs w:val="18"/>
              </w:rPr>
            </w:pPr>
            <w:r w:rsidRPr="004460D6">
              <w:rPr>
                <w:sz w:val="18"/>
                <w:szCs w:val="18"/>
              </w:rPr>
              <w:t>Брой</w:t>
            </w:r>
          </w:p>
        </w:tc>
        <w:tc>
          <w:tcPr>
            <w:tcW w:w="924" w:type="pct"/>
            <w:tcBorders>
              <w:top w:val="single" w:sz="4" w:space="0" w:color="auto"/>
              <w:left w:val="nil"/>
              <w:bottom w:val="single" w:sz="4" w:space="0" w:color="auto"/>
              <w:right w:val="single" w:sz="4" w:space="0" w:color="auto"/>
            </w:tcBorders>
          </w:tcPr>
          <w:p w14:paraId="0425C880" w14:textId="77777777" w:rsidR="006F2A13" w:rsidRPr="004460D6" w:rsidRDefault="006F2A13" w:rsidP="006E052E">
            <w:pPr>
              <w:contextualSpacing/>
              <w:jc w:val="center"/>
              <w:rPr>
                <w:sz w:val="18"/>
                <w:szCs w:val="18"/>
              </w:rPr>
            </w:pPr>
            <w:r w:rsidRPr="004460D6">
              <w:rPr>
                <w:sz w:val="18"/>
                <w:szCs w:val="18"/>
              </w:rPr>
              <w:t>3</w:t>
            </w:r>
          </w:p>
        </w:tc>
        <w:tc>
          <w:tcPr>
            <w:tcW w:w="1000" w:type="pct"/>
            <w:tcBorders>
              <w:top w:val="single" w:sz="4" w:space="0" w:color="auto"/>
              <w:left w:val="single" w:sz="4" w:space="0" w:color="auto"/>
              <w:bottom w:val="single" w:sz="4" w:space="0" w:color="auto"/>
              <w:right w:val="single" w:sz="4" w:space="0" w:color="auto"/>
            </w:tcBorders>
          </w:tcPr>
          <w:p w14:paraId="38897C1D" w14:textId="77777777" w:rsidR="006F2A13" w:rsidRPr="004460D6" w:rsidRDefault="006F2A13" w:rsidP="006E052E">
            <w:pPr>
              <w:contextualSpacing/>
              <w:jc w:val="center"/>
              <w:rPr>
                <w:sz w:val="18"/>
                <w:szCs w:val="18"/>
              </w:rPr>
            </w:pPr>
            <w:r w:rsidRPr="00F61F10">
              <w:rPr>
                <w:sz w:val="18"/>
                <w:szCs w:val="18"/>
                <w:lang w:val="en-US"/>
              </w:rPr>
              <w:t>3</w:t>
            </w:r>
          </w:p>
        </w:tc>
      </w:tr>
      <w:tr w:rsidR="000F310F" w:rsidRPr="00EC5866" w14:paraId="664584D3" w14:textId="77777777" w:rsidTr="00EE4B0C">
        <w:trPr>
          <w:trHeight w:val="255"/>
        </w:trPr>
        <w:tc>
          <w:tcPr>
            <w:tcW w:w="1984" w:type="pct"/>
            <w:tcBorders>
              <w:top w:val="single" w:sz="4" w:space="0" w:color="auto"/>
              <w:left w:val="single" w:sz="4" w:space="0" w:color="auto"/>
              <w:bottom w:val="single" w:sz="4" w:space="0" w:color="auto"/>
              <w:right w:val="single" w:sz="4" w:space="0" w:color="auto"/>
            </w:tcBorders>
            <w:vAlign w:val="center"/>
          </w:tcPr>
          <w:p w14:paraId="6752EE63" w14:textId="77777777" w:rsidR="000F310F" w:rsidRPr="004460D6" w:rsidRDefault="000F310F" w:rsidP="006E052E">
            <w:pPr>
              <w:autoSpaceDE w:val="0"/>
              <w:autoSpaceDN w:val="0"/>
              <w:adjustRightInd w:val="0"/>
              <w:ind w:left="24"/>
              <w:contextualSpacing/>
              <w:rPr>
                <w:sz w:val="18"/>
                <w:szCs w:val="18"/>
              </w:rPr>
            </w:pPr>
            <w:r w:rsidRPr="004460D6">
              <w:rPr>
                <w:sz w:val="18"/>
                <w:szCs w:val="18"/>
              </w:rPr>
              <w:t xml:space="preserve">Осъществяване на участия на високо и най-високо ниво във форуми на ниво ЕС, вкл. редовната сесия на Смесения съвет ЕС-ССЗ, както и срещите ЕС-ЛАД, ЕС-Южно съседство, ЕС-Африкански съюз. </w:t>
            </w:r>
          </w:p>
        </w:tc>
        <w:tc>
          <w:tcPr>
            <w:tcW w:w="1092" w:type="pct"/>
            <w:tcBorders>
              <w:top w:val="single" w:sz="4" w:space="0" w:color="auto"/>
              <w:left w:val="nil"/>
              <w:bottom w:val="single" w:sz="4" w:space="0" w:color="auto"/>
              <w:right w:val="single" w:sz="4" w:space="0" w:color="auto"/>
            </w:tcBorders>
            <w:vAlign w:val="center"/>
          </w:tcPr>
          <w:p w14:paraId="739047F8" w14:textId="77777777" w:rsidR="000F310F" w:rsidRPr="004460D6" w:rsidRDefault="000F310F" w:rsidP="006E052E">
            <w:pPr>
              <w:autoSpaceDE w:val="0"/>
              <w:autoSpaceDN w:val="0"/>
              <w:adjustRightInd w:val="0"/>
              <w:contextualSpacing/>
              <w:jc w:val="center"/>
              <w:rPr>
                <w:sz w:val="18"/>
                <w:szCs w:val="18"/>
              </w:rPr>
            </w:pPr>
            <w:r w:rsidRPr="004460D6">
              <w:rPr>
                <w:sz w:val="18"/>
                <w:szCs w:val="18"/>
              </w:rPr>
              <w:t>Брой</w:t>
            </w:r>
          </w:p>
        </w:tc>
        <w:tc>
          <w:tcPr>
            <w:tcW w:w="924" w:type="pct"/>
            <w:tcBorders>
              <w:top w:val="single" w:sz="4" w:space="0" w:color="auto"/>
              <w:left w:val="nil"/>
              <w:bottom w:val="single" w:sz="4" w:space="0" w:color="auto"/>
              <w:right w:val="single" w:sz="4" w:space="0" w:color="auto"/>
            </w:tcBorders>
            <w:vAlign w:val="center"/>
          </w:tcPr>
          <w:p w14:paraId="0125E68A" w14:textId="77777777" w:rsidR="000F310F" w:rsidRPr="004460D6" w:rsidRDefault="000F310F" w:rsidP="006E052E">
            <w:pPr>
              <w:autoSpaceDE w:val="0"/>
              <w:autoSpaceDN w:val="0"/>
              <w:adjustRightInd w:val="0"/>
              <w:contextualSpacing/>
              <w:jc w:val="center"/>
              <w:rPr>
                <w:sz w:val="18"/>
                <w:szCs w:val="18"/>
              </w:rPr>
            </w:pPr>
            <w:r w:rsidRPr="004460D6">
              <w:rPr>
                <w:sz w:val="18"/>
                <w:szCs w:val="18"/>
              </w:rPr>
              <w:t xml:space="preserve"> 4</w:t>
            </w:r>
          </w:p>
        </w:tc>
        <w:tc>
          <w:tcPr>
            <w:tcW w:w="1000" w:type="pct"/>
            <w:tcBorders>
              <w:top w:val="single" w:sz="4" w:space="0" w:color="auto"/>
              <w:left w:val="single" w:sz="4" w:space="0" w:color="auto"/>
              <w:bottom w:val="single" w:sz="4" w:space="0" w:color="auto"/>
              <w:right w:val="single" w:sz="4" w:space="0" w:color="auto"/>
            </w:tcBorders>
            <w:vAlign w:val="center"/>
          </w:tcPr>
          <w:p w14:paraId="2609EFE9" w14:textId="77777777" w:rsidR="000F310F" w:rsidRPr="004460D6" w:rsidRDefault="000F310F" w:rsidP="006E052E">
            <w:pPr>
              <w:autoSpaceDE w:val="0"/>
              <w:autoSpaceDN w:val="0"/>
              <w:adjustRightInd w:val="0"/>
              <w:contextualSpacing/>
              <w:jc w:val="center"/>
              <w:rPr>
                <w:sz w:val="18"/>
                <w:szCs w:val="18"/>
              </w:rPr>
            </w:pPr>
            <w:r>
              <w:rPr>
                <w:sz w:val="18"/>
                <w:szCs w:val="18"/>
              </w:rPr>
              <w:t>3</w:t>
            </w:r>
          </w:p>
        </w:tc>
      </w:tr>
      <w:tr w:rsidR="000F310F" w:rsidRPr="00EC5866" w14:paraId="68F07A56" w14:textId="77777777" w:rsidTr="00EE4B0C">
        <w:trPr>
          <w:trHeight w:val="255"/>
        </w:trPr>
        <w:tc>
          <w:tcPr>
            <w:tcW w:w="1984" w:type="pct"/>
            <w:tcBorders>
              <w:top w:val="single" w:sz="4" w:space="0" w:color="auto"/>
              <w:left w:val="single" w:sz="4" w:space="0" w:color="auto"/>
              <w:bottom w:val="single" w:sz="4" w:space="0" w:color="auto"/>
              <w:right w:val="single" w:sz="4" w:space="0" w:color="auto"/>
            </w:tcBorders>
            <w:vAlign w:val="center"/>
          </w:tcPr>
          <w:p w14:paraId="14058D6D" w14:textId="77777777" w:rsidR="000F310F" w:rsidRPr="004460D6" w:rsidRDefault="000F310F" w:rsidP="006E052E">
            <w:pPr>
              <w:autoSpaceDE w:val="0"/>
              <w:autoSpaceDN w:val="0"/>
              <w:adjustRightInd w:val="0"/>
              <w:ind w:left="24"/>
              <w:contextualSpacing/>
              <w:rPr>
                <w:sz w:val="18"/>
                <w:szCs w:val="18"/>
              </w:rPr>
            </w:pPr>
            <w:r w:rsidRPr="004460D6">
              <w:rPr>
                <w:sz w:val="18"/>
                <w:szCs w:val="18"/>
              </w:rPr>
              <w:t xml:space="preserve">Осъществяване на участия в международни многостранни форуми на високо и най-високо равнище по проблематика на региона на Близкия изток и Африка, вкл. ежегодния регионален форум и срещите на старшите служители на Съюза за Средиземноморието, както и срещите на Управителния борд на Фондацията за евро-средиземноморски междукултурен диалог „Анна Линд“. </w:t>
            </w:r>
          </w:p>
        </w:tc>
        <w:tc>
          <w:tcPr>
            <w:tcW w:w="1092" w:type="pct"/>
            <w:tcBorders>
              <w:top w:val="single" w:sz="4" w:space="0" w:color="auto"/>
              <w:left w:val="nil"/>
              <w:bottom w:val="single" w:sz="4" w:space="0" w:color="auto"/>
              <w:right w:val="single" w:sz="4" w:space="0" w:color="auto"/>
            </w:tcBorders>
            <w:vAlign w:val="center"/>
          </w:tcPr>
          <w:p w14:paraId="340F46A5" w14:textId="77777777" w:rsidR="000F310F" w:rsidRPr="004460D6" w:rsidRDefault="000F310F" w:rsidP="006E052E">
            <w:pPr>
              <w:autoSpaceDE w:val="0"/>
              <w:autoSpaceDN w:val="0"/>
              <w:adjustRightInd w:val="0"/>
              <w:contextualSpacing/>
              <w:jc w:val="center"/>
              <w:rPr>
                <w:sz w:val="18"/>
                <w:szCs w:val="18"/>
              </w:rPr>
            </w:pPr>
            <w:r w:rsidRPr="004460D6">
              <w:rPr>
                <w:sz w:val="18"/>
                <w:szCs w:val="18"/>
              </w:rPr>
              <w:t>Брой</w:t>
            </w:r>
          </w:p>
        </w:tc>
        <w:tc>
          <w:tcPr>
            <w:tcW w:w="924" w:type="pct"/>
            <w:tcBorders>
              <w:top w:val="single" w:sz="4" w:space="0" w:color="auto"/>
              <w:left w:val="nil"/>
              <w:bottom w:val="single" w:sz="4" w:space="0" w:color="auto"/>
              <w:right w:val="single" w:sz="4" w:space="0" w:color="auto"/>
            </w:tcBorders>
            <w:vAlign w:val="center"/>
          </w:tcPr>
          <w:p w14:paraId="4915FCAF" w14:textId="77777777" w:rsidR="000F310F" w:rsidRPr="004460D6" w:rsidRDefault="000F310F" w:rsidP="006E052E">
            <w:pPr>
              <w:autoSpaceDE w:val="0"/>
              <w:autoSpaceDN w:val="0"/>
              <w:adjustRightInd w:val="0"/>
              <w:contextualSpacing/>
              <w:jc w:val="center"/>
              <w:rPr>
                <w:sz w:val="18"/>
                <w:szCs w:val="18"/>
              </w:rPr>
            </w:pPr>
            <w:r w:rsidRPr="004460D6">
              <w:rPr>
                <w:sz w:val="18"/>
                <w:szCs w:val="18"/>
              </w:rPr>
              <w:t>8</w:t>
            </w:r>
          </w:p>
        </w:tc>
        <w:tc>
          <w:tcPr>
            <w:tcW w:w="1000" w:type="pct"/>
            <w:tcBorders>
              <w:top w:val="single" w:sz="4" w:space="0" w:color="auto"/>
              <w:left w:val="single" w:sz="4" w:space="0" w:color="auto"/>
              <w:bottom w:val="single" w:sz="4" w:space="0" w:color="auto"/>
              <w:right w:val="single" w:sz="4" w:space="0" w:color="auto"/>
            </w:tcBorders>
            <w:vAlign w:val="center"/>
          </w:tcPr>
          <w:p w14:paraId="6B8BB01F" w14:textId="77777777" w:rsidR="000F310F" w:rsidRPr="004460D6" w:rsidRDefault="000F310F" w:rsidP="006E052E">
            <w:pPr>
              <w:autoSpaceDE w:val="0"/>
              <w:autoSpaceDN w:val="0"/>
              <w:adjustRightInd w:val="0"/>
              <w:contextualSpacing/>
              <w:jc w:val="center"/>
              <w:rPr>
                <w:sz w:val="18"/>
                <w:szCs w:val="18"/>
              </w:rPr>
            </w:pPr>
            <w:r>
              <w:rPr>
                <w:sz w:val="18"/>
                <w:szCs w:val="18"/>
              </w:rPr>
              <w:t>2</w:t>
            </w:r>
          </w:p>
        </w:tc>
      </w:tr>
      <w:tr w:rsidR="005F1158" w:rsidRPr="00EC5866" w14:paraId="25C1F369" w14:textId="77777777" w:rsidTr="00EE4B0C">
        <w:trPr>
          <w:trHeight w:val="255"/>
        </w:trPr>
        <w:tc>
          <w:tcPr>
            <w:tcW w:w="1984" w:type="pct"/>
            <w:tcBorders>
              <w:top w:val="single" w:sz="4" w:space="0" w:color="auto"/>
              <w:left w:val="single" w:sz="4" w:space="0" w:color="auto"/>
              <w:bottom w:val="single" w:sz="4" w:space="0" w:color="auto"/>
              <w:right w:val="single" w:sz="4" w:space="0" w:color="auto"/>
            </w:tcBorders>
          </w:tcPr>
          <w:p w14:paraId="6C9236CA" w14:textId="77777777" w:rsidR="005F1158" w:rsidRPr="004460D6" w:rsidRDefault="005F1158" w:rsidP="006E052E">
            <w:pPr>
              <w:pStyle w:val="ListParagraph"/>
              <w:ind w:left="0"/>
              <w:rPr>
                <w:sz w:val="18"/>
                <w:szCs w:val="18"/>
              </w:rPr>
            </w:pPr>
            <w:r w:rsidRPr="004460D6">
              <w:rPr>
                <w:sz w:val="18"/>
                <w:szCs w:val="18"/>
              </w:rPr>
              <w:t>Участия в срещи на високо равнище, заседания, сесии и форуми в рамките на ОИСР</w:t>
            </w:r>
          </w:p>
        </w:tc>
        <w:tc>
          <w:tcPr>
            <w:tcW w:w="1092" w:type="pct"/>
            <w:tcBorders>
              <w:top w:val="single" w:sz="4" w:space="0" w:color="auto"/>
              <w:left w:val="nil"/>
              <w:bottom w:val="single" w:sz="4" w:space="0" w:color="auto"/>
              <w:right w:val="single" w:sz="4" w:space="0" w:color="auto"/>
            </w:tcBorders>
          </w:tcPr>
          <w:p w14:paraId="404CE5C2" w14:textId="77777777" w:rsidR="005F1158" w:rsidRPr="004460D6" w:rsidRDefault="005F1158" w:rsidP="006E052E">
            <w:pPr>
              <w:pStyle w:val="ListParagraph"/>
              <w:ind w:left="0"/>
              <w:jc w:val="center"/>
              <w:rPr>
                <w:sz w:val="18"/>
                <w:szCs w:val="18"/>
              </w:rPr>
            </w:pPr>
            <w:r w:rsidRPr="004460D6">
              <w:rPr>
                <w:sz w:val="18"/>
                <w:szCs w:val="18"/>
              </w:rPr>
              <w:t> Брой</w:t>
            </w:r>
          </w:p>
        </w:tc>
        <w:tc>
          <w:tcPr>
            <w:tcW w:w="924" w:type="pct"/>
            <w:tcBorders>
              <w:top w:val="single" w:sz="4" w:space="0" w:color="auto"/>
              <w:left w:val="nil"/>
              <w:bottom w:val="single" w:sz="4" w:space="0" w:color="auto"/>
              <w:right w:val="single" w:sz="4" w:space="0" w:color="auto"/>
            </w:tcBorders>
          </w:tcPr>
          <w:p w14:paraId="61171F69" w14:textId="77777777" w:rsidR="005F1158" w:rsidRPr="004460D6" w:rsidRDefault="005F1158" w:rsidP="006E052E">
            <w:pPr>
              <w:contextualSpacing/>
              <w:jc w:val="center"/>
              <w:rPr>
                <w:sz w:val="18"/>
                <w:szCs w:val="18"/>
              </w:rPr>
            </w:pPr>
            <w:r w:rsidRPr="004460D6">
              <w:rPr>
                <w:sz w:val="18"/>
                <w:szCs w:val="18"/>
              </w:rPr>
              <w:t>15</w:t>
            </w:r>
          </w:p>
        </w:tc>
        <w:tc>
          <w:tcPr>
            <w:tcW w:w="1000" w:type="pct"/>
            <w:tcBorders>
              <w:top w:val="single" w:sz="4" w:space="0" w:color="auto"/>
              <w:left w:val="single" w:sz="4" w:space="0" w:color="auto"/>
              <w:bottom w:val="single" w:sz="4" w:space="0" w:color="auto"/>
              <w:right w:val="single" w:sz="4" w:space="0" w:color="auto"/>
            </w:tcBorders>
          </w:tcPr>
          <w:p w14:paraId="4F1CFA7A" w14:textId="77777777" w:rsidR="005F1158" w:rsidRPr="004460D6" w:rsidRDefault="006F2A13" w:rsidP="006E052E">
            <w:pPr>
              <w:contextualSpacing/>
              <w:jc w:val="center"/>
              <w:rPr>
                <w:sz w:val="18"/>
                <w:szCs w:val="18"/>
              </w:rPr>
            </w:pPr>
            <w:r>
              <w:rPr>
                <w:sz w:val="18"/>
                <w:szCs w:val="18"/>
              </w:rPr>
              <w:t>4</w:t>
            </w:r>
          </w:p>
        </w:tc>
      </w:tr>
      <w:tr w:rsidR="005F1158" w:rsidRPr="00EC5866" w14:paraId="4A187DE6" w14:textId="77777777" w:rsidTr="00EE4B0C">
        <w:trPr>
          <w:trHeight w:val="255"/>
        </w:trPr>
        <w:tc>
          <w:tcPr>
            <w:tcW w:w="1984" w:type="pct"/>
            <w:tcBorders>
              <w:top w:val="single" w:sz="4" w:space="0" w:color="auto"/>
              <w:left w:val="single" w:sz="4" w:space="0" w:color="auto"/>
              <w:bottom w:val="single" w:sz="4" w:space="0" w:color="auto"/>
              <w:right w:val="single" w:sz="4" w:space="0" w:color="auto"/>
            </w:tcBorders>
          </w:tcPr>
          <w:p w14:paraId="1CA3DBDD" w14:textId="77777777" w:rsidR="005F1158" w:rsidRPr="004460D6" w:rsidRDefault="005F1158" w:rsidP="006E052E">
            <w:pPr>
              <w:pStyle w:val="ListParagraph"/>
              <w:ind w:left="0"/>
              <w:rPr>
                <w:sz w:val="18"/>
                <w:szCs w:val="18"/>
              </w:rPr>
            </w:pPr>
            <w:r w:rsidRPr="004460D6">
              <w:rPr>
                <w:sz w:val="18"/>
                <w:szCs w:val="18"/>
              </w:rPr>
              <w:t>Срещи със Секретариата на ОИСР в разширен експертен формат</w:t>
            </w:r>
          </w:p>
        </w:tc>
        <w:tc>
          <w:tcPr>
            <w:tcW w:w="1092" w:type="pct"/>
            <w:tcBorders>
              <w:top w:val="single" w:sz="4" w:space="0" w:color="auto"/>
              <w:left w:val="nil"/>
              <w:bottom w:val="single" w:sz="4" w:space="0" w:color="auto"/>
              <w:right w:val="single" w:sz="4" w:space="0" w:color="auto"/>
            </w:tcBorders>
          </w:tcPr>
          <w:p w14:paraId="55366328" w14:textId="77777777" w:rsidR="005F1158" w:rsidRPr="004460D6" w:rsidRDefault="005F1158" w:rsidP="006E052E">
            <w:pPr>
              <w:pStyle w:val="ListParagraph"/>
              <w:ind w:left="0"/>
              <w:jc w:val="center"/>
              <w:rPr>
                <w:sz w:val="18"/>
                <w:szCs w:val="18"/>
              </w:rPr>
            </w:pPr>
            <w:r w:rsidRPr="004460D6">
              <w:rPr>
                <w:sz w:val="18"/>
                <w:szCs w:val="18"/>
              </w:rPr>
              <w:t> Брой</w:t>
            </w:r>
          </w:p>
        </w:tc>
        <w:tc>
          <w:tcPr>
            <w:tcW w:w="924" w:type="pct"/>
            <w:tcBorders>
              <w:top w:val="single" w:sz="4" w:space="0" w:color="auto"/>
              <w:left w:val="nil"/>
              <w:bottom w:val="single" w:sz="4" w:space="0" w:color="auto"/>
              <w:right w:val="single" w:sz="4" w:space="0" w:color="auto"/>
            </w:tcBorders>
          </w:tcPr>
          <w:p w14:paraId="2286E660" w14:textId="77777777" w:rsidR="005F1158" w:rsidRPr="004460D6" w:rsidRDefault="005F1158" w:rsidP="006E052E">
            <w:pPr>
              <w:contextualSpacing/>
              <w:jc w:val="center"/>
              <w:rPr>
                <w:sz w:val="18"/>
                <w:szCs w:val="18"/>
              </w:rPr>
            </w:pPr>
            <w:r w:rsidRPr="004460D6">
              <w:rPr>
                <w:sz w:val="18"/>
                <w:szCs w:val="18"/>
              </w:rPr>
              <w:t>10</w:t>
            </w:r>
          </w:p>
        </w:tc>
        <w:tc>
          <w:tcPr>
            <w:tcW w:w="1000" w:type="pct"/>
            <w:tcBorders>
              <w:top w:val="single" w:sz="4" w:space="0" w:color="auto"/>
              <w:left w:val="single" w:sz="4" w:space="0" w:color="auto"/>
              <w:bottom w:val="single" w:sz="4" w:space="0" w:color="auto"/>
              <w:right w:val="single" w:sz="4" w:space="0" w:color="auto"/>
            </w:tcBorders>
          </w:tcPr>
          <w:p w14:paraId="2C40B97B" w14:textId="77777777" w:rsidR="005F1158" w:rsidRPr="004460D6" w:rsidRDefault="006F2A13" w:rsidP="006E052E">
            <w:pPr>
              <w:contextualSpacing/>
              <w:jc w:val="center"/>
              <w:rPr>
                <w:sz w:val="18"/>
                <w:szCs w:val="18"/>
              </w:rPr>
            </w:pPr>
            <w:r>
              <w:rPr>
                <w:sz w:val="18"/>
                <w:szCs w:val="18"/>
              </w:rPr>
              <w:t>4</w:t>
            </w:r>
          </w:p>
        </w:tc>
      </w:tr>
      <w:tr w:rsidR="005F1158" w:rsidRPr="00EC5866" w14:paraId="3349E098" w14:textId="77777777" w:rsidTr="00EE4B0C">
        <w:trPr>
          <w:trHeight w:val="255"/>
        </w:trPr>
        <w:tc>
          <w:tcPr>
            <w:tcW w:w="1984" w:type="pct"/>
            <w:tcBorders>
              <w:top w:val="single" w:sz="4" w:space="0" w:color="auto"/>
              <w:left w:val="single" w:sz="4" w:space="0" w:color="auto"/>
              <w:bottom w:val="single" w:sz="4" w:space="0" w:color="auto"/>
              <w:right w:val="single" w:sz="4" w:space="0" w:color="auto"/>
            </w:tcBorders>
          </w:tcPr>
          <w:p w14:paraId="28A2AEB5" w14:textId="77777777" w:rsidR="005F1158" w:rsidRPr="004460D6" w:rsidRDefault="005F1158" w:rsidP="006E052E">
            <w:pPr>
              <w:contextualSpacing/>
              <w:jc w:val="both"/>
              <w:rPr>
                <w:sz w:val="18"/>
                <w:szCs w:val="18"/>
              </w:rPr>
            </w:pPr>
            <w:r w:rsidRPr="004460D6">
              <w:rPr>
                <w:sz w:val="18"/>
                <w:szCs w:val="18"/>
              </w:rPr>
              <w:t>VI Юридически комитет на Общото събрание на ООН</w:t>
            </w:r>
          </w:p>
        </w:tc>
        <w:tc>
          <w:tcPr>
            <w:tcW w:w="1092" w:type="pct"/>
            <w:tcBorders>
              <w:top w:val="single" w:sz="4" w:space="0" w:color="auto"/>
              <w:left w:val="nil"/>
              <w:bottom w:val="single" w:sz="4" w:space="0" w:color="auto"/>
              <w:right w:val="single" w:sz="4" w:space="0" w:color="auto"/>
            </w:tcBorders>
          </w:tcPr>
          <w:p w14:paraId="04151A8B" w14:textId="77777777" w:rsidR="005F1158" w:rsidRPr="004460D6" w:rsidRDefault="005F1158" w:rsidP="006E052E">
            <w:pPr>
              <w:contextualSpacing/>
              <w:jc w:val="center"/>
              <w:rPr>
                <w:sz w:val="18"/>
                <w:szCs w:val="18"/>
              </w:rPr>
            </w:pPr>
            <w:r w:rsidRPr="004460D6">
              <w:rPr>
                <w:sz w:val="18"/>
                <w:szCs w:val="18"/>
              </w:rPr>
              <w:t> Брой сесии</w:t>
            </w:r>
          </w:p>
        </w:tc>
        <w:tc>
          <w:tcPr>
            <w:tcW w:w="924" w:type="pct"/>
            <w:tcBorders>
              <w:top w:val="single" w:sz="4" w:space="0" w:color="auto"/>
              <w:left w:val="nil"/>
              <w:bottom w:val="single" w:sz="4" w:space="0" w:color="auto"/>
              <w:right w:val="single" w:sz="4" w:space="0" w:color="auto"/>
            </w:tcBorders>
          </w:tcPr>
          <w:p w14:paraId="38A7F03B" w14:textId="77777777" w:rsidR="005F1158" w:rsidRPr="004460D6" w:rsidRDefault="005F1158" w:rsidP="006E052E">
            <w:pPr>
              <w:contextualSpacing/>
              <w:jc w:val="center"/>
              <w:rPr>
                <w:sz w:val="18"/>
                <w:szCs w:val="18"/>
              </w:rPr>
            </w:pPr>
            <w:r w:rsidRPr="004460D6">
              <w:rPr>
                <w:sz w:val="18"/>
                <w:szCs w:val="18"/>
              </w:rPr>
              <w:t>3</w:t>
            </w:r>
          </w:p>
        </w:tc>
        <w:tc>
          <w:tcPr>
            <w:tcW w:w="1000" w:type="pct"/>
            <w:tcBorders>
              <w:top w:val="single" w:sz="4" w:space="0" w:color="auto"/>
              <w:left w:val="single" w:sz="4" w:space="0" w:color="auto"/>
              <w:bottom w:val="single" w:sz="4" w:space="0" w:color="auto"/>
              <w:right w:val="single" w:sz="4" w:space="0" w:color="auto"/>
            </w:tcBorders>
          </w:tcPr>
          <w:p w14:paraId="1DB7E7F2" w14:textId="77777777" w:rsidR="005F1158" w:rsidRPr="004460D6" w:rsidRDefault="005F1158" w:rsidP="006E052E">
            <w:pPr>
              <w:contextualSpacing/>
              <w:jc w:val="center"/>
              <w:rPr>
                <w:sz w:val="18"/>
                <w:szCs w:val="18"/>
              </w:rPr>
            </w:pPr>
          </w:p>
        </w:tc>
      </w:tr>
      <w:tr w:rsidR="005F1158" w:rsidRPr="00EC5866" w14:paraId="1565B5D5" w14:textId="77777777" w:rsidTr="00EE4B0C">
        <w:trPr>
          <w:trHeight w:val="255"/>
        </w:trPr>
        <w:tc>
          <w:tcPr>
            <w:tcW w:w="1984" w:type="pct"/>
            <w:tcBorders>
              <w:top w:val="single" w:sz="4" w:space="0" w:color="auto"/>
              <w:left w:val="single" w:sz="4" w:space="0" w:color="auto"/>
              <w:bottom w:val="single" w:sz="4" w:space="0" w:color="auto"/>
              <w:right w:val="single" w:sz="4" w:space="0" w:color="auto"/>
            </w:tcBorders>
          </w:tcPr>
          <w:p w14:paraId="3439EB1B" w14:textId="77777777" w:rsidR="005F1158" w:rsidRPr="004460D6" w:rsidRDefault="005F1158" w:rsidP="006E052E">
            <w:pPr>
              <w:contextualSpacing/>
              <w:jc w:val="both"/>
              <w:rPr>
                <w:sz w:val="18"/>
                <w:szCs w:val="18"/>
              </w:rPr>
            </w:pPr>
            <w:r w:rsidRPr="004460D6">
              <w:rPr>
                <w:sz w:val="18"/>
                <w:szCs w:val="18"/>
              </w:rPr>
              <w:t xml:space="preserve">Участие във формати, свързани с влизането в сила на Споразумението към Конвенцията на ООН по морско право за съхранение и устойчиво използване на морското </w:t>
            </w:r>
            <w:r w:rsidRPr="004460D6">
              <w:rPr>
                <w:sz w:val="18"/>
                <w:szCs w:val="18"/>
              </w:rPr>
              <w:lastRenderedPageBreak/>
              <w:t>биологично разнообразие в зоните отвъд национална юрисдикция.</w:t>
            </w:r>
          </w:p>
        </w:tc>
        <w:tc>
          <w:tcPr>
            <w:tcW w:w="1092" w:type="pct"/>
            <w:tcBorders>
              <w:top w:val="single" w:sz="4" w:space="0" w:color="auto"/>
              <w:left w:val="nil"/>
              <w:bottom w:val="single" w:sz="4" w:space="0" w:color="auto"/>
              <w:right w:val="single" w:sz="4" w:space="0" w:color="auto"/>
            </w:tcBorders>
          </w:tcPr>
          <w:p w14:paraId="2CFD3404" w14:textId="77777777" w:rsidR="005F1158" w:rsidRPr="004460D6" w:rsidRDefault="005F1158" w:rsidP="006E052E">
            <w:pPr>
              <w:contextualSpacing/>
              <w:jc w:val="center"/>
              <w:rPr>
                <w:sz w:val="18"/>
                <w:szCs w:val="18"/>
              </w:rPr>
            </w:pPr>
            <w:r w:rsidRPr="004460D6">
              <w:rPr>
                <w:sz w:val="18"/>
                <w:szCs w:val="18"/>
              </w:rPr>
              <w:lastRenderedPageBreak/>
              <w:t> Брой сесии</w:t>
            </w:r>
          </w:p>
        </w:tc>
        <w:tc>
          <w:tcPr>
            <w:tcW w:w="924" w:type="pct"/>
            <w:tcBorders>
              <w:top w:val="single" w:sz="4" w:space="0" w:color="auto"/>
              <w:left w:val="nil"/>
              <w:bottom w:val="single" w:sz="4" w:space="0" w:color="auto"/>
              <w:right w:val="single" w:sz="4" w:space="0" w:color="auto"/>
            </w:tcBorders>
          </w:tcPr>
          <w:p w14:paraId="08C142B1" w14:textId="77777777" w:rsidR="005F1158" w:rsidRPr="004460D6" w:rsidRDefault="005F1158" w:rsidP="006E052E">
            <w:pPr>
              <w:contextualSpacing/>
              <w:jc w:val="center"/>
              <w:rPr>
                <w:sz w:val="18"/>
                <w:szCs w:val="18"/>
              </w:rPr>
            </w:pPr>
            <w:r w:rsidRPr="004460D6">
              <w:rPr>
                <w:sz w:val="18"/>
                <w:szCs w:val="18"/>
              </w:rPr>
              <w:t>1</w:t>
            </w:r>
          </w:p>
        </w:tc>
        <w:tc>
          <w:tcPr>
            <w:tcW w:w="1000" w:type="pct"/>
            <w:tcBorders>
              <w:top w:val="single" w:sz="4" w:space="0" w:color="auto"/>
              <w:left w:val="single" w:sz="4" w:space="0" w:color="auto"/>
              <w:bottom w:val="single" w:sz="4" w:space="0" w:color="auto"/>
              <w:right w:val="single" w:sz="4" w:space="0" w:color="auto"/>
            </w:tcBorders>
          </w:tcPr>
          <w:p w14:paraId="79282D7B" w14:textId="77777777" w:rsidR="005F1158" w:rsidRPr="004460D6" w:rsidRDefault="005F1158" w:rsidP="006E052E">
            <w:pPr>
              <w:contextualSpacing/>
              <w:jc w:val="center"/>
              <w:rPr>
                <w:sz w:val="18"/>
                <w:szCs w:val="18"/>
              </w:rPr>
            </w:pPr>
          </w:p>
        </w:tc>
      </w:tr>
      <w:tr w:rsidR="006F2A13" w:rsidRPr="00EC5866" w14:paraId="2C343C60" w14:textId="77777777" w:rsidTr="00EE4B0C">
        <w:trPr>
          <w:trHeight w:val="638"/>
        </w:trPr>
        <w:tc>
          <w:tcPr>
            <w:tcW w:w="1984" w:type="pct"/>
            <w:tcBorders>
              <w:top w:val="single" w:sz="4" w:space="0" w:color="auto"/>
              <w:left w:val="single" w:sz="4" w:space="0" w:color="auto"/>
              <w:bottom w:val="single" w:sz="4" w:space="0" w:color="auto"/>
              <w:right w:val="single" w:sz="4" w:space="0" w:color="auto"/>
            </w:tcBorders>
          </w:tcPr>
          <w:p w14:paraId="79FD6073" w14:textId="77777777" w:rsidR="006F2A13" w:rsidRPr="004460D6" w:rsidRDefault="006F2A13" w:rsidP="006E052E">
            <w:pPr>
              <w:contextualSpacing/>
              <w:jc w:val="both"/>
              <w:rPr>
                <w:sz w:val="18"/>
                <w:szCs w:val="18"/>
              </w:rPr>
            </w:pPr>
            <w:r w:rsidRPr="004460D6">
              <w:rPr>
                <w:sz w:val="18"/>
                <w:szCs w:val="18"/>
              </w:rPr>
              <w:t>Участие в заседания на работни групи на Съвета на ЕС в областта на международното право</w:t>
            </w:r>
          </w:p>
        </w:tc>
        <w:tc>
          <w:tcPr>
            <w:tcW w:w="1092" w:type="pct"/>
            <w:tcBorders>
              <w:top w:val="single" w:sz="4" w:space="0" w:color="auto"/>
              <w:left w:val="nil"/>
              <w:bottom w:val="single" w:sz="4" w:space="0" w:color="auto"/>
              <w:right w:val="single" w:sz="4" w:space="0" w:color="auto"/>
            </w:tcBorders>
          </w:tcPr>
          <w:p w14:paraId="086A2533" w14:textId="77777777" w:rsidR="006F2A13" w:rsidRPr="004460D6" w:rsidRDefault="006F2A13" w:rsidP="006E052E">
            <w:pPr>
              <w:contextualSpacing/>
              <w:jc w:val="center"/>
              <w:rPr>
                <w:sz w:val="18"/>
                <w:szCs w:val="18"/>
              </w:rPr>
            </w:pPr>
            <w:r w:rsidRPr="004460D6">
              <w:rPr>
                <w:sz w:val="18"/>
                <w:szCs w:val="18"/>
              </w:rPr>
              <w:t> Брой сесии</w:t>
            </w:r>
          </w:p>
        </w:tc>
        <w:tc>
          <w:tcPr>
            <w:tcW w:w="924" w:type="pct"/>
            <w:tcBorders>
              <w:top w:val="single" w:sz="4" w:space="0" w:color="auto"/>
              <w:left w:val="nil"/>
              <w:bottom w:val="single" w:sz="4" w:space="0" w:color="auto"/>
              <w:right w:val="single" w:sz="4" w:space="0" w:color="auto"/>
            </w:tcBorders>
          </w:tcPr>
          <w:p w14:paraId="6B21CE19" w14:textId="77777777" w:rsidR="006F2A13" w:rsidRPr="004460D6" w:rsidRDefault="006F2A13" w:rsidP="006E052E">
            <w:pPr>
              <w:contextualSpacing/>
              <w:jc w:val="center"/>
              <w:rPr>
                <w:sz w:val="18"/>
                <w:szCs w:val="18"/>
              </w:rPr>
            </w:pPr>
            <w:r w:rsidRPr="004460D6">
              <w:rPr>
                <w:sz w:val="18"/>
                <w:szCs w:val="18"/>
              </w:rPr>
              <w:t>22</w:t>
            </w:r>
          </w:p>
        </w:tc>
        <w:tc>
          <w:tcPr>
            <w:tcW w:w="1000" w:type="pct"/>
            <w:tcBorders>
              <w:top w:val="single" w:sz="4" w:space="0" w:color="auto"/>
              <w:left w:val="single" w:sz="4" w:space="0" w:color="auto"/>
              <w:bottom w:val="single" w:sz="4" w:space="0" w:color="auto"/>
              <w:right w:val="single" w:sz="4" w:space="0" w:color="auto"/>
            </w:tcBorders>
          </w:tcPr>
          <w:p w14:paraId="0AEC743F" w14:textId="77777777" w:rsidR="006F2A13" w:rsidRPr="004460D6" w:rsidRDefault="006F2A13" w:rsidP="006E052E">
            <w:pPr>
              <w:contextualSpacing/>
              <w:jc w:val="center"/>
              <w:rPr>
                <w:sz w:val="18"/>
                <w:szCs w:val="18"/>
              </w:rPr>
            </w:pPr>
            <w:r>
              <w:rPr>
                <w:sz w:val="18"/>
                <w:szCs w:val="18"/>
              </w:rPr>
              <w:t>7</w:t>
            </w:r>
          </w:p>
        </w:tc>
      </w:tr>
      <w:tr w:rsidR="006F2A13" w:rsidRPr="00EC5866" w14:paraId="2979D7F7" w14:textId="77777777" w:rsidTr="00EE4B0C">
        <w:trPr>
          <w:trHeight w:val="255"/>
        </w:trPr>
        <w:tc>
          <w:tcPr>
            <w:tcW w:w="1984" w:type="pct"/>
            <w:tcBorders>
              <w:top w:val="single" w:sz="4" w:space="0" w:color="auto"/>
              <w:left w:val="single" w:sz="4" w:space="0" w:color="auto"/>
              <w:bottom w:val="single" w:sz="4" w:space="0" w:color="auto"/>
              <w:right w:val="single" w:sz="4" w:space="0" w:color="auto"/>
            </w:tcBorders>
          </w:tcPr>
          <w:p w14:paraId="6AFCFE26" w14:textId="77777777" w:rsidR="006F2A13" w:rsidRPr="004460D6" w:rsidRDefault="006F2A13" w:rsidP="006E052E">
            <w:pPr>
              <w:contextualSpacing/>
              <w:jc w:val="both"/>
              <w:rPr>
                <w:sz w:val="18"/>
                <w:szCs w:val="18"/>
              </w:rPr>
            </w:pPr>
            <w:r w:rsidRPr="004460D6">
              <w:rPr>
                <w:sz w:val="18"/>
                <w:szCs w:val="18"/>
              </w:rPr>
              <w:t>Участие в експертни формати на Съвета на Европа- Комитет на правните експерти по МПП (CAHDI) и Ръководен комитет на Съвета на Европа за предотвратяване на тероризма (</w:t>
            </w:r>
            <w:r w:rsidRPr="004460D6">
              <w:rPr>
                <w:sz w:val="18"/>
                <w:szCs w:val="18"/>
                <w:lang w:val="en-US"/>
              </w:rPr>
              <w:t>CDCT</w:t>
            </w:r>
            <w:r w:rsidRPr="004460D6">
              <w:rPr>
                <w:sz w:val="18"/>
                <w:szCs w:val="18"/>
              </w:rPr>
              <w:t>)</w:t>
            </w:r>
          </w:p>
        </w:tc>
        <w:tc>
          <w:tcPr>
            <w:tcW w:w="1092" w:type="pct"/>
            <w:tcBorders>
              <w:top w:val="single" w:sz="4" w:space="0" w:color="auto"/>
              <w:left w:val="nil"/>
              <w:bottom w:val="single" w:sz="4" w:space="0" w:color="auto"/>
              <w:right w:val="single" w:sz="4" w:space="0" w:color="auto"/>
            </w:tcBorders>
          </w:tcPr>
          <w:p w14:paraId="06AED864" w14:textId="77777777" w:rsidR="006F2A13" w:rsidRPr="004460D6" w:rsidRDefault="006F2A13" w:rsidP="006E052E">
            <w:pPr>
              <w:contextualSpacing/>
              <w:jc w:val="center"/>
              <w:rPr>
                <w:sz w:val="18"/>
                <w:szCs w:val="18"/>
              </w:rPr>
            </w:pPr>
            <w:r w:rsidRPr="004460D6">
              <w:rPr>
                <w:sz w:val="18"/>
                <w:szCs w:val="18"/>
              </w:rPr>
              <w:t> Брой сесии</w:t>
            </w:r>
          </w:p>
        </w:tc>
        <w:tc>
          <w:tcPr>
            <w:tcW w:w="924" w:type="pct"/>
            <w:tcBorders>
              <w:top w:val="single" w:sz="4" w:space="0" w:color="auto"/>
              <w:left w:val="nil"/>
              <w:bottom w:val="single" w:sz="4" w:space="0" w:color="auto"/>
              <w:right w:val="single" w:sz="4" w:space="0" w:color="auto"/>
            </w:tcBorders>
          </w:tcPr>
          <w:p w14:paraId="7CB02D0C" w14:textId="77777777" w:rsidR="006F2A13" w:rsidRPr="004460D6" w:rsidRDefault="006F2A13" w:rsidP="006E052E">
            <w:pPr>
              <w:contextualSpacing/>
              <w:jc w:val="center"/>
              <w:rPr>
                <w:sz w:val="18"/>
                <w:szCs w:val="18"/>
              </w:rPr>
            </w:pPr>
            <w:r w:rsidRPr="004460D6">
              <w:rPr>
                <w:sz w:val="18"/>
                <w:szCs w:val="18"/>
              </w:rPr>
              <w:t>4</w:t>
            </w:r>
          </w:p>
        </w:tc>
        <w:tc>
          <w:tcPr>
            <w:tcW w:w="1000" w:type="pct"/>
            <w:tcBorders>
              <w:top w:val="single" w:sz="4" w:space="0" w:color="auto"/>
              <w:left w:val="single" w:sz="4" w:space="0" w:color="auto"/>
              <w:bottom w:val="single" w:sz="4" w:space="0" w:color="auto"/>
              <w:right w:val="single" w:sz="4" w:space="0" w:color="auto"/>
            </w:tcBorders>
          </w:tcPr>
          <w:p w14:paraId="0DBD1275" w14:textId="77777777" w:rsidR="006F2A13" w:rsidRPr="004460D6" w:rsidRDefault="006F2A13" w:rsidP="006E052E">
            <w:pPr>
              <w:contextualSpacing/>
              <w:jc w:val="center"/>
              <w:rPr>
                <w:sz w:val="18"/>
                <w:szCs w:val="18"/>
              </w:rPr>
            </w:pPr>
            <w:r>
              <w:rPr>
                <w:sz w:val="18"/>
                <w:szCs w:val="18"/>
                <w:lang w:val="en-US"/>
              </w:rPr>
              <w:t>1</w:t>
            </w:r>
          </w:p>
        </w:tc>
      </w:tr>
      <w:tr w:rsidR="006F2A13" w:rsidRPr="00EC5866" w14:paraId="5BF54BEC" w14:textId="77777777" w:rsidTr="00EE4B0C">
        <w:trPr>
          <w:trHeight w:val="255"/>
        </w:trPr>
        <w:tc>
          <w:tcPr>
            <w:tcW w:w="1984" w:type="pct"/>
            <w:tcBorders>
              <w:top w:val="single" w:sz="4" w:space="0" w:color="auto"/>
              <w:left w:val="single" w:sz="4" w:space="0" w:color="auto"/>
              <w:bottom w:val="single" w:sz="4" w:space="0" w:color="auto"/>
              <w:right w:val="single" w:sz="4" w:space="0" w:color="auto"/>
            </w:tcBorders>
          </w:tcPr>
          <w:p w14:paraId="425EE0D1" w14:textId="77777777" w:rsidR="006F2A13" w:rsidRPr="004460D6" w:rsidRDefault="006F2A13" w:rsidP="006E052E">
            <w:pPr>
              <w:contextualSpacing/>
              <w:jc w:val="both"/>
              <w:rPr>
                <w:sz w:val="18"/>
                <w:szCs w:val="18"/>
              </w:rPr>
            </w:pPr>
            <w:r>
              <w:rPr>
                <w:sz w:val="18"/>
                <w:szCs w:val="18"/>
              </w:rPr>
              <w:t>Заседания</w:t>
            </w:r>
            <w:r w:rsidRPr="004460D6">
              <w:rPr>
                <w:sz w:val="18"/>
                <w:szCs w:val="18"/>
              </w:rPr>
              <w:t xml:space="preserve"> на РГЮФВ и сесии на Дунавската комисия</w:t>
            </w:r>
          </w:p>
        </w:tc>
        <w:tc>
          <w:tcPr>
            <w:tcW w:w="1092" w:type="pct"/>
            <w:tcBorders>
              <w:top w:val="single" w:sz="4" w:space="0" w:color="auto"/>
              <w:left w:val="nil"/>
              <w:bottom w:val="single" w:sz="4" w:space="0" w:color="auto"/>
              <w:right w:val="single" w:sz="4" w:space="0" w:color="auto"/>
            </w:tcBorders>
          </w:tcPr>
          <w:p w14:paraId="4CE393B5" w14:textId="77777777" w:rsidR="006F2A13" w:rsidRPr="004460D6" w:rsidRDefault="006F2A13" w:rsidP="006E052E">
            <w:pPr>
              <w:contextualSpacing/>
              <w:jc w:val="center"/>
              <w:rPr>
                <w:sz w:val="18"/>
                <w:szCs w:val="18"/>
              </w:rPr>
            </w:pPr>
            <w:r w:rsidRPr="004460D6">
              <w:rPr>
                <w:sz w:val="18"/>
                <w:szCs w:val="18"/>
              </w:rPr>
              <w:t xml:space="preserve"> Брой </w:t>
            </w:r>
          </w:p>
        </w:tc>
        <w:tc>
          <w:tcPr>
            <w:tcW w:w="924" w:type="pct"/>
            <w:tcBorders>
              <w:top w:val="single" w:sz="4" w:space="0" w:color="auto"/>
              <w:left w:val="nil"/>
              <w:bottom w:val="single" w:sz="4" w:space="0" w:color="auto"/>
              <w:right w:val="single" w:sz="4" w:space="0" w:color="auto"/>
            </w:tcBorders>
          </w:tcPr>
          <w:p w14:paraId="51A6622A" w14:textId="77777777" w:rsidR="006F2A13" w:rsidRPr="004460D6" w:rsidRDefault="006F2A13" w:rsidP="006E052E">
            <w:pPr>
              <w:contextualSpacing/>
              <w:jc w:val="center"/>
              <w:rPr>
                <w:sz w:val="18"/>
                <w:szCs w:val="18"/>
              </w:rPr>
            </w:pPr>
            <w:r w:rsidRPr="004460D6">
              <w:rPr>
                <w:sz w:val="18"/>
                <w:szCs w:val="18"/>
              </w:rPr>
              <w:t>4</w:t>
            </w:r>
          </w:p>
        </w:tc>
        <w:tc>
          <w:tcPr>
            <w:tcW w:w="1000" w:type="pct"/>
            <w:tcBorders>
              <w:top w:val="single" w:sz="4" w:space="0" w:color="auto"/>
              <w:left w:val="single" w:sz="4" w:space="0" w:color="auto"/>
              <w:bottom w:val="single" w:sz="4" w:space="0" w:color="auto"/>
              <w:right w:val="single" w:sz="4" w:space="0" w:color="auto"/>
            </w:tcBorders>
          </w:tcPr>
          <w:p w14:paraId="7710D62C" w14:textId="77777777" w:rsidR="006F2A13" w:rsidRPr="004460D6" w:rsidRDefault="006F2A13" w:rsidP="006E052E">
            <w:pPr>
              <w:contextualSpacing/>
              <w:jc w:val="center"/>
              <w:rPr>
                <w:sz w:val="18"/>
                <w:szCs w:val="18"/>
              </w:rPr>
            </w:pPr>
            <w:r w:rsidRPr="002727A2">
              <w:rPr>
                <w:sz w:val="18"/>
                <w:szCs w:val="18"/>
              </w:rPr>
              <w:t>1</w:t>
            </w:r>
          </w:p>
        </w:tc>
      </w:tr>
      <w:tr w:rsidR="006F2A13" w:rsidRPr="00EC5866" w14:paraId="1A7CB3C8" w14:textId="77777777" w:rsidTr="00EE4B0C">
        <w:trPr>
          <w:trHeight w:val="255"/>
        </w:trPr>
        <w:tc>
          <w:tcPr>
            <w:tcW w:w="1984" w:type="pct"/>
            <w:tcBorders>
              <w:top w:val="single" w:sz="4" w:space="0" w:color="auto"/>
              <w:left w:val="single" w:sz="4" w:space="0" w:color="auto"/>
              <w:bottom w:val="single" w:sz="4" w:space="0" w:color="auto"/>
              <w:right w:val="single" w:sz="4" w:space="0" w:color="auto"/>
            </w:tcBorders>
          </w:tcPr>
          <w:p w14:paraId="6C6E72F9" w14:textId="77777777" w:rsidR="006F2A13" w:rsidRPr="004460D6" w:rsidRDefault="006F2A13" w:rsidP="006E052E">
            <w:pPr>
              <w:contextualSpacing/>
              <w:jc w:val="both"/>
              <w:rPr>
                <w:sz w:val="18"/>
                <w:szCs w:val="18"/>
              </w:rPr>
            </w:pPr>
            <w:r w:rsidRPr="004460D6">
              <w:rPr>
                <w:sz w:val="18"/>
                <w:szCs w:val="18"/>
              </w:rPr>
              <w:t>Консултативно съвещание по  Договора за Антарктика</w:t>
            </w:r>
          </w:p>
        </w:tc>
        <w:tc>
          <w:tcPr>
            <w:tcW w:w="1092" w:type="pct"/>
            <w:tcBorders>
              <w:top w:val="single" w:sz="4" w:space="0" w:color="auto"/>
              <w:left w:val="nil"/>
              <w:bottom w:val="single" w:sz="4" w:space="0" w:color="auto"/>
              <w:right w:val="single" w:sz="4" w:space="0" w:color="auto"/>
            </w:tcBorders>
          </w:tcPr>
          <w:p w14:paraId="643DBD48" w14:textId="77777777" w:rsidR="006F2A13" w:rsidRPr="004460D6" w:rsidRDefault="006F2A13" w:rsidP="006E052E">
            <w:pPr>
              <w:contextualSpacing/>
              <w:jc w:val="center"/>
              <w:rPr>
                <w:sz w:val="18"/>
                <w:szCs w:val="18"/>
              </w:rPr>
            </w:pPr>
            <w:r w:rsidRPr="004460D6">
              <w:rPr>
                <w:sz w:val="18"/>
                <w:szCs w:val="18"/>
              </w:rPr>
              <w:t> Брой сесии</w:t>
            </w:r>
          </w:p>
        </w:tc>
        <w:tc>
          <w:tcPr>
            <w:tcW w:w="924" w:type="pct"/>
            <w:tcBorders>
              <w:top w:val="single" w:sz="4" w:space="0" w:color="auto"/>
              <w:left w:val="nil"/>
              <w:bottom w:val="single" w:sz="4" w:space="0" w:color="auto"/>
              <w:right w:val="single" w:sz="4" w:space="0" w:color="auto"/>
            </w:tcBorders>
          </w:tcPr>
          <w:p w14:paraId="2F9352B1" w14:textId="77777777" w:rsidR="006F2A13" w:rsidRPr="004460D6" w:rsidRDefault="006F2A13" w:rsidP="006E052E">
            <w:pPr>
              <w:contextualSpacing/>
              <w:jc w:val="center"/>
              <w:rPr>
                <w:sz w:val="18"/>
                <w:szCs w:val="18"/>
              </w:rPr>
            </w:pPr>
            <w:r w:rsidRPr="004460D6">
              <w:rPr>
                <w:sz w:val="18"/>
                <w:szCs w:val="18"/>
              </w:rPr>
              <w:t>1</w:t>
            </w:r>
          </w:p>
        </w:tc>
        <w:tc>
          <w:tcPr>
            <w:tcW w:w="1000" w:type="pct"/>
            <w:tcBorders>
              <w:top w:val="single" w:sz="4" w:space="0" w:color="auto"/>
              <w:left w:val="single" w:sz="4" w:space="0" w:color="auto"/>
              <w:bottom w:val="single" w:sz="4" w:space="0" w:color="auto"/>
              <w:right w:val="single" w:sz="4" w:space="0" w:color="auto"/>
            </w:tcBorders>
          </w:tcPr>
          <w:p w14:paraId="41D81A7B" w14:textId="77777777" w:rsidR="006F2A13" w:rsidRPr="004460D6" w:rsidRDefault="006F2A13" w:rsidP="006E052E">
            <w:pPr>
              <w:contextualSpacing/>
              <w:jc w:val="center"/>
              <w:rPr>
                <w:sz w:val="18"/>
                <w:szCs w:val="18"/>
              </w:rPr>
            </w:pPr>
            <w:r>
              <w:rPr>
                <w:sz w:val="18"/>
                <w:szCs w:val="18"/>
              </w:rPr>
              <w:t>1</w:t>
            </w:r>
          </w:p>
        </w:tc>
      </w:tr>
      <w:tr w:rsidR="006F2A13" w:rsidRPr="00EC5866" w14:paraId="54EF857B" w14:textId="77777777" w:rsidTr="00EE4B0C">
        <w:trPr>
          <w:trHeight w:val="255"/>
        </w:trPr>
        <w:tc>
          <w:tcPr>
            <w:tcW w:w="1984" w:type="pct"/>
            <w:tcBorders>
              <w:top w:val="single" w:sz="4" w:space="0" w:color="auto"/>
              <w:left w:val="single" w:sz="4" w:space="0" w:color="auto"/>
              <w:bottom w:val="single" w:sz="4" w:space="0" w:color="auto"/>
              <w:right w:val="single" w:sz="4" w:space="0" w:color="auto"/>
            </w:tcBorders>
          </w:tcPr>
          <w:p w14:paraId="3D09C3FE" w14:textId="77777777" w:rsidR="006F2A13" w:rsidRPr="004460D6" w:rsidRDefault="006F2A13" w:rsidP="006E052E">
            <w:pPr>
              <w:contextualSpacing/>
              <w:jc w:val="both"/>
              <w:rPr>
                <w:sz w:val="18"/>
                <w:szCs w:val="18"/>
              </w:rPr>
            </w:pPr>
            <w:r w:rsidRPr="004460D6">
              <w:rPr>
                <w:sz w:val="18"/>
                <w:szCs w:val="18"/>
              </w:rPr>
              <w:t>Комитет на ООН за мирно използване на космическото пространство.</w:t>
            </w:r>
          </w:p>
        </w:tc>
        <w:tc>
          <w:tcPr>
            <w:tcW w:w="1092" w:type="pct"/>
            <w:tcBorders>
              <w:top w:val="single" w:sz="4" w:space="0" w:color="auto"/>
              <w:left w:val="nil"/>
              <w:bottom w:val="single" w:sz="4" w:space="0" w:color="auto"/>
              <w:right w:val="single" w:sz="4" w:space="0" w:color="auto"/>
            </w:tcBorders>
          </w:tcPr>
          <w:p w14:paraId="3AB0B3ED" w14:textId="77777777" w:rsidR="006F2A13" w:rsidRPr="004460D6" w:rsidRDefault="006F2A13" w:rsidP="006E052E">
            <w:pPr>
              <w:contextualSpacing/>
              <w:jc w:val="center"/>
              <w:rPr>
                <w:sz w:val="18"/>
                <w:szCs w:val="18"/>
              </w:rPr>
            </w:pPr>
            <w:r w:rsidRPr="004460D6">
              <w:rPr>
                <w:sz w:val="18"/>
                <w:szCs w:val="18"/>
              </w:rPr>
              <w:t> Брой сесии</w:t>
            </w:r>
          </w:p>
        </w:tc>
        <w:tc>
          <w:tcPr>
            <w:tcW w:w="924" w:type="pct"/>
            <w:tcBorders>
              <w:top w:val="single" w:sz="4" w:space="0" w:color="auto"/>
              <w:left w:val="nil"/>
              <w:bottom w:val="single" w:sz="4" w:space="0" w:color="auto"/>
              <w:right w:val="single" w:sz="4" w:space="0" w:color="auto"/>
            </w:tcBorders>
          </w:tcPr>
          <w:p w14:paraId="27F35DF8" w14:textId="77777777" w:rsidR="006F2A13" w:rsidRPr="004460D6" w:rsidRDefault="006F2A13" w:rsidP="006E052E">
            <w:pPr>
              <w:contextualSpacing/>
              <w:jc w:val="center"/>
              <w:rPr>
                <w:sz w:val="18"/>
                <w:szCs w:val="18"/>
              </w:rPr>
            </w:pPr>
            <w:r w:rsidRPr="004460D6">
              <w:rPr>
                <w:sz w:val="18"/>
                <w:szCs w:val="18"/>
              </w:rPr>
              <w:t>1</w:t>
            </w:r>
          </w:p>
        </w:tc>
        <w:tc>
          <w:tcPr>
            <w:tcW w:w="1000" w:type="pct"/>
            <w:tcBorders>
              <w:top w:val="single" w:sz="4" w:space="0" w:color="auto"/>
              <w:left w:val="single" w:sz="4" w:space="0" w:color="auto"/>
              <w:bottom w:val="single" w:sz="4" w:space="0" w:color="auto"/>
              <w:right w:val="single" w:sz="4" w:space="0" w:color="auto"/>
            </w:tcBorders>
          </w:tcPr>
          <w:p w14:paraId="3E68C8E3" w14:textId="02131204" w:rsidR="006F2A13" w:rsidRPr="004460D6" w:rsidRDefault="00ED12CF" w:rsidP="006E052E">
            <w:pPr>
              <w:contextualSpacing/>
              <w:jc w:val="center"/>
              <w:rPr>
                <w:sz w:val="18"/>
                <w:szCs w:val="18"/>
              </w:rPr>
            </w:pPr>
            <w:r>
              <w:rPr>
                <w:sz w:val="18"/>
                <w:szCs w:val="18"/>
              </w:rPr>
              <w:t>1</w:t>
            </w:r>
          </w:p>
        </w:tc>
      </w:tr>
      <w:tr w:rsidR="006F2A13" w:rsidRPr="00EC5866" w14:paraId="605BB33E" w14:textId="77777777" w:rsidTr="00EE4B0C">
        <w:trPr>
          <w:trHeight w:val="255"/>
        </w:trPr>
        <w:tc>
          <w:tcPr>
            <w:tcW w:w="1984" w:type="pct"/>
            <w:tcBorders>
              <w:top w:val="single" w:sz="4" w:space="0" w:color="auto"/>
              <w:left w:val="single" w:sz="4" w:space="0" w:color="auto"/>
              <w:bottom w:val="single" w:sz="4" w:space="0" w:color="auto"/>
              <w:right w:val="single" w:sz="4" w:space="0" w:color="auto"/>
            </w:tcBorders>
          </w:tcPr>
          <w:p w14:paraId="03E0916F" w14:textId="77777777" w:rsidR="006F2A13" w:rsidRPr="004460D6" w:rsidRDefault="006F2A13" w:rsidP="006E052E">
            <w:pPr>
              <w:contextualSpacing/>
              <w:jc w:val="both"/>
              <w:rPr>
                <w:sz w:val="18"/>
                <w:szCs w:val="18"/>
              </w:rPr>
            </w:pPr>
            <w:r w:rsidRPr="004460D6">
              <w:rPr>
                <w:sz w:val="18"/>
                <w:szCs w:val="18"/>
              </w:rPr>
              <w:t>Конференция на държавите по Конвенцията на ООН по морско право</w:t>
            </w:r>
          </w:p>
        </w:tc>
        <w:tc>
          <w:tcPr>
            <w:tcW w:w="1092" w:type="pct"/>
            <w:tcBorders>
              <w:top w:val="single" w:sz="4" w:space="0" w:color="auto"/>
              <w:left w:val="nil"/>
              <w:bottom w:val="single" w:sz="4" w:space="0" w:color="auto"/>
              <w:right w:val="single" w:sz="4" w:space="0" w:color="auto"/>
            </w:tcBorders>
          </w:tcPr>
          <w:p w14:paraId="59380951" w14:textId="77777777" w:rsidR="006F2A13" w:rsidRPr="004460D6" w:rsidRDefault="006F2A13" w:rsidP="006E052E">
            <w:pPr>
              <w:contextualSpacing/>
              <w:jc w:val="center"/>
              <w:rPr>
                <w:sz w:val="18"/>
                <w:szCs w:val="18"/>
              </w:rPr>
            </w:pPr>
            <w:r w:rsidRPr="004460D6">
              <w:rPr>
                <w:sz w:val="18"/>
                <w:szCs w:val="18"/>
              </w:rPr>
              <w:t> Брой сесии</w:t>
            </w:r>
          </w:p>
        </w:tc>
        <w:tc>
          <w:tcPr>
            <w:tcW w:w="924" w:type="pct"/>
            <w:tcBorders>
              <w:top w:val="single" w:sz="4" w:space="0" w:color="auto"/>
              <w:left w:val="nil"/>
              <w:bottom w:val="single" w:sz="4" w:space="0" w:color="auto"/>
              <w:right w:val="single" w:sz="4" w:space="0" w:color="auto"/>
            </w:tcBorders>
          </w:tcPr>
          <w:p w14:paraId="55CA58E4" w14:textId="77777777" w:rsidR="006F2A13" w:rsidRPr="004460D6" w:rsidRDefault="006F2A13" w:rsidP="006E052E">
            <w:pPr>
              <w:contextualSpacing/>
              <w:jc w:val="center"/>
              <w:rPr>
                <w:sz w:val="18"/>
                <w:szCs w:val="18"/>
              </w:rPr>
            </w:pPr>
            <w:r w:rsidRPr="004460D6">
              <w:rPr>
                <w:sz w:val="18"/>
                <w:szCs w:val="18"/>
              </w:rPr>
              <w:t>1</w:t>
            </w:r>
          </w:p>
        </w:tc>
        <w:tc>
          <w:tcPr>
            <w:tcW w:w="1000" w:type="pct"/>
            <w:tcBorders>
              <w:top w:val="single" w:sz="4" w:space="0" w:color="auto"/>
              <w:left w:val="single" w:sz="4" w:space="0" w:color="auto"/>
              <w:bottom w:val="single" w:sz="4" w:space="0" w:color="auto"/>
              <w:right w:val="single" w:sz="4" w:space="0" w:color="auto"/>
            </w:tcBorders>
          </w:tcPr>
          <w:p w14:paraId="4EC11551" w14:textId="77777777" w:rsidR="006F2A13" w:rsidRPr="004460D6" w:rsidRDefault="006F2A13" w:rsidP="006E052E">
            <w:pPr>
              <w:contextualSpacing/>
              <w:jc w:val="center"/>
              <w:rPr>
                <w:sz w:val="18"/>
                <w:szCs w:val="18"/>
              </w:rPr>
            </w:pPr>
            <w:r>
              <w:rPr>
                <w:sz w:val="18"/>
                <w:szCs w:val="18"/>
                <w:lang w:val="en-US"/>
              </w:rPr>
              <w:t>1</w:t>
            </w:r>
          </w:p>
        </w:tc>
      </w:tr>
      <w:tr w:rsidR="006F2A13" w:rsidRPr="00EC5866" w14:paraId="607897C2" w14:textId="77777777" w:rsidTr="00EE4B0C">
        <w:trPr>
          <w:trHeight w:val="255"/>
        </w:trPr>
        <w:tc>
          <w:tcPr>
            <w:tcW w:w="1984" w:type="pct"/>
            <w:tcBorders>
              <w:top w:val="single" w:sz="4" w:space="0" w:color="auto"/>
              <w:left w:val="single" w:sz="4" w:space="0" w:color="auto"/>
              <w:bottom w:val="single" w:sz="4" w:space="0" w:color="auto"/>
              <w:right w:val="single" w:sz="4" w:space="0" w:color="auto"/>
            </w:tcBorders>
          </w:tcPr>
          <w:p w14:paraId="38F8442A" w14:textId="77777777" w:rsidR="006F2A13" w:rsidRPr="004460D6" w:rsidRDefault="006F2A13" w:rsidP="006E052E">
            <w:pPr>
              <w:contextualSpacing/>
              <w:jc w:val="both"/>
              <w:rPr>
                <w:sz w:val="18"/>
                <w:szCs w:val="18"/>
              </w:rPr>
            </w:pPr>
            <w:r w:rsidRPr="004460D6">
              <w:rPr>
                <w:sz w:val="18"/>
                <w:szCs w:val="18"/>
              </w:rPr>
              <w:t>Среща на юридическите съветници на МВнР и МО на държавите членки на НАТО</w:t>
            </w:r>
          </w:p>
        </w:tc>
        <w:tc>
          <w:tcPr>
            <w:tcW w:w="1092" w:type="pct"/>
            <w:tcBorders>
              <w:top w:val="single" w:sz="4" w:space="0" w:color="auto"/>
              <w:left w:val="nil"/>
              <w:bottom w:val="single" w:sz="4" w:space="0" w:color="auto"/>
              <w:right w:val="single" w:sz="4" w:space="0" w:color="auto"/>
            </w:tcBorders>
          </w:tcPr>
          <w:p w14:paraId="275BD5A7" w14:textId="77777777" w:rsidR="006F2A13" w:rsidRPr="004460D6" w:rsidRDefault="006F2A13" w:rsidP="006E052E">
            <w:pPr>
              <w:contextualSpacing/>
              <w:jc w:val="center"/>
              <w:rPr>
                <w:sz w:val="18"/>
                <w:szCs w:val="18"/>
              </w:rPr>
            </w:pPr>
            <w:r w:rsidRPr="004460D6">
              <w:rPr>
                <w:sz w:val="18"/>
                <w:szCs w:val="18"/>
              </w:rPr>
              <w:t> Брой сесии</w:t>
            </w:r>
          </w:p>
        </w:tc>
        <w:tc>
          <w:tcPr>
            <w:tcW w:w="924" w:type="pct"/>
            <w:tcBorders>
              <w:top w:val="single" w:sz="4" w:space="0" w:color="auto"/>
              <w:left w:val="nil"/>
              <w:bottom w:val="single" w:sz="4" w:space="0" w:color="auto"/>
              <w:right w:val="single" w:sz="4" w:space="0" w:color="auto"/>
            </w:tcBorders>
          </w:tcPr>
          <w:p w14:paraId="09202BB5" w14:textId="77777777" w:rsidR="006F2A13" w:rsidRPr="004460D6" w:rsidRDefault="006F2A13" w:rsidP="006E052E">
            <w:pPr>
              <w:contextualSpacing/>
              <w:jc w:val="center"/>
              <w:rPr>
                <w:sz w:val="18"/>
                <w:szCs w:val="18"/>
              </w:rPr>
            </w:pPr>
            <w:r w:rsidRPr="004460D6">
              <w:rPr>
                <w:sz w:val="18"/>
                <w:szCs w:val="18"/>
              </w:rPr>
              <w:t>1</w:t>
            </w:r>
          </w:p>
        </w:tc>
        <w:tc>
          <w:tcPr>
            <w:tcW w:w="1000" w:type="pct"/>
            <w:tcBorders>
              <w:top w:val="single" w:sz="4" w:space="0" w:color="auto"/>
              <w:left w:val="single" w:sz="4" w:space="0" w:color="auto"/>
              <w:bottom w:val="single" w:sz="4" w:space="0" w:color="auto"/>
              <w:right w:val="single" w:sz="4" w:space="0" w:color="auto"/>
            </w:tcBorders>
          </w:tcPr>
          <w:p w14:paraId="32396F89" w14:textId="77777777" w:rsidR="006F2A13" w:rsidRPr="004460D6" w:rsidRDefault="006F2A13" w:rsidP="006E052E">
            <w:pPr>
              <w:contextualSpacing/>
              <w:jc w:val="center"/>
              <w:rPr>
                <w:sz w:val="18"/>
                <w:szCs w:val="18"/>
              </w:rPr>
            </w:pPr>
            <w:r>
              <w:rPr>
                <w:sz w:val="18"/>
                <w:szCs w:val="18"/>
              </w:rPr>
              <w:t>1</w:t>
            </w:r>
          </w:p>
        </w:tc>
      </w:tr>
      <w:tr w:rsidR="006F2A13" w:rsidRPr="00EC5866" w14:paraId="4DFB1A72" w14:textId="77777777" w:rsidTr="00EE4B0C">
        <w:trPr>
          <w:trHeight w:val="255"/>
        </w:trPr>
        <w:tc>
          <w:tcPr>
            <w:tcW w:w="1984" w:type="pct"/>
            <w:tcBorders>
              <w:top w:val="single" w:sz="4" w:space="0" w:color="auto"/>
              <w:left w:val="single" w:sz="4" w:space="0" w:color="auto"/>
              <w:bottom w:val="single" w:sz="4" w:space="0" w:color="auto"/>
              <w:right w:val="single" w:sz="4" w:space="0" w:color="auto"/>
            </w:tcBorders>
          </w:tcPr>
          <w:p w14:paraId="0D62E823" w14:textId="77777777" w:rsidR="006F2A13" w:rsidRPr="004460D6" w:rsidRDefault="006F2A13" w:rsidP="006E052E">
            <w:pPr>
              <w:contextualSpacing/>
              <w:jc w:val="both"/>
              <w:rPr>
                <w:sz w:val="18"/>
                <w:szCs w:val="18"/>
              </w:rPr>
            </w:pPr>
            <w:r w:rsidRPr="004460D6">
              <w:rPr>
                <w:sz w:val="18"/>
                <w:szCs w:val="18"/>
              </w:rPr>
              <w:t>Сесия на Събранието на държавите страни по Римския статут за създаване на Международния наказателен съд.</w:t>
            </w:r>
          </w:p>
        </w:tc>
        <w:tc>
          <w:tcPr>
            <w:tcW w:w="1092" w:type="pct"/>
            <w:tcBorders>
              <w:top w:val="single" w:sz="4" w:space="0" w:color="auto"/>
              <w:left w:val="nil"/>
              <w:bottom w:val="single" w:sz="4" w:space="0" w:color="auto"/>
              <w:right w:val="single" w:sz="4" w:space="0" w:color="auto"/>
            </w:tcBorders>
          </w:tcPr>
          <w:p w14:paraId="26704774" w14:textId="77777777" w:rsidR="006F2A13" w:rsidRPr="004460D6" w:rsidRDefault="006F2A13" w:rsidP="006E052E">
            <w:pPr>
              <w:contextualSpacing/>
              <w:jc w:val="center"/>
              <w:rPr>
                <w:sz w:val="18"/>
                <w:szCs w:val="18"/>
              </w:rPr>
            </w:pPr>
            <w:r w:rsidRPr="004460D6">
              <w:rPr>
                <w:sz w:val="18"/>
                <w:szCs w:val="18"/>
              </w:rPr>
              <w:t> Брой сесии</w:t>
            </w:r>
          </w:p>
        </w:tc>
        <w:tc>
          <w:tcPr>
            <w:tcW w:w="924" w:type="pct"/>
            <w:tcBorders>
              <w:top w:val="single" w:sz="4" w:space="0" w:color="auto"/>
              <w:left w:val="nil"/>
              <w:bottom w:val="single" w:sz="4" w:space="0" w:color="auto"/>
              <w:right w:val="single" w:sz="4" w:space="0" w:color="auto"/>
            </w:tcBorders>
          </w:tcPr>
          <w:p w14:paraId="3C720495" w14:textId="77777777" w:rsidR="006F2A13" w:rsidRPr="004460D6" w:rsidRDefault="006F2A13" w:rsidP="006E052E">
            <w:pPr>
              <w:contextualSpacing/>
              <w:jc w:val="center"/>
              <w:rPr>
                <w:sz w:val="18"/>
                <w:szCs w:val="18"/>
              </w:rPr>
            </w:pPr>
            <w:r w:rsidRPr="004460D6">
              <w:rPr>
                <w:sz w:val="18"/>
                <w:szCs w:val="18"/>
              </w:rPr>
              <w:t>1</w:t>
            </w:r>
          </w:p>
        </w:tc>
        <w:tc>
          <w:tcPr>
            <w:tcW w:w="1000" w:type="pct"/>
            <w:tcBorders>
              <w:top w:val="single" w:sz="4" w:space="0" w:color="auto"/>
              <w:left w:val="single" w:sz="4" w:space="0" w:color="auto"/>
              <w:bottom w:val="single" w:sz="4" w:space="0" w:color="auto"/>
              <w:right w:val="single" w:sz="4" w:space="0" w:color="auto"/>
            </w:tcBorders>
          </w:tcPr>
          <w:p w14:paraId="7D26A0FE" w14:textId="77777777" w:rsidR="006F2A13" w:rsidRPr="004460D6" w:rsidRDefault="006F2A13" w:rsidP="006E052E">
            <w:pPr>
              <w:contextualSpacing/>
              <w:jc w:val="center"/>
              <w:rPr>
                <w:sz w:val="18"/>
                <w:szCs w:val="18"/>
              </w:rPr>
            </w:pPr>
            <w:r w:rsidRPr="001D4F88">
              <w:rPr>
                <w:sz w:val="18"/>
                <w:szCs w:val="18"/>
              </w:rPr>
              <w:t>1 (Специална сесия)</w:t>
            </w:r>
            <w:r>
              <w:rPr>
                <w:sz w:val="18"/>
                <w:szCs w:val="18"/>
              </w:rPr>
              <w:t xml:space="preserve"> </w:t>
            </w:r>
          </w:p>
        </w:tc>
      </w:tr>
      <w:tr w:rsidR="005F1158" w:rsidRPr="00EC5866" w14:paraId="54A04EC5" w14:textId="77777777" w:rsidTr="00EE4B0C">
        <w:trPr>
          <w:trHeight w:val="255"/>
        </w:trPr>
        <w:tc>
          <w:tcPr>
            <w:tcW w:w="1984" w:type="pct"/>
            <w:tcBorders>
              <w:top w:val="single" w:sz="4" w:space="0" w:color="auto"/>
              <w:left w:val="single" w:sz="4" w:space="0" w:color="auto"/>
              <w:bottom w:val="single" w:sz="4" w:space="0" w:color="auto"/>
              <w:right w:val="single" w:sz="4" w:space="0" w:color="auto"/>
            </w:tcBorders>
          </w:tcPr>
          <w:p w14:paraId="35327017" w14:textId="77777777" w:rsidR="005F1158" w:rsidRPr="004460D6" w:rsidRDefault="005F1158" w:rsidP="006E052E">
            <w:pPr>
              <w:contextualSpacing/>
              <w:jc w:val="both"/>
              <w:rPr>
                <w:sz w:val="18"/>
                <w:szCs w:val="18"/>
              </w:rPr>
            </w:pPr>
            <w:r w:rsidRPr="004460D6">
              <w:rPr>
                <w:sz w:val="18"/>
                <w:szCs w:val="18"/>
              </w:rPr>
              <w:t>UNCITRAL</w:t>
            </w:r>
          </w:p>
        </w:tc>
        <w:tc>
          <w:tcPr>
            <w:tcW w:w="1092" w:type="pct"/>
            <w:tcBorders>
              <w:top w:val="single" w:sz="4" w:space="0" w:color="auto"/>
              <w:left w:val="nil"/>
              <w:bottom w:val="single" w:sz="4" w:space="0" w:color="auto"/>
              <w:right w:val="single" w:sz="4" w:space="0" w:color="auto"/>
            </w:tcBorders>
          </w:tcPr>
          <w:p w14:paraId="6B02F2AD" w14:textId="77777777" w:rsidR="005F1158" w:rsidRPr="004460D6" w:rsidRDefault="005F1158" w:rsidP="006E052E">
            <w:pPr>
              <w:contextualSpacing/>
              <w:jc w:val="center"/>
              <w:rPr>
                <w:sz w:val="18"/>
                <w:szCs w:val="18"/>
              </w:rPr>
            </w:pPr>
            <w:r w:rsidRPr="004460D6">
              <w:rPr>
                <w:sz w:val="18"/>
                <w:szCs w:val="18"/>
              </w:rPr>
              <w:t> Брой сесии</w:t>
            </w:r>
          </w:p>
        </w:tc>
        <w:tc>
          <w:tcPr>
            <w:tcW w:w="924" w:type="pct"/>
            <w:tcBorders>
              <w:top w:val="single" w:sz="4" w:space="0" w:color="auto"/>
              <w:left w:val="nil"/>
              <w:bottom w:val="single" w:sz="4" w:space="0" w:color="auto"/>
              <w:right w:val="single" w:sz="4" w:space="0" w:color="auto"/>
            </w:tcBorders>
          </w:tcPr>
          <w:p w14:paraId="6B24CC42" w14:textId="77777777" w:rsidR="005F1158" w:rsidRPr="004460D6" w:rsidRDefault="005F1158" w:rsidP="006E052E">
            <w:pPr>
              <w:contextualSpacing/>
              <w:jc w:val="center"/>
              <w:rPr>
                <w:sz w:val="18"/>
                <w:szCs w:val="18"/>
              </w:rPr>
            </w:pPr>
            <w:r w:rsidRPr="004460D6">
              <w:rPr>
                <w:sz w:val="18"/>
                <w:szCs w:val="18"/>
              </w:rPr>
              <w:t>2</w:t>
            </w:r>
          </w:p>
        </w:tc>
        <w:tc>
          <w:tcPr>
            <w:tcW w:w="1000" w:type="pct"/>
            <w:tcBorders>
              <w:top w:val="single" w:sz="4" w:space="0" w:color="auto"/>
              <w:left w:val="single" w:sz="4" w:space="0" w:color="auto"/>
              <w:bottom w:val="single" w:sz="4" w:space="0" w:color="auto"/>
              <w:right w:val="single" w:sz="4" w:space="0" w:color="auto"/>
            </w:tcBorders>
          </w:tcPr>
          <w:p w14:paraId="7DBCF217" w14:textId="77777777" w:rsidR="005F1158" w:rsidRPr="004460D6" w:rsidRDefault="005F1158" w:rsidP="006E052E">
            <w:pPr>
              <w:contextualSpacing/>
              <w:jc w:val="center"/>
              <w:rPr>
                <w:sz w:val="18"/>
                <w:szCs w:val="18"/>
              </w:rPr>
            </w:pPr>
          </w:p>
        </w:tc>
      </w:tr>
      <w:tr w:rsidR="005F1158" w:rsidRPr="00EC5866" w14:paraId="2F1D69FA" w14:textId="77777777" w:rsidTr="00EE4B0C">
        <w:trPr>
          <w:trHeight w:val="255"/>
        </w:trPr>
        <w:tc>
          <w:tcPr>
            <w:tcW w:w="1984" w:type="pct"/>
            <w:tcBorders>
              <w:top w:val="single" w:sz="4" w:space="0" w:color="auto"/>
              <w:left w:val="single" w:sz="4" w:space="0" w:color="auto"/>
              <w:bottom w:val="single" w:sz="4" w:space="0" w:color="auto"/>
              <w:right w:val="single" w:sz="4" w:space="0" w:color="auto"/>
            </w:tcBorders>
          </w:tcPr>
          <w:p w14:paraId="24FAC37E" w14:textId="77777777" w:rsidR="005F1158" w:rsidRPr="004460D6" w:rsidRDefault="005F1158" w:rsidP="006E052E">
            <w:pPr>
              <w:contextualSpacing/>
              <w:jc w:val="both"/>
              <w:rPr>
                <w:sz w:val="18"/>
                <w:szCs w:val="18"/>
              </w:rPr>
            </w:pPr>
            <w:r w:rsidRPr="004460D6">
              <w:rPr>
                <w:sz w:val="18"/>
                <w:szCs w:val="18"/>
              </w:rPr>
              <w:t xml:space="preserve">Общото събрание на Института по унифициране на международното частно право (UNIDROIT)  </w:t>
            </w:r>
          </w:p>
        </w:tc>
        <w:tc>
          <w:tcPr>
            <w:tcW w:w="1092" w:type="pct"/>
            <w:tcBorders>
              <w:top w:val="single" w:sz="4" w:space="0" w:color="auto"/>
              <w:left w:val="nil"/>
              <w:bottom w:val="single" w:sz="4" w:space="0" w:color="auto"/>
              <w:right w:val="single" w:sz="4" w:space="0" w:color="auto"/>
            </w:tcBorders>
          </w:tcPr>
          <w:p w14:paraId="432A9024" w14:textId="77777777" w:rsidR="005F1158" w:rsidRPr="004460D6" w:rsidRDefault="005F1158" w:rsidP="006E052E">
            <w:pPr>
              <w:contextualSpacing/>
              <w:jc w:val="center"/>
              <w:rPr>
                <w:sz w:val="18"/>
                <w:szCs w:val="18"/>
              </w:rPr>
            </w:pPr>
            <w:r w:rsidRPr="004460D6">
              <w:rPr>
                <w:sz w:val="18"/>
                <w:szCs w:val="18"/>
              </w:rPr>
              <w:t> Брой сесии</w:t>
            </w:r>
          </w:p>
        </w:tc>
        <w:tc>
          <w:tcPr>
            <w:tcW w:w="924" w:type="pct"/>
            <w:tcBorders>
              <w:top w:val="single" w:sz="4" w:space="0" w:color="auto"/>
              <w:left w:val="nil"/>
              <w:bottom w:val="single" w:sz="4" w:space="0" w:color="auto"/>
              <w:right w:val="single" w:sz="4" w:space="0" w:color="auto"/>
            </w:tcBorders>
          </w:tcPr>
          <w:p w14:paraId="52E886F9" w14:textId="77777777" w:rsidR="005F1158" w:rsidRPr="004460D6" w:rsidRDefault="005F1158" w:rsidP="006E052E">
            <w:pPr>
              <w:contextualSpacing/>
              <w:jc w:val="center"/>
              <w:rPr>
                <w:sz w:val="18"/>
                <w:szCs w:val="18"/>
              </w:rPr>
            </w:pPr>
            <w:r w:rsidRPr="004460D6">
              <w:rPr>
                <w:sz w:val="18"/>
                <w:szCs w:val="18"/>
              </w:rPr>
              <w:t>1</w:t>
            </w:r>
          </w:p>
        </w:tc>
        <w:tc>
          <w:tcPr>
            <w:tcW w:w="1000" w:type="pct"/>
            <w:tcBorders>
              <w:top w:val="single" w:sz="4" w:space="0" w:color="auto"/>
              <w:left w:val="single" w:sz="4" w:space="0" w:color="auto"/>
              <w:bottom w:val="single" w:sz="4" w:space="0" w:color="auto"/>
              <w:right w:val="single" w:sz="4" w:space="0" w:color="auto"/>
            </w:tcBorders>
          </w:tcPr>
          <w:p w14:paraId="3D8EECC0" w14:textId="77777777" w:rsidR="005F1158" w:rsidRPr="004460D6" w:rsidRDefault="005F1158" w:rsidP="006E052E">
            <w:pPr>
              <w:contextualSpacing/>
              <w:jc w:val="center"/>
              <w:rPr>
                <w:sz w:val="18"/>
                <w:szCs w:val="18"/>
              </w:rPr>
            </w:pPr>
          </w:p>
        </w:tc>
      </w:tr>
      <w:tr w:rsidR="005F1158" w:rsidRPr="00EC5866" w14:paraId="6F20D1D5" w14:textId="77777777" w:rsidTr="00EE4B0C">
        <w:trPr>
          <w:trHeight w:val="255"/>
        </w:trPr>
        <w:tc>
          <w:tcPr>
            <w:tcW w:w="1984" w:type="pct"/>
            <w:tcBorders>
              <w:top w:val="single" w:sz="4" w:space="0" w:color="auto"/>
              <w:left w:val="single" w:sz="4" w:space="0" w:color="auto"/>
              <w:bottom w:val="single" w:sz="4" w:space="0" w:color="auto"/>
              <w:right w:val="single" w:sz="4" w:space="0" w:color="auto"/>
            </w:tcBorders>
          </w:tcPr>
          <w:p w14:paraId="167768B3" w14:textId="77777777" w:rsidR="005F1158" w:rsidRPr="004460D6" w:rsidRDefault="005F1158" w:rsidP="006E052E">
            <w:pPr>
              <w:contextualSpacing/>
              <w:jc w:val="both"/>
              <w:rPr>
                <w:sz w:val="18"/>
                <w:szCs w:val="18"/>
              </w:rPr>
            </w:pPr>
            <w:r w:rsidRPr="004460D6">
              <w:rPr>
                <w:sz w:val="18"/>
                <w:szCs w:val="18"/>
              </w:rPr>
              <w:t>Сесии на Международния орган на преговори по Пандемичен инструмент на Световната здравна организация</w:t>
            </w:r>
          </w:p>
        </w:tc>
        <w:tc>
          <w:tcPr>
            <w:tcW w:w="1092" w:type="pct"/>
            <w:tcBorders>
              <w:top w:val="single" w:sz="4" w:space="0" w:color="auto"/>
              <w:left w:val="nil"/>
              <w:bottom w:val="single" w:sz="4" w:space="0" w:color="auto"/>
              <w:right w:val="single" w:sz="4" w:space="0" w:color="auto"/>
            </w:tcBorders>
          </w:tcPr>
          <w:p w14:paraId="7DF85C70" w14:textId="77777777" w:rsidR="005F1158" w:rsidRPr="004460D6" w:rsidRDefault="005F1158" w:rsidP="006E052E">
            <w:pPr>
              <w:contextualSpacing/>
              <w:jc w:val="center"/>
              <w:rPr>
                <w:sz w:val="18"/>
                <w:szCs w:val="18"/>
              </w:rPr>
            </w:pPr>
            <w:r w:rsidRPr="004460D6">
              <w:rPr>
                <w:sz w:val="18"/>
                <w:szCs w:val="18"/>
              </w:rPr>
              <w:t> Брой сесии</w:t>
            </w:r>
          </w:p>
        </w:tc>
        <w:tc>
          <w:tcPr>
            <w:tcW w:w="924" w:type="pct"/>
            <w:tcBorders>
              <w:top w:val="single" w:sz="4" w:space="0" w:color="auto"/>
              <w:left w:val="nil"/>
              <w:bottom w:val="single" w:sz="4" w:space="0" w:color="auto"/>
              <w:right w:val="single" w:sz="4" w:space="0" w:color="auto"/>
            </w:tcBorders>
          </w:tcPr>
          <w:p w14:paraId="3BFF247B" w14:textId="77777777" w:rsidR="005F1158" w:rsidRPr="004460D6" w:rsidRDefault="005F1158" w:rsidP="006E052E">
            <w:pPr>
              <w:contextualSpacing/>
              <w:jc w:val="center"/>
              <w:rPr>
                <w:sz w:val="18"/>
                <w:szCs w:val="18"/>
              </w:rPr>
            </w:pPr>
            <w:r w:rsidRPr="004460D6">
              <w:rPr>
                <w:sz w:val="18"/>
                <w:szCs w:val="18"/>
              </w:rPr>
              <w:t>2</w:t>
            </w:r>
          </w:p>
        </w:tc>
        <w:tc>
          <w:tcPr>
            <w:tcW w:w="1000" w:type="pct"/>
            <w:tcBorders>
              <w:top w:val="single" w:sz="4" w:space="0" w:color="auto"/>
              <w:left w:val="single" w:sz="4" w:space="0" w:color="auto"/>
              <w:bottom w:val="single" w:sz="4" w:space="0" w:color="auto"/>
              <w:right w:val="single" w:sz="4" w:space="0" w:color="auto"/>
            </w:tcBorders>
          </w:tcPr>
          <w:p w14:paraId="46275CD3" w14:textId="77777777" w:rsidR="005F1158" w:rsidRPr="004460D6" w:rsidRDefault="006F2A13" w:rsidP="006E052E">
            <w:pPr>
              <w:contextualSpacing/>
              <w:jc w:val="center"/>
              <w:rPr>
                <w:sz w:val="18"/>
                <w:szCs w:val="18"/>
              </w:rPr>
            </w:pPr>
            <w:r>
              <w:rPr>
                <w:sz w:val="18"/>
                <w:szCs w:val="18"/>
              </w:rPr>
              <w:t>1</w:t>
            </w:r>
          </w:p>
        </w:tc>
      </w:tr>
      <w:tr w:rsidR="005F1158" w:rsidRPr="00EC5866" w14:paraId="4A154227" w14:textId="77777777" w:rsidTr="00EE4B0C">
        <w:trPr>
          <w:trHeight w:val="255"/>
        </w:trPr>
        <w:tc>
          <w:tcPr>
            <w:tcW w:w="1984" w:type="pct"/>
            <w:tcBorders>
              <w:top w:val="single" w:sz="4" w:space="0" w:color="auto"/>
              <w:left w:val="single" w:sz="4" w:space="0" w:color="auto"/>
              <w:bottom w:val="single" w:sz="4" w:space="0" w:color="auto"/>
              <w:right w:val="single" w:sz="4" w:space="0" w:color="auto"/>
            </w:tcBorders>
          </w:tcPr>
          <w:p w14:paraId="591EC7A5" w14:textId="77777777" w:rsidR="005F1158" w:rsidRPr="004460D6" w:rsidRDefault="005F1158" w:rsidP="006E052E">
            <w:pPr>
              <w:contextualSpacing/>
              <w:jc w:val="both"/>
              <w:rPr>
                <w:sz w:val="18"/>
                <w:szCs w:val="18"/>
              </w:rPr>
            </w:pPr>
            <w:r w:rsidRPr="004460D6">
              <w:rPr>
                <w:sz w:val="18"/>
                <w:szCs w:val="18"/>
              </w:rPr>
              <w:t>Срещи на Основната група за създаване на специален трибунал за престъплението агресия срещу Украйна</w:t>
            </w:r>
          </w:p>
        </w:tc>
        <w:tc>
          <w:tcPr>
            <w:tcW w:w="1092" w:type="pct"/>
            <w:tcBorders>
              <w:top w:val="single" w:sz="4" w:space="0" w:color="auto"/>
              <w:left w:val="nil"/>
              <w:bottom w:val="single" w:sz="4" w:space="0" w:color="auto"/>
              <w:right w:val="single" w:sz="4" w:space="0" w:color="auto"/>
            </w:tcBorders>
          </w:tcPr>
          <w:p w14:paraId="0CDDFB1B" w14:textId="77777777" w:rsidR="005F1158" w:rsidRPr="004460D6" w:rsidRDefault="005F1158" w:rsidP="006E052E">
            <w:pPr>
              <w:contextualSpacing/>
              <w:jc w:val="center"/>
              <w:rPr>
                <w:sz w:val="18"/>
                <w:szCs w:val="18"/>
              </w:rPr>
            </w:pPr>
            <w:r w:rsidRPr="004460D6">
              <w:rPr>
                <w:sz w:val="18"/>
                <w:szCs w:val="18"/>
              </w:rPr>
              <w:t> Брой сесии</w:t>
            </w:r>
          </w:p>
        </w:tc>
        <w:tc>
          <w:tcPr>
            <w:tcW w:w="924" w:type="pct"/>
            <w:tcBorders>
              <w:top w:val="single" w:sz="4" w:space="0" w:color="auto"/>
              <w:left w:val="nil"/>
              <w:bottom w:val="single" w:sz="4" w:space="0" w:color="auto"/>
              <w:right w:val="single" w:sz="4" w:space="0" w:color="auto"/>
            </w:tcBorders>
          </w:tcPr>
          <w:p w14:paraId="3AF6FF72" w14:textId="77777777" w:rsidR="005F1158" w:rsidRPr="004460D6" w:rsidRDefault="005F1158" w:rsidP="006E052E">
            <w:pPr>
              <w:contextualSpacing/>
              <w:jc w:val="center"/>
              <w:rPr>
                <w:sz w:val="18"/>
                <w:szCs w:val="18"/>
              </w:rPr>
            </w:pPr>
            <w:r w:rsidRPr="004460D6">
              <w:rPr>
                <w:sz w:val="18"/>
                <w:szCs w:val="18"/>
              </w:rPr>
              <w:t>6</w:t>
            </w:r>
          </w:p>
        </w:tc>
        <w:tc>
          <w:tcPr>
            <w:tcW w:w="1000" w:type="pct"/>
            <w:tcBorders>
              <w:top w:val="single" w:sz="4" w:space="0" w:color="auto"/>
              <w:left w:val="single" w:sz="4" w:space="0" w:color="auto"/>
              <w:bottom w:val="single" w:sz="4" w:space="0" w:color="auto"/>
              <w:right w:val="single" w:sz="4" w:space="0" w:color="auto"/>
            </w:tcBorders>
          </w:tcPr>
          <w:p w14:paraId="30B27A94" w14:textId="77777777" w:rsidR="005F1158" w:rsidRPr="004460D6" w:rsidRDefault="006F2A13" w:rsidP="006E052E">
            <w:pPr>
              <w:contextualSpacing/>
              <w:jc w:val="center"/>
              <w:rPr>
                <w:sz w:val="18"/>
                <w:szCs w:val="18"/>
              </w:rPr>
            </w:pPr>
            <w:r>
              <w:rPr>
                <w:sz w:val="18"/>
                <w:szCs w:val="18"/>
              </w:rPr>
              <w:t>2 присъствени</w:t>
            </w:r>
          </w:p>
        </w:tc>
      </w:tr>
      <w:tr w:rsidR="006F2A13" w:rsidRPr="00EC5866" w14:paraId="5E3FEFC9" w14:textId="77777777" w:rsidTr="00EE4B0C">
        <w:trPr>
          <w:trHeight w:val="255"/>
        </w:trPr>
        <w:tc>
          <w:tcPr>
            <w:tcW w:w="1984" w:type="pct"/>
            <w:tcBorders>
              <w:top w:val="single" w:sz="4" w:space="0" w:color="auto"/>
              <w:left w:val="single" w:sz="4" w:space="0" w:color="auto"/>
              <w:bottom w:val="single" w:sz="4" w:space="0" w:color="auto"/>
              <w:right w:val="single" w:sz="4" w:space="0" w:color="auto"/>
            </w:tcBorders>
          </w:tcPr>
          <w:p w14:paraId="2C97A976" w14:textId="77777777" w:rsidR="006F2A13" w:rsidRPr="004460D6" w:rsidRDefault="006F2A13" w:rsidP="006E052E">
            <w:pPr>
              <w:contextualSpacing/>
              <w:jc w:val="both"/>
              <w:rPr>
                <w:sz w:val="18"/>
                <w:szCs w:val="18"/>
              </w:rPr>
            </w:pPr>
            <w:r>
              <w:rPr>
                <w:sz w:val="18"/>
                <w:szCs w:val="18"/>
              </w:rPr>
              <w:t xml:space="preserve">Заседания на </w:t>
            </w:r>
            <w:r w:rsidRPr="00DC1B87">
              <w:rPr>
                <w:sz w:val="18"/>
                <w:szCs w:val="18"/>
              </w:rPr>
              <w:t>Междуправителствения комитет за преговори относно Международен договор за създаване на Комисия по искове за Украйна</w:t>
            </w:r>
          </w:p>
        </w:tc>
        <w:tc>
          <w:tcPr>
            <w:tcW w:w="1092" w:type="pct"/>
            <w:tcBorders>
              <w:top w:val="single" w:sz="4" w:space="0" w:color="auto"/>
              <w:left w:val="nil"/>
              <w:bottom w:val="single" w:sz="4" w:space="0" w:color="auto"/>
              <w:right w:val="single" w:sz="4" w:space="0" w:color="auto"/>
            </w:tcBorders>
          </w:tcPr>
          <w:p w14:paraId="514CDECB" w14:textId="77777777" w:rsidR="006F2A13" w:rsidRPr="004460D6" w:rsidRDefault="006F2A13" w:rsidP="006E052E">
            <w:pPr>
              <w:contextualSpacing/>
              <w:jc w:val="center"/>
              <w:rPr>
                <w:sz w:val="18"/>
                <w:szCs w:val="18"/>
              </w:rPr>
            </w:pPr>
            <w:r w:rsidRPr="004460D6">
              <w:rPr>
                <w:sz w:val="18"/>
                <w:szCs w:val="18"/>
              </w:rPr>
              <w:t>Брой сесии</w:t>
            </w:r>
          </w:p>
        </w:tc>
        <w:tc>
          <w:tcPr>
            <w:tcW w:w="924" w:type="pct"/>
            <w:tcBorders>
              <w:top w:val="single" w:sz="4" w:space="0" w:color="auto"/>
              <w:left w:val="nil"/>
              <w:bottom w:val="single" w:sz="4" w:space="0" w:color="auto"/>
              <w:right w:val="single" w:sz="4" w:space="0" w:color="auto"/>
            </w:tcBorders>
          </w:tcPr>
          <w:p w14:paraId="0D0C042A" w14:textId="77777777" w:rsidR="006F2A13" w:rsidRPr="004460D6" w:rsidRDefault="006F2A13" w:rsidP="006E052E">
            <w:pPr>
              <w:contextualSpacing/>
              <w:jc w:val="center"/>
              <w:rPr>
                <w:sz w:val="18"/>
                <w:szCs w:val="18"/>
              </w:rPr>
            </w:pPr>
            <w:r>
              <w:rPr>
                <w:sz w:val="18"/>
                <w:szCs w:val="18"/>
              </w:rPr>
              <w:t>4</w:t>
            </w:r>
          </w:p>
        </w:tc>
        <w:tc>
          <w:tcPr>
            <w:tcW w:w="1000" w:type="pct"/>
            <w:tcBorders>
              <w:top w:val="single" w:sz="4" w:space="0" w:color="auto"/>
              <w:left w:val="single" w:sz="4" w:space="0" w:color="auto"/>
              <w:bottom w:val="single" w:sz="4" w:space="0" w:color="auto"/>
              <w:right w:val="single" w:sz="4" w:space="0" w:color="auto"/>
            </w:tcBorders>
          </w:tcPr>
          <w:p w14:paraId="210880BF" w14:textId="77777777" w:rsidR="006F2A13" w:rsidRPr="004460D6" w:rsidRDefault="006F2A13" w:rsidP="006E052E">
            <w:pPr>
              <w:contextualSpacing/>
              <w:jc w:val="center"/>
              <w:rPr>
                <w:sz w:val="18"/>
                <w:szCs w:val="18"/>
              </w:rPr>
            </w:pPr>
            <w:r w:rsidRPr="00362DB2">
              <w:rPr>
                <w:sz w:val="18"/>
                <w:szCs w:val="18"/>
              </w:rPr>
              <w:t>2</w:t>
            </w:r>
          </w:p>
        </w:tc>
      </w:tr>
      <w:tr w:rsidR="005F1158" w:rsidRPr="00EC5866" w14:paraId="16B3597E" w14:textId="77777777" w:rsidTr="00EE4B0C">
        <w:trPr>
          <w:trHeight w:val="255"/>
        </w:trPr>
        <w:tc>
          <w:tcPr>
            <w:tcW w:w="1984" w:type="pct"/>
            <w:tcBorders>
              <w:top w:val="single" w:sz="4" w:space="0" w:color="auto"/>
              <w:left w:val="single" w:sz="4" w:space="0" w:color="auto"/>
              <w:bottom w:val="single" w:sz="4" w:space="0" w:color="auto"/>
              <w:right w:val="single" w:sz="4" w:space="0" w:color="auto"/>
            </w:tcBorders>
          </w:tcPr>
          <w:p w14:paraId="55DEC809" w14:textId="77777777" w:rsidR="005F1158" w:rsidRPr="004460D6" w:rsidRDefault="005F1158" w:rsidP="006E052E">
            <w:pPr>
              <w:contextualSpacing/>
              <w:jc w:val="both"/>
              <w:rPr>
                <w:sz w:val="18"/>
                <w:szCs w:val="18"/>
              </w:rPr>
            </w:pPr>
            <w:r w:rsidRPr="004460D6">
              <w:rPr>
                <w:sz w:val="18"/>
                <w:szCs w:val="18"/>
              </w:rPr>
              <w:t>Консултации със Сърбия по теми от двустранното сътрудничество</w:t>
            </w:r>
          </w:p>
        </w:tc>
        <w:tc>
          <w:tcPr>
            <w:tcW w:w="1092" w:type="pct"/>
            <w:tcBorders>
              <w:top w:val="single" w:sz="4" w:space="0" w:color="auto"/>
              <w:left w:val="nil"/>
              <w:bottom w:val="single" w:sz="4" w:space="0" w:color="auto"/>
              <w:right w:val="single" w:sz="4" w:space="0" w:color="auto"/>
            </w:tcBorders>
          </w:tcPr>
          <w:p w14:paraId="5EACEF30" w14:textId="77777777" w:rsidR="005F1158" w:rsidRPr="004460D6" w:rsidRDefault="005F1158" w:rsidP="006E052E">
            <w:pPr>
              <w:contextualSpacing/>
              <w:jc w:val="center"/>
              <w:rPr>
                <w:sz w:val="18"/>
                <w:szCs w:val="18"/>
              </w:rPr>
            </w:pPr>
            <w:r w:rsidRPr="004460D6">
              <w:rPr>
                <w:sz w:val="18"/>
                <w:szCs w:val="18"/>
              </w:rPr>
              <w:t> Брой сесии</w:t>
            </w:r>
          </w:p>
        </w:tc>
        <w:tc>
          <w:tcPr>
            <w:tcW w:w="924" w:type="pct"/>
            <w:tcBorders>
              <w:top w:val="single" w:sz="4" w:space="0" w:color="auto"/>
              <w:left w:val="nil"/>
              <w:bottom w:val="single" w:sz="4" w:space="0" w:color="auto"/>
              <w:right w:val="single" w:sz="4" w:space="0" w:color="auto"/>
            </w:tcBorders>
          </w:tcPr>
          <w:p w14:paraId="2B60F030" w14:textId="77777777" w:rsidR="005F1158" w:rsidRPr="004460D6" w:rsidRDefault="005F1158" w:rsidP="006E052E">
            <w:pPr>
              <w:contextualSpacing/>
              <w:jc w:val="center"/>
              <w:rPr>
                <w:sz w:val="18"/>
                <w:szCs w:val="18"/>
              </w:rPr>
            </w:pPr>
            <w:r w:rsidRPr="004460D6">
              <w:rPr>
                <w:sz w:val="18"/>
                <w:szCs w:val="18"/>
              </w:rPr>
              <w:t>2</w:t>
            </w:r>
          </w:p>
        </w:tc>
        <w:tc>
          <w:tcPr>
            <w:tcW w:w="1000" w:type="pct"/>
            <w:tcBorders>
              <w:top w:val="single" w:sz="4" w:space="0" w:color="auto"/>
              <w:left w:val="single" w:sz="4" w:space="0" w:color="auto"/>
              <w:bottom w:val="single" w:sz="4" w:space="0" w:color="auto"/>
              <w:right w:val="single" w:sz="4" w:space="0" w:color="auto"/>
            </w:tcBorders>
          </w:tcPr>
          <w:p w14:paraId="40EB1C8E" w14:textId="77777777" w:rsidR="005F1158" w:rsidRPr="004460D6" w:rsidRDefault="005F1158" w:rsidP="006E052E">
            <w:pPr>
              <w:contextualSpacing/>
              <w:jc w:val="center"/>
              <w:rPr>
                <w:sz w:val="18"/>
                <w:szCs w:val="18"/>
              </w:rPr>
            </w:pPr>
          </w:p>
        </w:tc>
      </w:tr>
      <w:tr w:rsidR="005F1158" w:rsidRPr="00EC5866" w14:paraId="402996A2" w14:textId="77777777" w:rsidTr="00EE4B0C">
        <w:trPr>
          <w:trHeight w:val="255"/>
        </w:trPr>
        <w:tc>
          <w:tcPr>
            <w:tcW w:w="1984" w:type="pct"/>
            <w:tcBorders>
              <w:top w:val="single" w:sz="4" w:space="0" w:color="auto"/>
              <w:left w:val="single" w:sz="4" w:space="0" w:color="auto"/>
              <w:bottom w:val="single" w:sz="4" w:space="0" w:color="auto"/>
              <w:right w:val="single" w:sz="4" w:space="0" w:color="auto"/>
            </w:tcBorders>
          </w:tcPr>
          <w:p w14:paraId="797CEB72" w14:textId="77777777" w:rsidR="005F1158" w:rsidRPr="004460D6" w:rsidRDefault="005F1158" w:rsidP="006E052E">
            <w:pPr>
              <w:contextualSpacing/>
              <w:jc w:val="both"/>
              <w:rPr>
                <w:sz w:val="18"/>
                <w:szCs w:val="18"/>
              </w:rPr>
            </w:pPr>
            <w:r w:rsidRPr="004460D6">
              <w:rPr>
                <w:sz w:val="18"/>
                <w:szCs w:val="18"/>
              </w:rPr>
              <w:t>Участие в курсове по международно право</w:t>
            </w:r>
          </w:p>
        </w:tc>
        <w:tc>
          <w:tcPr>
            <w:tcW w:w="1092" w:type="pct"/>
            <w:tcBorders>
              <w:top w:val="single" w:sz="4" w:space="0" w:color="auto"/>
              <w:left w:val="nil"/>
              <w:bottom w:val="single" w:sz="4" w:space="0" w:color="auto"/>
              <w:right w:val="single" w:sz="4" w:space="0" w:color="auto"/>
            </w:tcBorders>
          </w:tcPr>
          <w:p w14:paraId="486168DA" w14:textId="77777777" w:rsidR="005F1158" w:rsidRPr="004460D6" w:rsidRDefault="005F1158" w:rsidP="006E052E">
            <w:pPr>
              <w:contextualSpacing/>
              <w:jc w:val="center"/>
              <w:rPr>
                <w:sz w:val="18"/>
                <w:szCs w:val="18"/>
              </w:rPr>
            </w:pPr>
            <w:r w:rsidRPr="004460D6">
              <w:rPr>
                <w:sz w:val="18"/>
                <w:szCs w:val="18"/>
              </w:rPr>
              <w:t> Брой сесии</w:t>
            </w:r>
          </w:p>
        </w:tc>
        <w:tc>
          <w:tcPr>
            <w:tcW w:w="924" w:type="pct"/>
            <w:tcBorders>
              <w:top w:val="single" w:sz="4" w:space="0" w:color="auto"/>
              <w:left w:val="nil"/>
              <w:bottom w:val="single" w:sz="4" w:space="0" w:color="auto"/>
              <w:right w:val="single" w:sz="4" w:space="0" w:color="auto"/>
            </w:tcBorders>
          </w:tcPr>
          <w:p w14:paraId="5C005786" w14:textId="77777777" w:rsidR="005F1158" w:rsidRPr="004460D6" w:rsidRDefault="005F1158" w:rsidP="006E052E">
            <w:pPr>
              <w:contextualSpacing/>
              <w:jc w:val="center"/>
              <w:rPr>
                <w:sz w:val="18"/>
                <w:szCs w:val="18"/>
              </w:rPr>
            </w:pPr>
            <w:r w:rsidRPr="004460D6">
              <w:rPr>
                <w:sz w:val="18"/>
                <w:szCs w:val="18"/>
              </w:rPr>
              <w:t>3</w:t>
            </w:r>
          </w:p>
        </w:tc>
        <w:tc>
          <w:tcPr>
            <w:tcW w:w="1000" w:type="pct"/>
            <w:tcBorders>
              <w:top w:val="single" w:sz="4" w:space="0" w:color="auto"/>
              <w:left w:val="single" w:sz="4" w:space="0" w:color="auto"/>
              <w:bottom w:val="single" w:sz="4" w:space="0" w:color="auto"/>
              <w:right w:val="single" w:sz="4" w:space="0" w:color="auto"/>
            </w:tcBorders>
          </w:tcPr>
          <w:p w14:paraId="142A91D7" w14:textId="77777777" w:rsidR="005F1158" w:rsidRPr="004460D6" w:rsidRDefault="006F2A13" w:rsidP="006E052E">
            <w:pPr>
              <w:contextualSpacing/>
              <w:jc w:val="center"/>
              <w:rPr>
                <w:sz w:val="18"/>
                <w:szCs w:val="18"/>
              </w:rPr>
            </w:pPr>
            <w:r>
              <w:rPr>
                <w:sz w:val="18"/>
                <w:szCs w:val="18"/>
              </w:rPr>
              <w:t>3</w:t>
            </w:r>
          </w:p>
        </w:tc>
      </w:tr>
      <w:tr w:rsidR="005F1158" w:rsidRPr="00EC5866" w14:paraId="7FD49731" w14:textId="77777777" w:rsidTr="00EE4B0C">
        <w:trPr>
          <w:trHeight w:val="255"/>
        </w:trPr>
        <w:tc>
          <w:tcPr>
            <w:tcW w:w="1984" w:type="pct"/>
            <w:tcBorders>
              <w:top w:val="single" w:sz="4" w:space="0" w:color="auto"/>
              <w:left w:val="single" w:sz="4" w:space="0" w:color="auto"/>
              <w:bottom w:val="single" w:sz="4" w:space="0" w:color="auto"/>
              <w:right w:val="single" w:sz="4" w:space="0" w:color="auto"/>
            </w:tcBorders>
          </w:tcPr>
          <w:p w14:paraId="1684A12B" w14:textId="77777777" w:rsidR="005F1158" w:rsidRPr="004460D6" w:rsidRDefault="005F1158" w:rsidP="006E052E">
            <w:pPr>
              <w:pStyle w:val="ListParagraph"/>
              <w:ind w:left="0"/>
              <w:rPr>
                <w:sz w:val="18"/>
                <w:szCs w:val="18"/>
              </w:rPr>
            </w:pPr>
            <w:r w:rsidRPr="004460D6">
              <w:rPr>
                <w:sz w:val="18"/>
                <w:szCs w:val="18"/>
                <w:lang w:eastAsia="en-US"/>
              </w:rPr>
              <w:t>Участие в срещи на ръководителите на звената по стратегическо планиране (на ЕС и НАТО)</w:t>
            </w:r>
          </w:p>
        </w:tc>
        <w:tc>
          <w:tcPr>
            <w:tcW w:w="1092" w:type="pct"/>
            <w:tcBorders>
              <w:top w:val="single" w:sz="4" w:space="0" w:color="auto"/>
              <w:left w:val="nil"/>
              <w:bottom w:val="single" w:sz="4" w:space="0" w:color="auto"/>
              <w:right w:val="single" w:sz="4" w:space="0" w:color="auto"/>
            </w:tcBorders>
            <w:vAlign w:val="center"/>
          </w:tcPr>
          <w:p w14:paraId="792799B4" w14:textId="77777777" w:rsidR="005F1158" w:rsidRPr="004460D6" w:rsidRDefault="005F1158" w:rsidP="006E052E">
            <w:pPr>
              <w:pStyle w:val="ListParagraph"/>
              <w:ind w:left="0"/>
              <w:jc w:val="center"/>
              <w:rPr>
                <w:sz w:val="18"/>
                <w:szCs w:val="18"/>
              </w:rPr>
            </w:pPr>
            <w:r w:rsidRPr="004460D6">
              <w:rPr>
                <w:sz w:val="18"/>
                <w:szCs w:val="18"/>
                <w:lang w:eastAsia="en-US"/>
              </w:rPr>
              <w:t>Брой</w:t>
            </w:r>
          </w:p>
        </w:tc>
        <w:tc>
          <w:tcPr>
            <w:tcW w:w="924" w:type="pct"/>
            <w:tcBorders>
              <w:top w:val="single" w:sz="4" w:space="0" w:color="auto"/>
              <w:left w:val="nil"/>
              <w:bottom w:val="single" w:sz="4" w:space="0" w:color="auto"/>
              <w:right w:val="single" w:sz="4" w:space="0" w:color="auto"/>
            </w:tcBorders>
            <w:vAlign w:val="center"/>
          </w:tcPr>
          <w:p w14:paraId="7F40793C" w14:textId="77777777" w:rsidR="005F1158" w:rsidRPr="004460D6" w:rsidRDefault="005F1158" w:rsidP="006E052E">
            <w:pPr>
              <w:pStyle w:val="ListParagraph"/>
              <w:ind w:left="0"/>
              <w:jc w:val="center"/>
              <w:rPr>
                <w:sz w:val="18"/>
                <w:szCs w:val="18"/>
              </w:rPr>
            </w:pPr>
            <w:r w:rsidRPr="004460D6">
              <w:rPr>
                <w:bCs/>
                <w:sz w:val="18"/>
                <w:szCs w:val="18"/>
                <w:lang w:eastAsia="en-US"/>
              </w:rPr>
              <w:t>5</w:t>
            </w:r>
          </w:p>
        </w:tc>
        <w:tc>
          <w:tcPr>
            <w:tcW w:w="1000" w:type="pct"/>
            <w:tcBorders>
              <w:top w:val="single" w:sz="4" w:space="0" w:color="auto"/>
              <w:left w:val="single" w:sz="4" w:space="0" w:color="auto"/>
              <w:bottom w:val="single" w:sz="4" w:space="0" w:color="auto"/>
              <w:right w:val="single" w:sz="4" w:space="0" w:color="auto"/>
            </w:tcBorders>
            <w:vAlign w:val="center"/>
          </w:tcPr>
          <w:p w14:paraId="6777F3E5" w14:textId="77777777" w:rsidR="005F1158" w:rsidRPr="004460D6" w:rsidRDefault="006F2A13" w:rsidP="006E052E">
            <w:pPr>
              <w:pStyle w:val="ListParagraph"/>
              <w:ind w:left="0"/>
              <w:jc w:val="center"/>
              <w:rPr>
                <w:sz w:val="18"/>
                <w:szCs w:val="18"/>
              </w:rPr>
            </w:pPr>
            <w:r>
              <w:rPr>
                <w:sz w:val="18"/>
                <w:szCs w:val="18"/>
              </w:rPr>
              <w:t>0</w:t>
            </w:r>
          </w:p>
        </w:tc>
      </w:tr>
      <w:tr w:rsidR="005F1158" w:rsidRPr="00EC5866" w14:paraId="0EF76828" w14:textId="77777777" w:rsidTr="00EE4B0C">
        <w:trPr>
          <w:trHeight w:val="255"/>
        </w:trPr>
        <w:tc>
          <w:tcPr>
            <w:tcW w:w="1984" w:type="pct"/>
            <w:tcBorders>
              <w:top w:val="single" w:sz="4" w:space="0" w:color="auto"/>
              <w:left w:val="single" w:sz="4" w:space="0" w:color="auto"/>
              <w:bottom w:val="single" w:sz="4" w:space="0" w:color="auto"/>
              <w:right w:val="single" w:sz="4" w:space="0" w:color="auto"/>
            </w:tcBorders>
          </w:tcPr>
          <w:p w14:paraId="19B92E6F" w14:textId="77777777" w:rsidR="005F1158" w:rsidRPr="004460D6" w:rsidRDefault="005F1158" w:rsidP="006E052E">
            <w:pPr>
              <w:pStyle w:val="ListParagraph"/>
              <w:ind w:left="0"/>
              <w:rPr>
                <w:sz w:val="18"/>
                <w:szCs w:val="18"/>
                <w:lang w:eastAsia="en-US"/>
              </w:rPr>
            </w:pPr>
            <w:r w:rsidRPr="004460D6">
              <w:rPr>
                <w:sz w:val="18"/>
                <w:szCs w:val="18"/>
                <w:lang w:eastAsia="en-US"/>
              </w:rPr>
              <w:t>Участие в конференции и семинари по водещи външнополитически теми</w:t>
            </w:r>
          </w:p>
        </w:tc>
        <w:tc>
          <w:tcPr>
            <w:tcW w:w="1092" w:type="pct"/>
            <w:tcBorders>
              <w:top w:val="single" w:sz="4" w:space="0" w:color="auto"/>
              <w:left w:val="nil"/>
              <w:bottom w:val="single" w:sz="4" w:space="0" w:color="auto"/>
              <w:right w:val="single" w:sz="4" w:space="0" w:color="auto"/>
            </w:tcBorders>
            <w:vAlign w:val="center"/>
          </w:tcPr>
          <w:p w14:paraId="70372712" w14:textId="77777777" w:rsidR="005F1158" w:rsidRPr="004460D6" w:rsidRDefault="005F1158" w:rsidP="006E052E">
            <w:pPr>
              <w:pStyle w:val="ListParagraph"/>
              <w:ind w:left="0"/>
              <w:jc w:val="center"/>
              <w:rPr>
                <w:sz w:val="18"/>
                <w:szCs w:val="18"/>
                <w:lang w:eastAsia="en-US"/>
              </w:rPr>
            </w:pPr>
            <w:r w:rsidRPr="004460D6">
              <w:rPr>
                <w:sz w:val="18"/>
                <w:szCs w:val="18"/>
                <w:lang w:eastAsia="en-US"/>
              </w:rPr>
              <w:t xml:space="preserve">Брой </w:t>
            </w:r>
          </w:p>
        </w:tc>
        <w:tc>
          <w:tcPr>
            <w:tcW w:w="924" w:type="pct"/>
            <w:tcBorders>
              <w:top w:val="single" w:sz="4" w:space="0" w:color="auto"/>
              <w:left w:val="nil"/>
              <w:bottom w:val="single" w:sz="4" w:space="0" w:color="auto"/>
              <w:right w:val="single" w:sz="4" w:space="0" w:color="auto"/>
            </w:tcBorders>
            <w:vAlign w:val="center"/>
          </w:tcPr>
          <w:p w14:paraId="0EE2DA13" w14:textId="77777777" w:rsidR="005F1158" w:rsidRPr="004460D6" w:rsidRDefault="005F1158" w:rsidP="006E052E">
            <w:pPr>
              <w:pStyle w:val="ListParagraph"/>
              <w:ind w:left="0"/>
              <w:jc w:val="center"/>
              <w:rPr>
                <w:sz w:val="18"/>
                <w:szCs w:val="18"/>
                <w:lang w:eastAsia="en-US"/>
              </w:rPr>
            </w:pPr>
            <w:r w:rsidRPr="004460D6">
              <w:rPr>
                <w:sz w:val="18"/>
                <w:szCs w:val="18"/>
                <w:lang w:eastAsia="en-US"/>
              </w:rPr>
              <w:t>5</w:t>
            </w:r>
          </w:p>
        </w:tc>
        <w:tc>
          <w:tcPr>
            <w:tcW w:w="1000" w:type="pct"/>
            <w:tcBorders>
              <w:top w:val="single" w:sz="4" w:space="0" w:color="auto"/>
              <w:left w:val="single" w:sz="4" w:space="0" w:color="auto"/>
              <w:bottom w:val="single" w:sz="4" w:space="0" w:color="auto"/>
              <w:right w:val="single" w:sz="4" w:space="0" w:color="auto"/>
            </w:tcBorders>
            <w:vAlign w:val="center"/>
          </w:tcPr>
          <w:p w14:paraId="2FD4BA2F" w14:textId="77777777" w:rsidR="005F1158" w:rsidRPr="004460D6" w:rsidRDefault="006F2A13" w:rsidP="006E052E">
            <w:pPr>
              <w:pStyle w:val="ListParagraph"/>
              <w:ind w:left="0"/>
              <w:jc w:val="center"/>
              <w:rPr>
                <w:sz w:val="18"/>
                <w:szCs w:val="18"/>
                <w:lang w:eastAsia="en-US"/>
              </w:rPr>
            </w:pPr>
            <w:r>
              <w:rPr>
                <w:sz w:val="18"/>
                <w:szCs w:val="18"/>
                <w:lang w:eastAsia="en-US"/>
              </w:rPr>
              <w:t>1</w:t>
            </w:r>
          </w:p>
        </w:tc>
      </w:tr>
      <w:tr w:rsidR="005F1158" w:rsidRPr="00EC5866" w14:paraId="7A236711" w14:textId="77777777" w:rsidTr="00EE4B0C">
        <w:trPr>
          <w:trHeight w:val="255"/>
        </w:trPr>
        <w:tc>
          <w:tcPr>
            <w:tcW w:w="1984" w:type="pct"/>
            <w:tcBorders>
              <w:top w:val="single" w:sz="4" w:space="0" w:color="auto"/>
              <w:left w:val="single" w:sz="4" w:space="0" w:color="auto"/>
              <w:bottom w:val="single" w:sz="4" w:space="0" w:color="auto"/>
              <w:right w:val="single" w:sz="4" w:space="0" w:color="auto"/>
            </w:tcBorders>
          </w:tcPr>
          <w:p w14:paraId="44637A28" w14:textId="77777777" w:rsidR="005F1158" w:rsidRPr="004460D6" w:rsidRDefault="005F1158" w:rsidP="006E052E">
            <w:pPr>
              <w:pStyle w:val="ListParagraph"/>
              <w:ind w:left="0"/>
              <w:rPr>
                <w:sz w:val="18"/>
                <w:szCs w:val="18"/>
              </w:rPr>
            </w:pPr>
            <w:r w:rsidRPr="004460D6">
              <w:rPr>
                <w:sz w:val="18"/>
                <w:szCs w:val="18"/>
                <w:lang w:eastAsia="en-US"/>
              </w:rPr>
              <w:t>Провеждане на двустранни консултации на ниво директори по политическо планиране на държави членки на ЕС</w:t>
            </w:r>
          </w:p>
        </w:tc>
        <w:tc>
          <w:tcPr>
            <w:tcW w:w="1092" w:type="pct"/>
            <w:tcBorders>
              <w:top w:val="single" w:sz="4" w:space="0" w:color="auto"/>
              <w:left w:val="nil"/>
              <w:bottom w:val="single" w:sz="4" w:space="0" w:color="auto"/>
              <w:right w:val="single" w:sz="4" w:space="0" w:color="auto"/>
            </w:tcBorders>
            <w:vAlign w:val="center"/>
          </w:tcPr>
          <w:p w14:paraId="37523024" w14:textId="77777777" w:rsidR="005F1158" w:rsidRPr="004460D6" w:rsidRDefault="005F1158" w:rsidP="006E052E">
            <w:pPr>
              <w:pStyle w:val="ListParagraph"/>
              <w:ind w:left="0"/>
              <w:jc w:val="center"/>
              <w:rPr>
                <w:sz w:val="18"/>
                <w:szCs w:val="18"/>
              </w:rPr>
            </w:pPr>
            <w:r w:rsidRPr="004460D6">
              <w:rPr>
                <w:sz w:val="18"/>
                <w:szCs w:val="18"/>
                <w:lang w:eastAsia="en-US"/>
              </w:rPr>
              <w:t>Брой</w:t>
            </w:r>
          </w:p>
        </w:tc>
        <w:tc>
          <w:tcPr>
            <w:tcW w:w="924" w:type="pct"/>
            <w:tcBorders>
              <w:top w:val="single" w:sz="4" w:space="0" w:color="auto"/>
              <w:left w:val="nil"/>
              <w:bottom w:val="single" w:sz="4" w:space="0" w:color="auto"/>
              <w:right w:val="single" w:sz="4" w:space="0" w:color="auto"/>
            </w:tcBorders>
            <w:vAlign w:val="center"/>
          </w:tcPr>
          <w:p w14:paraId="670DA639" w14:textId="77777777" w:rsidR="005F1158" w:rsidRPr="004460D6" w:rsidRDefault="005F1158" w:rsidP="006E052E">
            <w:pPr>
              <w:pStyle w:val="ListParagraph"/>
              <w:ind w:left="0"/>
              <w:jc w:val="center"/>
              <w:rPr>
                <w:sz w:val="18"/>
                <w:szCs w:val="18"/>
              </w:rPr>
            </w:pPr>
            <w:r w:rsidRPr="004460D6">
              <w:rPr>
                <w:sz w:val="18"/>
                <w:szCs w:val="18"/>
                <w:lang w:eastAsia="en-US"/>
              </w:rPr>
              <w:t>2</w:t>
            </w:r>
          </w:p>
        </w:tc>
        <w:tc>
          <w:tcPr>
            <w:tcW w:w="1000" w:type="pct"/>
            <w:tcBorders>
              <w:top w:val="single" w:sz="4" w:space="0" w:color="auto"/>
              <w:left w:val="single" w:sz="4" w:space="0" w:color="auto"/>
              <w:bottom w:val="single" w:sz="4" w:space="0" w:color="auto"/>
              <w:right w:val="single" w:sz="4" w:space="0" w:color="auto"/>
            </w:tcBorders>
            <w:vAlign w:val="center"/>
          </w:tcPr>
          <w:p w14:paraId="11AECE0C" w14:textId="77777777" w:rsidR="005F1158" w:rsidRPr="004460D6" w:rsidRDefault="006F2A13" w:rsidP="006E052E">
            <w:pPr>
              <w:pStyle w:val="ListParagraph"/>
              <w:ind w:left="0"/>
              <w:jc w:val="center"/>
              <w:rPr>
                <w:sz w:val="18"/>
                <w:szCs w:val="18"/>
              </w:rPr>
            </w:pPr>
            <w:r>
              <w:rPr>
                <w:sz w:val="18"/>
                <w:szCs w:val="18"/>
              </w:rPr>
              <w:t>2</w:t>
            </w:r>
          </w:p>
        </w:tc>
      </w:tr>
      <w:tr w:rsidR="005F1158" w:rsidRPr="00EC5866" w14:paraId="1C6FB09B" w14:textId="77777777" w:rsidTr="00EE4B0C">
        <w:trPr>
          <w:trHeight w:val="255"/>
        </w:trPr>
        <w:tc>
          <w:tcPr>
            <w:tcW w:w="1984" w:type="pct"/>
            <w:tcBorders>
              <w:top w:val="single" w:sz="4" w:space="0" w:color="auto"/>
              <w:left w:val="single" w:sz="4" w:space="0" w:color="auto"/>
              <w:bottom w:val="single" w:sz="4" w:space="0" w:color="auto"/>
              <w:right w:val="single" w:sz="4" w:space="0" w:color="auto"/>
            </w:tcBorders>
          </w:tcPr>
          <w:p w14:paraId="3B35E6AB" w14:textId="77777777" w:rsidR="005F1158" w:rsidRPr="004460D6" w:rsidRDefault="005F1158" w:rsidP="006E052E">
            <w:pPr>
              <w:pStyle w:val="ListParagraph"/>
              <w:ind w:left="0"/>
              <w:rPr>
                <w:sz w:val="18"/>
                <w:szCs w:val="18"/>
              </w:rPr>
            </w:pPr>
            <w:r w:rsidRPr="004460D6">
              <w:rPr>
                <w:sz w:val="18"/>
                <w:szCs w:val="18"/>
                <w:lang w:eastAsia="en-US"/>
              </w:rPr>
              <w:t>Бюджетна прогноза на МВнР в програмен формат, вкл. актуализация</w:t>
            </w:r>
          </w:p>
        </w:tc>
        <w:tc>
          <w:tcPr>
            <w:tcW w:w="1092" w:type="pct"/>
            <w:tcBorders>
              <w:top w:val="single" w:sz="4" w:space="0" w:color="auto"/>
              <w:left w:val="nil"/>
              <w:bottom w:val="single" w:sz="4" w:space="0" w:color="auto"/>
              <w:right w:val="single" w:sz="4" w:space="0" w:color="auto"/>
            </w:tcBorders>
            <w:vAlign w:val="center"/>
          </w:tcPr>
          <w:p w14:paraId="1DDF12C1" w14:textId="77777777" w:rsidR="005F1158" w:rsidRPr="004460D6" w:rsidRDefault="005F1158" w:rsidP="006E052E">
            <w:pPr>
              <w:pStyle w:val="ListParagraph"/>
              <w:ind w:left="0"/>
              <w:jc w:val="center"/>
              <w:rPr>
                <w:sz w:val="18"/>
                <w:szCs w:val="18"/>
              </w:rPr>
            </w:pPr>
            <w:r w:rsidRPr="004460D6">
              <w:rPr>
                <w:sz w:val="18"/>
                <w:szCs w:val="18"/>
                <w:lang w:eastAsia="en-US"/>
              </w:rPr>
              <w:t>Брой</w:t>
            </w:r>
          </w:p>
        </w:tc>
        <w:tc>
          <w:tcPr>
            <w:tcW w:w="924" w:type="pct"/>
            <w:tcBorders>
              <w:top w:val="single" w:sz="4" w:space="0" w:color="auto"/>
              <w:left w:val="nil"/>
              <w:bottom w:val="single" w:sz="4" w:space="0" w:color="auto"/>
              <w:right w:val="single" w:sz="4" w:space="0" w:color="auto"/>
            </w:tcBorders>
            <w:vAlign w:val="center"/>
          </w:tcPr>
          <w:p w14:paraId="11DF276B" w14:textId="77777777" w:rsidR="005F1158" w:rsidRPr="004460D6" w:rsidRDefault="005F1158" w:rsidP="006E052E">
            <w:pPr>
              <w:pStyle w:val="ListParagraph"/>
              <w:ind w:left="0"/>
              <w:jc w:val="center"/>
              <w:rPr>
                <w:sz w:val="18"/>
                <w:szCs w:val="18"/>
              </w:rPr>
            </w:pPr>
            <w:r w:rsidRPr="004460D6">
              <w:rPr>
                <w:sz w:val="18"/>
                <w:szCs w:val="18"/>
                <w:lang w:eastAsia="en-US"/>
              </w:rPr>
              <w:t>2</w:t>
            </w:r>
          </w:p>
        </w:tc>
        <w:tc>
          <w:tcPr>
            <w:tcW w:w="1000" w:type="pct"/>
            <w:tcBorders>
              <w:top w:val="single" w:sz="4" w:space="0" w:color="auto"/>
              <w:left w:val="single" w:sz="4" w:space="0" w:color="auto"/>
              <w:bottom w:val="single" w:sz="4" w:space="0" w:color="auto"/>
              <w:right w:val="single" w:sz="4" w:space="0" w:color="auto"/>
            </w:tcBorders>
            <w:vAlign w:val="center"/>
          </w:tcPr>
          <w:p w14:paraId="38F7FB47" w14:textId="77777777" w:rsidR="005F1158" w:rsidRPr="004460D6" w:rsidRDefault="006F2A13" w:rsidP="006E052E">
            <w:pPr>
              <w:pStyle w:val="ListParagraph"/>
              <w:ind w:left="0"/>
              <w:jc w:val="center"/>
              <w:rPr>
                <w:sz w:val="18"/>
                <w:szCs w:val="18"/>
              </w:rPr>
            </w:pPr>
            <w:r>
              <w:rPr>
                <w:sz w:val="18"/>
                <w:szCs w:val="18"/>
              </w:rPr>
              <w:t>0</w:t>
            </w:r>
          </w:p>
        </w:tc>
      </w:tr>
      <w:tr w:rsidR="005F1158" w:rsidRPr="00EC5866" w14:paraId="28CD9906" w14:textId="77777777" w:rsidTr="00EE4B0C">
        <w:trPr>
          <w:trHeight w:val="255"/>
        </w:trPr>
        <w:tc>
          <w:tcPr>
            <w:tcW w:w="1984" w:type="pct"/>
            <w:tcBorders>
              <w:top w:val="single" w:sz="4" w:space="0" w:color="auto"/>
              <w:left w:val="single" w:sz="4" w:space="0" w:color="auto"/>
              <w:bottom w:val="single" w:sz="4" w:space="0" w:color="auto"/>
              <w:right w:val="single" w:sz="4" w:space="0" w:color="auto"/>
            </w:tcBorders>
          </w:tcPr>
          <w:p w14:paraId="03D6EDAC" w14:textId="77777777" w:rsidR="005F1158" w:rsidRPr="004460D6" w:rsidRDefault="005F1158" w:rsidP="006E052E">
            <w:pPr>
              <w:pStyle w:val="ListParagraph"/>
              <w:ind w:left="0"/>
              <w:rPr>
                <w:sz w:val="18"/>
                <w:szCs w:val="18"/>
              </w:rPr>
            </w:pPr>
            <w:r w:rsidRPr="004460D6">
              <w:rPr>
                <w:sz w:val="18"/>
                <w:szCs w:val="18"/>
                <w:lang w:eastAsia="en-US"/>
              </w:rPr>
              <w:t>Отчет за изпълнението на програмния бюджет на МВнР за първата половина от годината</w:t>
            </w:r>
          </w:p>
        </w:tc>
        <w:tc>
          <w:tcPr>
            <w:tcW w:w="1092" w:type="pct"/>
            <w:tcBorders>
              <w:top w:val="single" w:sz="4" w:space="0" w:color="auto"/>
              <w:left w:val="nil"/>
              <w:bottom w:val="single" w:sz="4" w:space="0" w:color="auto"/>
              <w:right w:val="single" w:sz="4" w:space="0" w:color="auto"/>
            </w:tcBorders>
            <w:vAlign w:val="center"/>
          </w:tcPr>
          <w:p w14:paraId="67689E46" w14:textId="77777777" w:rsidR="005F1158" w:rsidRPr="004460D6" w:rsidRDefault="005F1158" w:rsidP="006E052E">
            <w:pPr>
              <w:pStyle w:val="ListParagraph"/>
              <w:ind w:left="0"/>
              <w:jc w:val="center"/>
              <w:rPr>
                <w:sz w:val="18"/>
                <w:szCs w:val="18"/>
              </w:rPr>
            </w:pPr>
            <w:r w:rsidRPr="004460D6">
              <w:rPr>
                <w:sz w:val="18"/>
                <w:szCs w:val="18"/>
                <w:lang w:eastAsia="en-US"/>
              </w:rPr>
              <w:t>Брой</w:t>
            </w:r>
          </w:p>
        </w:tc>
        <w:tc>
          <w:tcPr>
            <w:tcW w:w="924" w:type="pct"/>
            <w:tcBorders>
              <w:top w:val="single" w:sz="4" w:space="0" w:color="auto"/>
              <w:left w:val="nil"/>
              <w:bottom w:val="single" w:sz="4" w:space="0" w:color="auto"/>
              <w:right w:val="single" w:sz="4" w:space="0" w:color="auto"/>
            </w:tcBorders>
            <w:vAlign w:val="center"/>
          </w:tcPr>
          <w:p w14:paraId="338CC583" w14:textId="77777777" w:rsidR="005F1158" w:rsidRPr="004460D6" w:rsidRDefault="005F1158" w:rsidP="006E052E">
            <w:pPr>
              <w:pStyle w:val="ListParagraph"/>
              <w:ind w:left="0"/>
              <w:jc w:val="center"/>
              <w:rPr>
                <w:sz w:val="18"/>
                <w:szCs w:val="18"/>
              </w:rPr>
            </w:pPr>
            <w:r w:rsidRPr="004460D6">
              <w:rPr>
                <w:sz w:val="18"/>
                <w:szCs w:val="18"/>
                <w:lang w:eastAsia="en-US"/>
              </w:rPr>
              <w:t>1</w:t>
            </w:r>
          </w:p>
        </w:tc>
        <w:tc>
          <w:tcPr>
            <w:tcW w:w="1000" w:type="pct"/>
            <w:tcBorders>
              <w:top w:val="single" w:sz="4" w:space="0" w:color="auto"/>
              <w:left w:val="single" w:sz="4" w:space="0" w:color="auto"/>
              <w:bottom w:val="single" w:sz="4" w:space="0" w:color="auto"/>
              <w:right w:val="single" w:sz="4" w:space="0" w:color="auto"/>
            </w:tcBorders>
            <w:vAlign w:val="center"/>
          </w:tcPr>
          <w:p w14:paraId="3A820383" w14:textId="77777777" w:rsidR="005F1158" w:rsidRPr="004460D6" w:rsidRDefault="006F2A13" w:rsidP="006E052E">
            <w:pPr>
              <w:pStyle w:val="ListParagraph"/>
              <w:ind w:left="0"/>
              <w:jc w:val="center"/>
              <w:rPr>
                <w:sz w:val="18"/>
                <w:szCs w:val="18"/>
              </w:rPr>
            </w:pPr>
            <w:r>
              <w:rPr>
                <w:sz w:val="18"/>
                <w:szCs w:val="18"/>
              </w:rPr>
              <w:t>0</w:t>
            </w:r>
          </w:p>
        </w:tc>
      </w:tr>
      <w:tr w:rsidR="005F1158" w:rsidRPr="00EC5866" w14:paraId="6169965E" w14:textId="77777777" w:rsidTr="00EE4B0C">
        <w:trPr>
          <w:trHeight w:val="255"/>
        </w:trPr>
        <w:tc>
          <w:tcPr>
            <w:tcW w:w="1984" w:type="pct"/>
            <w:tcBorders>
              <w:top w:val="single" w:sz="4" w:space="0" w:color="auto"/>
              <w:left w:val="single" w:sz="4" w:space="0" w:color="auto"/>
              <w:bottom w:val="single" w:sz="4" w:space="0" w:color="auto"/>
              <w:right w:val="single" w:sz="4" w:space="0" w:color="auto"/>
            </w:tcBorders>
          </w:tcPr>
          <w:p w14:paraId="72744C40" w14:textId="77777777" w:rsidR="005F1158" w:rsidRPr="004460D6" w:rsidRDefault="005F1158" w:rsidP="006E052E">
            <w:pPr>
              <w:pStyle w:val="ListParagraph"/>
              <w:ind w:left="0"/>
              <w:rPr>
                <w:sz w:val="18"/>
                <w:szCs w:val="18"/>
              </w:rPr>
            </w:pPr>
            <w:r w:rsidRPr="004460D6">
              <w:rPr>
                <w:sz w:val="18"/>
                <w:szCs w:val="18"/>
                <w:lang w:eastAsia="en-US"/>
              </w:rPr>
              <w:t>Годишен отчет за изпълнението на програмния бюджет на МВнР</w:t>
            </w:r>
          </w:p>
        </w:tc>
        <w:tc>
          <w:tcPr>
            <w:tcW w:w="1092" w:type="pct"/>
            <w:tcBorders>
              <w:top w:val="single" w:sz="4" w:space="0" w:color="auto"/>
              <w:left w:val="nil"/>
              <w:bottom w:val="single" w:sz="4" w:space="0" w:color="auto"/>
              <w:right w:val="single" w:sz="4" w:space="0" w:color="auto"/>
            </w:tcBorders>
            <w:vAlign w:val="center"/>
          </w:tcPr>
          <w:p w14:paraId="729E219E" w14:textId="77777777" w:rsidR="005F1158" w:rsidRPr="004460D6" w:rsidRDefault="005F1158" w:rsidP="006E052E">
            <w:pPr>
              <w:pStyle w:val="ListParagraph"/>
              <w:ind w:left="0"/>
              <w:jc w:val="center"/>
              <w:rPr>
                <w:sz w:val="18"/>
                <w:szCs w:val="18"/>
              </w:rPr>
            </w:pPr>
            <w:r w:rsidRPr="004460D6">
              <w:rPr>
                <w:sz w:val="18"/>
                <w:szCs w:val="18"/>
                <w:lang w:eastAsia="en-US"/>
              </w:rPr>
              <w:t>Брой</w:t>
            </w:r>
          </w:p>
        </w:tc>
        <w:tc>
          <w:tcPr>
            <w:tcW w:w="924" w:type="pct"/>
            <w:tcBorders>
              <w:top w:val="single" w:sz="4" w:space="0" w:color="auto"/>
              <w:left w:val="nil"/>
              <w:bottom w:val="single" w:sz="4" w:space="0" w:color="auto"/>
              <w:right w:val="single" w:sz="4" w:space="0" w:color="auto"/>
            </w:tcBorders>
            <w:vAlign w:val="center"/>
          </w:tcPr>
          <w:p w14:paraId="377C99AB" w14:textId="77777777" w:rsidR="005F1158" w:rsidRPr="004460D6" w:rsidRDefault="005F1158" w:rsidP="006E052E">
            <w:pPr>
              <w:pStyle w:val="ListParagraph"/>
              <w:ind w:left="0"/>
              <w:jc w:val="center"/>
              <w:rPr>
                <w:sz w:val="18"/>
                <w:szCs w:val="18"/>
              </w:rPr>
            </w:pPr>
            <w:r w:rsidRPr="004460D6">
              <w:rPr>
                <w:sz w:val="18"/>
                <w:szCs w:val="18"/>
                <w:lang w:eastAsia="en-US"/>
              </w:rPr>
              <w:t>1</w:t>
            </w:r>
          </w:p>
        </w:tc>
        <w:tc>
          <w:tcPr>
            <w:tcW w:w="1000" w:type="pct"/>
            <w:tcBorders>
              <w:top w:val="single" w:sz="4" w:space="0" w:color="auto"/>
              <w:left w:val="single" w:sz="4" w:space="0" w:color="auto"/>
              <w:bottom w:val="single" w:sz="4" w:space="0" w:color="auto"/>
              <w:right w:val="single" w:sz="4" w:space="0" w:color="auto"/>
            </w:tcBorders>
            <w:vAlign w:val="center"/>
          </w:tcPr>
          <w:p w14:paraId="422004EB" w14:textId="77777777" w:rsidR="005F1158" w:rsidRPr="004460D6" w:rsidRDefault="006F2A13" w:rsidP="006E052E">
            <w:pPr>
              <w:pStyle w:val="ListParagraph"/>
              <w:ind w:left="0"/>
              <w:jc w:val="center"/>
              <w:rPr>
                <w:sz w:val="18"/>
                <w:szCs w:val="18"/>
              </w:rPr>
            </w:pPr>
            <w:r>
              <w:rPr>
                <w:sz w:val="18"/>
                <w:szCs w:val="18"/>
              </w:rPr>
              <w:t>1</w:t>
            </w:r>
          </w:p>
        </w:tc>
      </w:tr>
      <w:tr w:rsidR="005F1158" w:rsidRPr="00EC5866" w14:paraId="0E0DC993" w14:textId="77777777" w:rsidTr="00EE4B0C">
        <w:trPr>
          <w:trHeight w:val="255"/>
        </w:trPr>
        <w:tc>
          <w:tcPr>
            <w:tcW w:w="1984" w:type="pct"/>
            <w:tcBorders>
              <w:top w:val="single" w:sz="4" w:space="0" w:color="auto"/>
              <w:left w:val="single" w:sz="4" w:space="0" w:color="auto"/>
              <w:bottom w:val="single" w:sz="4" w:space="0" w:color="auto"/>
              <w:right w:val="single" w:sz="4" w:space="0" w:color="auto"/>
            </w:tcBorders>
          </w:tcPr>
          <w:p w14:paraId="2ABA7CAD" w14:textId="77777777" w:rsidR="005F1158" w:rsidRPr="004460D6" w:rsidRDefault="005F1158" w:rsidP="006E052E">
            <w:pPr>
              <w:pStyle w:val="ListParagraph"/>
              <w:ind w:left="0"/>
              <w:rPr>
                <w:sz w:val="18"/>
                <w:szCs w:val="18"/>
              </w:rPr>
            </w:pPr>
            <w:r w:rsidRPr="004460D6">
              <w:rPr>
                <w:sz w:val="18"/>
                <w:szCs w:val="18"/>
                <w:lang w:eastAsia="en-US"/>
              </w:rPr>
              <w:t xml:space="preserve">Поддържане и разпространяване на Справочник с позиции на РБ по актуални международни въпроси и такива от особено значение за страната </w:t>
            </w:r>
          </w:p>
        </w:tc>
        <w:tc>
          <w:tcPr>
            <w:tcW w:w="1092" w:type="pct"/>
            <w:tcBorders>
              <w:top w:val="single" w:sz="4" w:space="0" w:color="auto"/>
              <w:left w:val="nil"/>
              <w:bottom w:val="single" w:sz="4" w:space="0" w:color="auto"/>
              <w:right w:val="single" w:sz="4" w:space="0" w:color="auto"/>
            </w:tcBorders>
            <w:vAlign w:val="center"/>
          </w:tcPr>
          <w:p w14:paraId="4F4DBB3C" w14:textId="77777777" w:rsidR="005F1158" w:rsidRPr="004460D6" w:rsidRDefault="005F1158" w:rsidP="006E052E">
            <w:pPr>
              <w:pStyle w:val="ListParagraph"/>
              <w:ind w:left="0"/>
              <w:jc w:val="center"/>
              <w:rPr>
                <w:sz w:val="18"/>
                <w:szCs w:val="18"/>
              </w:rPr>
            </w:pPr>
            <w:r w:rsidRPr="004460D6">
              <w:rPr>
                <w:sz w:val="18"/>
                <w:szCs w:val="18"/>
                <w:lang w:eastAsia="en-US"/>
              </w:rPr>
              <w:t>Брой</w:t>
            </w:r>
          </w:p>
        </w:tc>
        <w:tc>
          <w:tcPr>
            <w:tcW w:w="924" w:type="pct"/>
            <w:tcBorders>
              <w:top w:val="single" w:sz="4" w:space="0" w:color="auto"/>
              <w:left w:val="nil"/>
              <w:bottom w:val="single" w:sz="4" w:space="0" w:color="auto"/>
              <w:right w:val="single" w:sz="4" w:space="0" w:color="auto"/>
            </w:tcBorders>
            <w:vAlign w:val="center"/>
          </w:tcPr>
          <w:p w14:paraId="7414C416" w14:textId="77777777" w:rsidR="005F1158" w:rsidRPr="004460D6" w:rsidRDefault="005F1158" w:rsidP="006E052E">
            <w:pPr>
              <w:pStyle w:val="ListParagraph"/>
              <w:ind w:left="0"/>
              <w:jc w:val="center"/>
              <w:rPr>
                <w:sz w:val="18"/>
                <w:szCs w:val="18"/>
              </w:rPr>
            </w:pPr>
            <w:r w:rsidRPr="004460D6">
              <w:rPr>
                <w:sz w:val="18"/>
                <w:szCs w:val="18"/>
                <w:lang w:eastAsia="en-US"/>
              </w:rPr>
              <w:t>1</w:t>
            </w:r>
          </w:p>
        </w:tc>
        <w:tc>
          <w:tcPr>
            <w:tcW w:w="1000" w:type="pct"/>
            <w:tcBorders>
              <w:top w:val="single" w:sz="4" w:space="0" w:color="auto"/>
              <w:left w:val="single" w:sz="4" w:space="0" w:color="auto"/>
              <w:bottom w:val="single" w:sz="4" w:space="0" w:color="auto"/>
              <w:right w:val="single" w:sz="4" w:space="0" w:color="auto"/>
            </w:tcBorders>
            <w:vAlign w:val="center"/>
          </w:tcPr>
          <w:p w14:paraId="5BB37148" w14:textId="77777777" w:rsidR="005F1158" w:rsidRPr="004460D6" w:rsidRDefault="001F39E2" w:rsidP="006E052E">
            <w:pPr>
              <w:pStyle w:val="ListParagraph"/>
              <w:ind w:left="0"/>
              <w:jc w:val="center"/>
              <w:rPr>
                <w:sz w:val="18"/>
                <w:szCs w:val="18"/>
              </w:rPr>
            </w:pPr>
            <w:r>
              <w:rPr>
                <w:sz w:val="18"/>
                <w:szCs w:val="18"/>
              </w:rPr>
              <w:t>1</w:t>
            </w:r>
          </w:p>
        </w:tc>
      </w:tr>
      <w:tr w:rsidR="005F1158" w:rsidRPr="00EC5866" w14:paraId="3D5BCE64" w14:textId="77777777" w:rsidTr="00EE4B0C">
        <w:trPr>
          <w:trHeight w:val="255"/>
        </w:trPr>
        <w:tc>
          <w:tcPr>
            <w:tcW w:w="1984" w:type="pct"/>
            <w:tcBorders>
              <w:top w:val="single" w:sz="4" w:space="0" w:color="auto"/>
              <w:left w:val="single" w:sz="4" w:space="0" w:color="auto"/>
              <w:bottom w:val="single" w:sz="4" w:space="0" w:color="auto"/>
              <w:right w:val="single" w:sz="4" w:space="0" w:color="auto"/>
            </w:tcBorders>
          </w:tcPr>
          <w:p w14:paraId="41FACDE4" w14:textId="77777777" w:rsidR="005F1158" w:rsidRPr="004460D6" w:rsidRDefault="005F1158" w:rsidP="006E052E">
            <w:pPr>
              <w:pStyle w:val="ListParagraph"/>
              <w:ind w:left="0"/>
              <w:rPr>
                <w:sz w:val="18"/>
                <w:szCs w:val="18"/>
              </w:rPr>
            </w:pPr>
            <w:r w:rsidRPr="004460D6">
              <w:rPr>
                <w:sz w:val="18"/>
                <w:szCs w:val="18"/>
                <w:lang w:eastAsia="en-US"/>
              </w:rPr>
              <w:t>Работен календар с предстоящи важни за България външнополитически форуми, ангажименти  и събития</w:t>
            </w:r>
          </w:p>
        </w:tc>
        <w:tc>
          <w:tcPr>
            <w:tcW w:w="1092" w:type="pct"/>
            <w:tcBorders>
              <w:top w:val="single" w:sz="4" w:space="0" w:color="auto"/>
              <w:left w:val="nil"/>
              <w:bottom w:val="single" w:sz="4" w:space="0" w:color="auto"/>
              <w:right w:val="single" w:sz="4" w:space="0" w:color="auto"/>
            </w:tcBorders>
            <w:vAlign w:val="center"/>
          </w:tcPr>
          <w:p w14:paraId="4DB9743A" w14:textId="77777777" w:rsidR="005F1158" w:rsidRPr="004460D6" w:rsidRDefault="005F1158" w:rsidP="006E052E">
            <w:pPr>
              <w:pStyle w:val="ListParagraph"/>
              <w:ind w:left="0"/>
              <w:jc w:val="center"/>
              <w:rPr>
                <w:sz w:val="18"/>
                <w:szCs w:val="18"/>
              </w:rPr>
            </w:pPr>
            <w:r w:rsidRPr="004460D6">
              <w:rPr>
                <w:sz w:val="18"/>
                <w:szCs w:val="18"/>
                <w:lang w:eastAsia="en-US"/>
              </w:rPr>
              <w:t>Брой</w:t>
            </w:r>
          </w:p>
        </w:tc>
        <w:tc>
          <w:tcPr>
            <w:tcW w:w="924" w:type="pct"/>
            <w:tcBorders>
              <w:top w:val="single" w:sz="4" w:space="0" w:color="auto"/>
              <w:left w:val="nil"/>
              <w:bottom w:val="single" w:sz="4" w:space="0" w:color="auto"/>
              <w:right w:val="single" w:sz="4" w:space="0" w:color="auto"/>
            </w:tcBorders>
            <w:vAlign w:val="center"/>
          </w:tcPr>
          <w:p w14:paraId="5EACAB16" w14:textId="77777777" w:rsidR="005F1158" w:rsidRPr="004460D6" w:rsidRDefault="005F1158" w:rsidP="006E052E">
            <w:pPr>
              <w:pStyle w:val="ListParagraph"/>
              <w:ind w:left="0"/>
              <w:jc w:val="center"/>
              <w:rPr>
                <w:sz w:val="18"/>
                <w:szCs w:val="18"/>
              </w:rPr>
            </w:pPr>
            <w:r w:rsidRPr="004460D6">
              <w:rPr>
                <w:sz w:val="18"/>
                <w:szCs w:val="18"/>
                <w:lang w:eastAsia="en-US"/>
              </w:rPr>
              <w:t>3</w:t>
            </w:r>
          </w:p>
        </w:tc>
        <w:tc>
          <w:tcPr>
            <w:tcW w:w="1000" w:type="pct"/>
            <w:tcBorders>
              <w:top w:val="single" w:sz="4" w:space="0" w:color="auto"/>
              <w:left w:val="single" w:sz="4" w:space="0" w:color="auto"/>
              <w:bottom w:val="single" w:sz="4" w:space="0" w:color="auto"/>
              <w:right w:val="single" w:sz="4" w:space="0" w:color="auto"/>
            </w:tcBorders>
            <w:vAlign w:val="center"/>
          </w:tcPr>
          <w:p w14:paraId="212C58EA" w14:textId="77777777" w:rsidR="005F1158" w:rsidRPr="004460D6" w:rsidRDefault="006F2A13" w:rsidP="006E052E">
            <w:pPr>
              <w:pStyle w:val="ListParagraph"/>
              <w:ind w:left="0"/>
              <w:jc w:val="center"/>
              <w:rPr>
                <w:sz w:val="18"/>
                <w:szCs w:val="18"/>
              </w:rPr>
            </w:pPr>
            <w:r>
              <w:rPr>
                <w:sz w:val="18"/>
                <w:szCs w:val="18"/>
              </w:rPr>
              <w:t>1</w:t>
            </w:r>
          </w:p>
        </w:tc>
      </w:tr>
      <w:tr w:rsidR="005F1158" w:rsidRPr="00EC5866" w14:paraId="3974FA97" w14:textId="77777777" w:rsidTr="00EE4B0C">
        <w:trPr>
          <w:trHeight w:val="255"/>
        </w:trPr>
        <w:tc>
          <w:tcPr>
            <w:tcW w:w="1984" w:type="pct"/>
            <w:tcBorders>
              <w:top w:val="single" w:sz="4" w:space="0" w:color="auto"/>
              <w:left w:val="single" w:sz="4" w:space="0" w:color="auto"/>
              <w:bottom w:val="single" w:sz="4" w:space="0" w:color="auto"/>
              <w:right w:val="single" w:sz="4" w:space="0" w:color="auto"/>
            </w:tcBorders>
          </w:tcPr>
          <w:p w14:paraId="0609B3D0" w14:textId="77777777" w:rsidR="005F1158" w:rsidRPr="004460D6" w:rsidRDefault="005F1158" w:rsidP="006E052E">
            <w:pPr>
              <w:pStyle w:val="ListParagraph"/>
              <w:ind w:left="0"/>
              <w:rPr>
                <w:sz w:val="18"/>
                <w:szCs w:val="18"/>
              </w:rPr>
            </w:pPr>
            <w:r w:rsidRPr="004460D6">
              <w:rPr>
                <w:sz w:val="18"/>
                <w:szCs w:val="18"/>
                <w:lang w:eastAsia="en-US"/>
              </w:rPr>
              <w:t xml:space="preserve">Подборен обзор на външнополитически събития от открити телеграми от </w:t>
            </w:r>
            <w:r w:rsidRPr="004460D6">
              <w:rPr>
                <w:sz w:val="18"/>
                <w:szCs w:val="18"/>
                <w:lang w:eastAsia="en-US"/>
              </w:rPr>
              <w:lastRenderedPageBreak/>
              <w:t>дипломатическите представителства на Република България</w:t>
            </w:r>
          </w:p>
        </w:tc>
        <w:tc>
          <w:tcPr>
            <w:tcW w:w="1092" w:type="pct"/>
            <w:tcBorders>
              <w:top w:val="single" w:sz="4" w:space="0" w:color="auto"/>
              <w:left w:val="nil"/>
              <w:bottom w:val="single" w:sz="4" w:space="0" w:color="auto"/>
              <w:right w:val="single" w:sz="4" w:space="0" w:color="auto"/>
            </w:tcBorders>
            <w:vAlign w:val="center"/>
          </w:tcPr>
          <w:p w14:paraId="3D43F21A" w14:textId="77777777" w:rsidR="005F1158" w:rsidRPr="004460D6" w:rsidRDefault="005F1158" w:rsidP="006E052E">
            <w:pPr>
              <w:pStyle w:val="ListParagraph"/>
              <w:ind w:left="0"/>
              <w:jc w:val="center"/>
              <w:rPr>
                <w:sz w:val="18"/>
                <w:szCs w:val="18"/>
              </w:rPr>
            </w:pPr>
            <w:r w:rsidRPr="004460D6">
              <w:rPr>
                <w:sz w:val="18"/>
                <w:szCs w:val="18"/>
                <w:lang w:eastAsia="en-US"/>
              </w:rPr>
              <w:lastRenderedPageBreak/>
              <w:t>Брой</w:t>
            </w:r>
          </w:p>
        </w:tc>
        <w:tc>
          <w:tcPr>
            <w:tcW w:w="924" w:type="pct"/>
            <w:tcBorders>
              <w:top w:val="single" w:sz="4" w:space="0" w:color="auto"/>
              <w:left w:val="nil"/>
              <w:bottom w:val="single" w:sz="4" w:space="0" w:color="auto"/>
              <w:right w:val="single" w:sz="4" w:space="0" w:color="auto"/>
            </w:tcBorders>
            <w:vAlign w:val="center"/>
          </w:tcPr>
          <w:p w14:paraId="72ABAA7B" w14:textId="77777777" w:rsidR="005F1158" w:rsidRPr="004460D6" w:rsidRDefault="005F1158" w:rsidP="006E052E">
            <w:pPr>
              <w:pStyle w:val="ListParagraph"/>
              <w:ind w:left="0"/>
              <w:jc w:val="center"/>
              <w:rPr>
                <w:sz w:val="18"/>
                <w:szCs w:val="18"/>
              </w:rPr>
            </w:pPr>
            <w:r w:rsidRPr="004460D6">
              <w:rPr>
                <w:sz w:val="18"/>
                <w:szCs w:val="18"/>
                <w:lang w:eastAsia="en-US"/>
              </w:rPr>
              <w:t>48</w:t>
            </w:r>
          </w:p>
        </w:tc>
        <w:tc>
          <w:tcPr>
            <w:tcW w:w="1000" w:type="pct"/>
            <w:tcBorders>
              <w:top w:val="single" w:sz="4" w:space="0" w:color="auto"/>
              <w:left w:val="single" w:sz="4" w:space="0" w:color="auto"/>
              <w:bottom w:val="single" w:sz="4" w:space="0" w:color="auto"/>
              <w:right w:val="single" w:sz="4" w:space="0" w:color="auto"/>
            </w:tcBorders>
            <w:vAlign w:val="center"/>
          </w:tcPr>
          <w:p w14:paraId="3EB8251F" w14:textId="77777777" w:rsidR="005F1158" w:rsidRPr="004460D6" w:rsidRDefault="006F2A13" w:rsidP="006E052E">
            <w:pPr>
              <w:pStyle w:val="ListParagraph"/>
              <w:ind w:left="0"/>
              <w:jc w:val="center"/>
              <w:rPr>
                <w:sz w:val="18"/>
                <w:szCs w:val="18"/>
              </w:rPr>
            </w:pPr>
            <w:r>
              <w:rPr>
                <w:sz w:val="18"/>
                <w:szCs w:val="18"/>
              </w:rPr>
              <w:t>24</w:t>
            </w:r>
          </w:p>
        </w:tc>
      </w:tr>
      <w:tr w:rsidR="005F1158" w:rsidRPr="00EC5866" w14:paraId="5289EBFA" w14:textId="77777777" w:rsidTr="00EE4B0C">
        <w:trPr>
          <w:trHeight w:val="255"/>
        </w:trPr>
        <w:tc>
          <w:tcPr>
            <w:tcW w:w="1984" w:type="pct"/>
            <w:tcBorders>
              <w:top w:val="single" w:sz="4" w:space="0" w:color="auto"/>
              <w:left w:val="single" w:sz="4" w:space="0" w:color="auto"/>
              <w:bottom w:val="single" w:sz="4" w:space="0" w:color="auto"/>
              <w:right w:val="single" w:sz="4" w:space="0" w:color="auto"/>
            </w:tcBorders>
          </w:tcPr>
          <w:p w14:paraId="57BE5503" w14:textId="77777777" w:rsidR="005F1158" w:rsidRPr="004460D6" w:rsidRDefault="005F1158" w:rsidP="006E052E">
            <w:pPr>
              <w:pStyle w:val="ListParagraph"/>
              <w:ind w:left="0"/>
              <w:rPr>
                <w:sz w:val="18"/>
                <w:szCs w:val="18"/>
              </w:rPr>
            </w:pPr>
            <w:r w:rsidRPr="004460D6">
              <w:rPr>
                <w:sz w:val="18"/>
                <w:szCs w:val="18"/>
              </w:rPr>
              <w:t>Координиране на организацията на Годишната конференция на ръководителите на задгранични представителства на Република България.</w:t>
            </w:r>
          </w:p>
        </w:tc>
        <w:tc>
          <w:tcPr>
            <w:tcW w:w="1092" w:type="pct"/>
            <w:tcBorders>
              <w:top w:val="single" w:sz="4" w:space="0" w:color="auto"/>
              <w:left w:val="nil"/>
              <w:bottom w:val="single" w:sz="4" w:space="0" w:color="auto"/>
              <w:right w:val="single" w:sz="4" w:space="0" w:color="auto"/>
            </w:tcBorders>
            <w:vAlign w:val="center"/>
          </w:tcPr>
          <w:p w14:paraId="3BD02BFB" w14:textId="77777777" w:rsidR="005F1158" w:rsidRPr="004460D6" w:rsidRDefault="005F1158" w:rsidP="006E052E">
            <w:pPr>
              <w:pStyle w:val="ListParagraph"/>
              <w:ind w:left="0"/>
              <w:jc w:val="center"/>
              <w:rPr>
                <w:sz w:val="18"/>
                <w:szCs w:val="18"/>
              </w:rPr>
            </w:pPr>
            <w:r w:rsidRPr="004460D6">
              <w:rPr>
                <w:sz w:val="18"/>
                <w:szCs w:val="18"/>
              </w:rPr>
              <w:t>Брой</w:t>
            </w:r>
          </w:p>
        </w:tc>
        <w:tc>
          <w:tcPr>
            <w:tcW w:w="924" w:type="pct"/>
            <w:tcBorders>
              <w:top w:val="single" w:sz="4" w:space="0" w:color="auto"/>
              <w:left w:val="nil"/>
              <w:bottom w:val="single" w:sz="4" w:space="0" w:color="auto"/>
              <w:right w:val="single" w:sz="4" w:space="0" w:color="auto"/>
            </w:tcBorders>
            <w:vAlign w:val="center"/>
          </w:tcPr>
          <w:p w14:paraId="3C34187F" w14:textId="77777777" w:rsidR="005F1158" w:rsidRPr="004460D6" w:rsidRDefault="005F1158" w:rsidP="006E052E">
            <w:pPr>
              <w:pStyle w:val="ListParagraph"/>
              <w:ind w:left="0"/>
              <w:jc w:val="center"/>
              <w:rPr>
                <w:sz w:val="18"/>
                <w:szCs w:val="18"/>
              </w:rPr>
            </w:pPr>
            <w:r w:rsidRPr="004460D6">
              <w:rPr>
                <w:bCs/>
                <w:sz w:val="18"/>
                <w:szCs w:val="18"/>
              </w:rPr>
              <w:t>1</w:t>
            </w:r>
          </w:p>
        </w:tc>
        <w:tc>
          <w:tcPr>
            <w:tcW w:w="1000" w:type="pct"/>
            <w:tcBorders>
              <w:top w:val="single" w:sz="4" w:space="0" w:color="auto"/>
              <w:left w:val="single" w:sz="4" w:space="0" w:color="auto"/>
              <w:bottom w:val="single" w:sz="4" w:space="0" w:color="auto"/>
              <w:right w:val="single" w:sz="4" w:space="0" w:color="auto"/>
            </w:tcBorders>
            <w:vAlign w:val="center"/>
          </w:tcPr>
          <w:p w14:paraId="359C9196" w14:textId="77777777" w:rsidR="005F1158" w:rsidRPr="004460D6" w:rsidRDefault="006F2A13" w:rsidP="006E052E">
            <w:pPr>
              <w:pStyle w:val="ListParagraph"/>
              <w:ind w:left="0"/>
              <w:jc w:val="center"/>
              <w:rPr>
                <w:sz w:val="18"/>
                <w:szCs w:val="18"/>
              </w:rPr>
            </w:pPr>
            <w:r>
              <w:rPr>
                <w:sz w:val="18"/>
                <w:szCs w:val="18"/>
              </w:rPr>
              <w:t>0</w:t>
            </w:r>
          </w:p>
        </w:tc>
      </w:tr>
      <w:tr w:rsidR="005F1158" w:rsidRPr="00EC5866" w14:paraId="0307205D" w14:textId="77777777" w:rsidTr="00EE4B0C">
        <w:trPr>
          <w:trHeight w:val="255"/>
        </w:trPr>
        <w:tc>
          <w:tcPr>
            <w:tcW w:w="1984" w:type="pct"/>
            <w:tcBorders>
              <w:top w:val="single" w:sz="4" w:space="0" w:color="auto"/>
              <w:left w:val="single" w:sz="4" w:space="0" w:color="auto"/>
              <w:bottom w:val="single" w:sz="4" w:space="0" w:color="auto"/>
              <w:right w:val="single" w:sz="4" w:space="0" w:color="auto"/>
            </w:tcBorders>
          </w:tcPr>
          <w:p w14:paraId="102EB069" w14:textId="77777777" w:rsidR="005F1158" w:rsidRPr="004460D6" w:rsidRDefault="005F1158" w:rsidP="006E052E">
            <w:pPr>
              <w:pStyle w:val="ListParagraph"/>
              <w:ind w:left="0"/>
              <w:rPr>
                <w:sz w:val="18"/>
                <w:szCs w:val="18"/>
              </w:rPr>
            </w:pPr>
            <w:r w:rsidRPr="004460D6">
              <w:rPr>
                <w:sz w:val="18"/>
                <w:szCs w:val="18"/>
              </w:rPr>
              <w:t>Подготовката и оценяването на плановете и отчетите на дипломатическите представителства</w:t>
            </w:r>
          </w:p>
        </w:tc>
        <w:tc>
          <w:tcPr>
            <w:tcW w:w="1092" w:type="pct"/>
            <w:tcBorders>
              <w:top w:val="single" w:sz="4" w:space="0" w:color="auto"/>
              <w:left w:val="nil"/>
              <w:bottom w:val="single" w:sz="4" w:space="0" w:color="auto"/>
              <w:right w:val="single" w:sz="4" w:space="0" w:color="auto"/>
            </w:tcBorders>
            <w:vAlign w:val="center"/>
          </w:tcPr>
          <w:p w14:paraId="6A3276C5" w14:textId="77777777" w:rsidR="005F1158" w:rsidRPr="004460D6" w:rsidRDefault="005F1158" w:rsidP="006E052E">
            <w:pPr>
              <w:pStyle w:val="ListParagraph"/>
              <w:ind w:left="0"/>
              <w:jc w:val="center"/>
              <w:rPr>
                <w:sz w:val="18"/>
                <w:szCs w:val="18"/>
              </w:rPr>
            </w:pPr>
            <w:r w:rsidRPr="004460D6">
              <w:rPr>
                <w:sz w:val="18"/>
                <w:szCs w:val="18"/>
              </w:rPr>
              <w:t>Бр. задгранични представителства</w:t>
            </w:r>
          </w:p>
        </w:tc>
        <w:tc>
          <w:tcPr>
            <w:tcW w:w="924" w:type="pct"/>
            <w:tcBorders>
              <w:top w:val="single" w:sz="4" w:space="0" w:color="auto"/>
              <w:left w:val="nil"/>
              <w:bottom w:val="single" w:sz="4" w:space="0" w:color="auto"/>
              <w:right w:val="single" w:sz="4" w:space="0" w:color="auto"/>
            </w:tcBorders>
            <w:vAlign w:val="center"/>
          </w:tcPr>
          <w:p w14:paraId="2D036079" w14:textId="77777777" w:rsidR="005F1158" w:rsidRPr="004460D6" w:rsidRDefault="005F1158" w:rsidP="006E052E">
            <w:pPr>
              <w:pStyle w:val="ListParagraph"/>
              <w:ind w:left="0"/>
              <w:jc w:val="center"/>
              <w:rPr>
                <w:sz w:val="18"/>
                <w:szCs w:val="18"/>
              </w:rPr>
            </w:pPr>
            <w:r w:rsidRPr="004460D6">
              <w:rPr>
                <w:sz w:val="18"/>
                <w:szCs w:val="18"/>
              </w:rPr>
              <w:t>100</w:t>
            </w:r>
          </w:p>
        </w:tc>
        <w:tc>
          <w:tcPr>
            <w:tcW w:w="1000" w:type="pct"/>
            <w:tcBorders>
              <w:top w:val="single" w:sz="4" w:space="0" w:color="auto"/>
              <w:left w:val="single" w:sz="4" w:space="0" w:color="auto"/>
              <w:bottom w:val="single" w:sz="4" w:space="0" w:color="auto"/>
              <w:right w:val="single" w:sz="4" w:space="0" w:color="auto"/>
            </w:tcBorders>
            <w:vAlign w:val="center"/>
          </w:tcPr>
          <w:p w14:paraId="7598D3ED" w14:textId="77777777" w:rsidR="005F1158" w:rsidRPr="004460D6" w:rsidRDefault="006F2A13" w:rsidP="006E052E">
            <w:pPr>
              <w:pStyle w:val="ListParagraph"/>
              <w:ind w:left="0"/>
              <w:jc w:val="center"/>
              <w:rPr>
                <w:sz w:val="18"/>
                <w:szCs w:val="18"/>
              </w:rPr>
            </w:pPr>
            <w:r>
              <w:rPr>
                <w:sz w:val="18"/>
                <w:szCs w:val="18"/>
              </w:rPr>
              <w:t>100</w:t>
            </w:r>
          </w:p>
        </w:tc>
      </w:tr>
      <w:tr w:rsidR="005F1158" w:rsidRPr="00EC5866" w14:paraId="64E7027E" w14:textId="77777777" w:rsidTr="00EE4B0C">
        <w:trPr>
          <w:trHeight w:val="255"/>
        </w:trPr>
        <w:tc>
          <w:tcPr>
            <w:tcW w:w="1984" w:type="pct"/>
            <w:tcBorders>
              <w:top w:val="single" w:sz="4" w:space="0" w:color="auto"/>
              <w:left w:val="single" w:sz="4" w:space="0" w:color="auto"/>
              <w:bottom w:val="single" w:sz="4" w:space="0" w:color="auto"/>
              <w:right w:val="single" w:sz="4" w:space="0" w:color="auto"/>
            </w:tcBorders>
          </w:tcPr>
          <w:p w14:paraId="43714D9A" w14:textId="77777777" w:rsidR="005F1158" w:rsidRPr="004460D6" w:rsidRDefault="005F1158" w:rsidP="006E052E">
            <w:pPr>
              <w:pStyle w:val="ListParagraph"/>
              <w:ind w:left="0"/>
              <w:rPr>
                <w:sz w:val="18"/>
                <w:szCs w:val="18"/>
              </w:rPr>
            </w:pPr>
            <w:r w:rsidRPr="004460D6">
              <w:rPr>
                <w:sz w:val="18"/>
                <w:szCs w:val="18"/>
              </w:rPr>
              <w:t>Анализ и оценяване на информационно-проучвателната дейност на задграничните представителства</w:t>
            </w:r>
          </w:p>
        </w:tc>
        <w:tc>
          <w:tcPr>
            <w:tcW w:w="1092" w:type="pct"/>
            <w:tcBorders>
              <w:top w:val="single" w:sz="4" w:space="0" w:color="auto"/>
              <w:left w:val="nil"/>
              <w:bottom w:val="single" w:sz="4" w:space="0" w:color="auto"/>
              <w:right w:val="single" w:sz="4" w:space="0" w:color="auto"/>
            </w:tcBorders>
            <w:vAlign w:val="center"/>
          </w:tcPr>
          <w:p w14:paraId="6CBAE12A" w14:textId="77777777" w:rsidR="005F1158" w:rsidRPr="004460D6" w:rsidRDefault="005F1158" w:rsidP="006E052E">
            <w:pPr>
              <w:pStyle w:val="ListParagraph"/>
              <w:ind w:left="0"/>
              <w:jc w:val="center"/>
              <w:rPr>
                <w:sz w:val="18"/>
                <w:szCs w:val="18"/>
              </w:rPr>
            </w:pPr>
            <w:r w:rsidRPr="004460D6">
              <w:rPr>
                <w:sz w:val="18"/>
                <w:szCs w:val="18"/>
              </w:rPr>
              <w:t>Бр. направени анализи</w:t>
            </w:r>
          </w:p>
        </w:tc>
        <w:tc>
          <w:tcPr>
            <w:tcW w:w="924" w:type="pct"/>
            <w:tcBorders>
              <w:top w:val="single" w:sz="4" w:space="0" w:color="auto"/>
              <w:left w:val="nil"/>
              <w:bottom w:val="single" w:sz="4" w:space="0" w:color="auto"/>
              <w:right w:val="single" w:sz="4" w:space="0" w:color="auto"/>
            </w:tcBorders>
            <w:vAlign w:val="center"/>
          </w:tcPr>
          <w:p w14:paraId="585CFF65" w14:textId="77777777" w:rsidR="005F1158" w:rsidRPr="004460D6" w:rsidRDefault="005F1158" w:rsidP="006E052E">
            <w:pPr>
              <w:pStyle w:val="ListParagraph"/>
              <w:ind w:left="0"/>
              <w:jc w:val="center"/>
              <w:rPr>
                <w:sz w:val="18"/>
                <w:szCs w:val="18"/>
              </w:rPr>
            </w:pPr>
            <w:r w:rsidRPr="004460D6">
              <w:rPr>
                <w:sz w:val="18"/>
                <w:szCs w:val="18"/>
              </w:rPr>
              <w:t>100</w:t>
            </w:r>
          </w:p>
        </w:tc>
        <w:tc>
          <w:tcPr>
            <w:tcW w:w="1000" w:type="pct"/>
            <w:tcBorders>
              <w:top w:val="single" w:sz="4" w:space="0" w:color="auto"/>
              <w:left w:val="single" w:sz="4" w:space="0" w:color="auto"/>
              <w:bottom w:val="single" w:sz="4" w:space="0" w:color="auto"/>
              <w:right w:val="single" w:sz="4" w:space="0" w:color="auto"/>
            </w:tcBorders>
            <w:vAlign w:val="center"/>
          </w:tcPr>
          <w:p w14:paraId="02BE9857" w14:textId="77777777" w:rsidR="005F1158" w:rsidRPr="004460D6" w:rsidRDefault="00C5717E" w:rsidP="006E052E">
            <w:pPr>
              <w:pStyle w:val="ListParagraph"/>
              <w:ind w:left="0"/>
              <w:jc w:val="center"/>
              <w:rPr>
                <w:sz w:val="18"/>
                <w:szCs w:val="18"/>
              </w:rPr>
            </w:pPr>
            <w:r>
              <w:rPr>
                <w:sz w:val="18"/>
                <w:szCs w:val="18"/>
              </w:rPr>
              <w:t>100</w:t>
            </w:r>
          </w:p>
        </w:tc>
      </w:tr>
      <w:tr w:rsidR="005F1158" w:rsidRPr="00EC5866" w14:paraId="6078FBB0" w14:textId="77777777" w:rsidTr="00EE4B0C">
        <w:trPr>
          <w:trHeight w:val="255"/>
        </w:trPr>
        <w:tc>
          <w:tcPr>
            <w:tcW w:w="1984" w:type="pct"/>
            <w:tcBorders>
              <w:top w:val="single" w:sz="4" w:space="0" w:color="auto"/>
              <w:left w:val="single" w:sz="4" w:space="0" w:color="auto"/>
              <w:bottom w:val="single" w:sz="4" w:space="0" w:color="auto"/>
              <w:right w:val="single" w:sz="4" w:space="0" w:color="auto"/>
            </w:tcBorders>
            <w:shd w:val="clear" w:color="auto" w:fill="FFFFFF" w:themeFill="background1"/>
          </w:tcPr>
          <w:p w14:paraId="0D578128" w14:textId="77777777" w:rsidR="005F1158" w:rsidRPr="004460D6" w:rsidDel="00F27965" w:rsidRDefault="005F1158" w:rsidP="006E052E">
            <w:pPr>
              <w:pStyle w:val="ListParagraph"/>
              <w:ind w:left="0"/>
              <w:rPr>
                <w:sz w:val="18"/>
                <w:szCs w:val="18"/>
              </w:rPr>
            </w:pPr>
            <w:r w:rsidRPr="004460D6">
              <w:rPr>
                <w:sz w:val="18"/>
                <w:szCs w:val="18"/>
              </w:rPr>
              <w:t>Взаимодействие с изследователски центрове и неправителствени организации, с доказана експертиза в областта на външната политика и националната сигурност, с които МВнР има сключени Меморандуми за сътрудничество</w:t>
            </w:r>
          </w:p>
        </w:tc>
        <w:tc>
          <w:tcPr>
            <w:tcW w:w="1092" w:type="pct"/>
            <w:tcBorders>
              <w:top w:val="single" w:sz="4" w:space="0" w:color="auto"/>
              <w:left w:val="nil"/>
              <w:bottom w:val="single" w:sz="4" w:space="0" w:color="auto"/>
              <w:right w:val="single" w:sz="4" w:space="0" w:color="auto"/>
            </w:tcBorders>
            <w:shd w:val="clear" w:color="auto" w:fill="FFFFFF" w:themeFill="background1"/>
            <w:vAlign w:val="center"/>
          </w:tcPr>
          <w:p w14:paraId="71029CCB" w14:textId="77777777" w:rsidR="005F1158" w:rsidRPr="004460D6" w:rsidRDefault="005F1158" w:rsidP="006E052E">
            <w:pPr>
              <w:pStyle w:val="ListParagraph"/>
              <w:ind w:left="0"/>
              <w:jc w:val="center"/>
              <w:rPr>
                <w:sz w:val="18"/>
                <w:szCs w:val="18"/>
              </w:rPr>
            </w:pPr>
            <w:r w:rsidRPr="004460D6">
              <w:rPr>
                <w:sz w:val="18"/>
                <w:szCs w:val="18"/>
              </w:rPr>
              <w:t>Брой</w:t>
            </w:r>
          </w:p>
        </w:tc>
        <w:tc>
          <w:tcPr>
            <w:tcW w:w="924" w:type="pct"/>
            <w:tcBorders>
              <w:top w:val="single" w:sz="4" w:space="0" w:color="auto"/>
              <w:left w:val="nil"/>
              <w:bottom w:val="single" w:sz="4" w:space="0" w:color="auto"/>
              <w:right w:val="single" w:sz="4" w:space="0" w:color="auto"/>
            </w:tcBorders>
            <w:shd w:val="clear" w:color="auto" w:fill="FFFFFF" w:themeFill="background1"/>
            <w:vAlign w:val="center"/>
          </w:tcPr>
          <w:p w14:paraId="0C45F99B" w14:textId="77777777" w:rsidR="005F1158" w:rsidRPr="004460D6" w:rsidRDefault="005F1158" w:rsidP="006E052E">
            <w:pPr>
              <w:pStyle w:val="ListParagraph"/>
              <w:ind w:left="0"/>
              <w:jc w:val="center"/>
              <w:rPr>
                <w:sz w:val="18"/>
                <w:szCs w:val="18"/>
                <w:lang w:eastAsia="en-US"/>
              </w:rPr>
            </w:pPr>
            <w:r w:rsidRPr="004460D6">
              <w:rPr>
                <w:sz w:val="18"/>
                <w:szCs w:val="18"/>
                <w:lang w:eastAsia="en-US"/>
              </w:rPr>
              <w:t>2</w:t>
            </w:r>
          </w:p>
        </w:tc>
        <w:tc>
          <w:tcPr>
            <w:tcW w:w="10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856B79" w14:textId="77777777" w:rsidR="005F1158" w:rsidRPr="004460D6" w:rsidRDefault="00C5717E" w:rsidP="006E052E">
            <w:pPr>
              <w:pStyle w:val="ListParagraph"/>
              <w:ind w:left="0"/>
              <w:jc w:val="center"/>
              <w:rPr>
                <w:sz w:val="18"/>
                <w:szCs w:val="18"/>
                <w:lang w:eastAsia="en-US"/>
              </w:rPr>
            </w:pPr>
            <w:r>
              <w:rPr>
                <w:sz w:val="18"/>
                <w:szCs w:val="18"/>
                <w:lang w:eastAsia="en-US"/>
              </w:rPr>
              <w:t>0</w:t>
            </w:r>
          </w:p>
        </w:tc>
      </w:tr>
      <w:tr w:rsidR="005F1158" w:rsidRPr="00EC5866" w14:paraId="2532BE88" w14:textId="77777777" w:rsidTr="00EE4B0C">
        <w:trPr>
          <w:trHeight w:val="255"/>
        </w:trPr>
        <w:tc>
          <w:tcPr>
            <w:tcW w:w="1984" w:type="pct"/>
            <w:tcBorders>
              <w:top w:val="single" w:sz="4" w:space="0" w:color="auto"/>
              <w:left w:val="single" w:sz="4" w:space="0" w:color="auto"/>
              <w:bottom w:val="single" w:sz="4" w:space="0" w:color="auto"/>
              <w:right w:val="single" w:sz="4" w:space="0" w:color="auto"/>
            </w:tcBorders>
          </w:tcPr>
          <w:p w14:paraId="1C5C7D29" w14:textId="77777777" w:rsidR="005F1158" w:rsidRPr="004460D6" w:rsidRDefault="005F1158" w:rsidP="006E052E">
            <w:pPr>
              <w:pStyle w:val="ListParagraph"/>
              <w:ind w:left="0"/>
              <w:rPr>
                <w:sz w:val="18"/>
                <w:szCs w:val="18"/>
              </w:rPr>
            </w:pPr>
            <w:r w:rsidRPr="004460D6">
              <w:rPr>
                <w:sz w:val="18"/>
                <w:szCs w:val="18"/>
              </w:rPr>
              <w:t>Участие в обществени дискусии, дебати и форуми на външнополитически теми, по приоритетни теми за външната политика на България, организирани от ДИ</w:t>
            </w:r>
          </w:p>
        </w:tc>
        <w:tc>
          <w:tcPr>
            <w:tcW w:w="1092" w:type="pct"/>
            <w:tcBorders>
              <w:top w:val="single" w:sz="4" w:space="0" w:color="auto"/>
              <w:left w:val="nil"/>
              <w:bottom w:val="single" w:sz="4" w:space="0" w:color="auto"/>
              <w:right w:val="single" w:sz="4" w:space="0" w:color="auto"/>
            </w:tcBorders>
            <w:vAlign w:val="center"/>
          </w:tcPr>
          <w:p w14:paraId="233A48CA" w14:textId="77777777" w:rsidR="005F1158" w:rsidRPr="004460D6" w:rsidRDefault="005F1158" w:rsidP="006E052E">
            <w:pPr>
              <w:pStyle w:val="ListParagraph"/>
              <w:ind w:left="0"/>
              <w:jc w:val="center"/>
              <w:rPr>
                <w:sz w:val="18"/>
                <w:szCs w:val="18"/>
              </w:rPr>
            </w:pPr>
            <w:r w:rsidRPr="004460D6">
              <w:rPr>
                <w:sz w:val="18"/>
                <w:szCs w:val="18"/>
              </w:rPr>
              <w:t>Брой</w:t>
            </w:r>
          </w:p>
        </w:tc>
        <w:tc>
          <w:tcPr>
            <w:tcW w:w="924" w:type="pct"/>
            <w:tcBorders>
              <w:top w:val="single" w:sz="4" w:space="0" w:color="auto"/>
              <w:left w:val="nil"/>
              <w:bottom w:val="single" w:sz="4" w:space="0" w:color="auto"/>
              <w:right w:val="single" w:sz="4" w:space="0" w:color="auto"/>
            </w:tcBorders>
            <w:vAlign w:val="center"/>
          </w:tcPr>
          <w:p w14:paraId="0E073E62" w14:textId="77777777" w:rsidR="005F1158" w:rsidRPr="004460D6" w:rsidRDefault="005F1158" w:rsidP="006E052E">
            <w:pPr>
              <w:pStyle w:val="ListParagraph"/>
              <w:ind w:left="0"/>
              <w:jc w:val="center"/>
              <w:rPr>
                <w:sz w:val="18"/>
                <w:szCs w:val="18"/>
              </w:rPr>
            </w:pPr>
            <w:r w:rsidRPr="004460D6">
              <w:rPr>
                <w:sz w:val="18"/>
                <w:szCs w:val="18"/>
                <w:lang w:eastAsia="en-US"/>
              </w:rPr>
              <w:t>10</w:t>
            </w:r>
          </w:p>
        </w:tc>
        <w:tc>
          <w:tcPr>
            <w:tcW w:w="1000" w:type="pct"/>
            <w:tcBorders>
              <w:top w:val="single" w:sz="4" w:space="0" w:color="auto"/>
              <w:left w:val="single" w:sz="4" w:space="0" w:color="auto"/>
              <w:bottom w:val="single" w:sz="4" w:space="0" w:color="auto"/>
              <w:right w:val="single" w:sz="4" w:space="0" w:color="auto"/>
            </w:tcBorders>
            <w:vAlign w:val="center"/>
          </w:tcPr>
          <w:p w14:paraId="46F0F6A4" w14:textId="77777777" w:rsidR="005F1158" w:rsidRPr="004460D6" w:rsidRDefault="00C5717E" w:rsidP="006E052E">
            <w:pPr>
              <w:pStyle w:val="ListParagraph"/>
              <w:ind w:left="0"/>
              <w:jc w:val="center"/>
              <w:rPr>
                <w:sz w:val="18"/>
                <w:szCs w:val="18"/>
              </w:rPr>
            </w:pPr>
            <w:r>
              <w:rPr>
                <w:sz w:val="18"/>
                <w:szCs w:val="18"/>
              </w:rPr>
              <w:t>0</w:t>
            </w:r>
          </w:p>
        </w:tc>
      </w:tr>
      <w:tr w:rsidR="005F1158" w:rsidRPr="00EC5866" w14:paraId="63C9E727" w14:textId="77777777" w:rsidTr="00EE4B0C">
        <w:trPr>
          <w:trHeight w:val="255"/>
        </w:trPr>
        <w:tc>
          <w:tcPr>
            <w:tcW w:w="1984" w:type="pct"/>
            <w:tcBorders>
              <w:top w:val="single" w:sz="4" w:space="0" w:color="auto"/>
              <w:left w:val="single" w:sz="4" w:space="0" w:color="auto"/>
              <w:bottom w:val="single" w:sz="4" w:space="0" w:color="auto"/>
              <w:right w:val="single" w:sz="4" w:space="0" w:color="auto"/>
            </w:tcBorders>
          </w:tcPr>
          <w:p w14:paraId="26C42FCA" w14:textId="77777777" w:rsidR="005F1158" w:rsidRPr="004460D6" w:rsidRDefault="005F1158" w:rsidP="006E052E">
            <w:pPr>
              <w:pStyle w:val="ListParagraph"/>
              <w:ind w:left="0"/>
              <w:rPr>
                <w:sz w:val="18"/>
                <w:szCs w:val="18"/>
              </w:rPr>
            </w:pPr>
            <w:r w:rsidRPr="004460D6">
              <w:rPr>
                <w:sz w:val="18"/>
                <w:szCs w:val="18"/>
              </w:rPr>
              <w:t>Принос и подготовка за изказвания и позиции, изразявани от министъра, зам. министри и постоянния секретар от името на МВнР, при  възлагане</w:t>
            </w:r>
          </w:p>
        </w:tc>
        <w:tc>
          <w:tcPr>
            <w:tcW w:w="1092" w:type="pct"/>
            <w:tcBorders>
              <w:top w:val="single" w:sz="4" w:space="0" w:color="auto"/>
              <w:left w:val="nil"/>
              <w:bottom w:val="single" w:sz="4" w:space="0" w:color="auto"/>
              <w:right w:val="single" w:sz="4" w:space="0" w:color="auto"/>
            </w:tcBorders>
            <w:vAlign w:val="center"/>
          </w:tcPr>
          <w:p w14:paraId="4F6A1DB1" w14:textId="77777777" w:rsidR="005F1158" w:rsidRPr="004460D6" w:rsidRDefault="005F1158" w:rsidP="006E052E">
            <w:pPr>
              <w:pStyle w:val="ListParagraph"/>
              <w:ind w:left="0"/>
              <w:jc w:val="center"/>
              <w:rPr>
                <w:sz w:val="18"/>
                <w:szCs w:val="18"/>
              </w:rPr>
            </w:pPr>
            <w:r w:rsidRPr="004460D6">
              <w:rPr>
                <w:sz w:val="18"/>
                <w:szCs w:val="18"/>
              </w:rPr>
              <w:t>Изпълнение в %</w:t>
            </w:r>
          </w:p>
        </w:tc>
        <w:tc>
          <w:tcPr>
            <w:tcW w:w="924" w:type="pct"/>
            <w:tcBorders>
              <w:top w:val="single" w:sz="4" w:space="0" w:color="auto"/>
              <w:left w:val="nil"/>
              <w:bottom w:val="single" w:sz="4" w:space="0" w:color="auto"/>
              <w:right w:val="single" w:sz="4" w:space="0" w:color="auto"/>
            </w:tcBorders>
            <w:vAlign w:val="center"/>
          </w:tcPr>
          <w:p w14:paraId="3501E9D1" w14:textId="77777777" w:rsidR="005F1158" w:rsidRPr="004460D6" w:rsidRDefault="005F1158" w:rsidP="006E052E">
            <w:pPr>
              <w:pStyle w:val="ListParagraph"/>
              <w:ind w:left="0"/>
              <w:jc w:val="center"/>
              <w:rPr>
                <w:sz w:val="18"/>
                <w:szCs w:val="18"/>
              </w:rPr>
            </w:pPr>
            <w:r w:rsidRPr="004460D6">
              <w:rPr>
                <w:sz w:val="18"/>
                <w:szCs w:val="18"/>
                <w:lang w:eastAsia="en-US"/>
              </w:rPr>
              <w:t>100%</w:t>
            </w:r>
          </w:p>
        </w:tc>
        <w:tc>
          <w:tcPr>
            <w:tcW w:w="1000" w:type="pct"/>
            <w:tcBorders>
              <w:top w:val="single" w:sz="4" w:space="0" w:color="auto"/>
              <w:left w:val="single" w:sz="4" w:space="0" w:color="auto"/>
              <w:bottom w:val="single" w:sz="4" w:space="0" w:color="auto"/>
              <w:right w:val="single" w:sz="4" w:space="0" w:color="auto"/>
            </w:tcBorders>
            <w:vAlign w:val="center"/>
          </w:tcPr>
          <w:p w14:paraId="2573BA97" w14:textId="77777777" w:rsidR="005F1158" w:rsidRPr="004460D6" w:rsidRDefault="005F1158" w:rsidP="006E052E">
            <w:pPr>
              <w:pStyle w:val="ListParagraph"/>
              <w:ind w:left="0"/>
              <w:jc w:val="center"/>
              <w:rPr>
                <w:sz w:val="18"/>
                <w:szCs w:val="18"/>
              </w:rPr>
            </w:pPr>
          </w:p>
        </w:tc>
      </w:tr>
      <w:tr w:rsidR="005F1158" w:rsidRPr="00EC5866" w14:paraId="439A5D9D" w14:textId="77777777" w:rsidTr="00EE4B0C">
        <w:trPr>
          <w:trHeight w:val="255"/>
        </w:trPr>
        <w:tc>
          <w:tcPr>
            <w:tcW w:w="1984" w:type="pct"/>
            <w:tcBorders>
              <w:top w:val="single" w:sz="4" w:space="0" w:color="auto"/>
              <w:left w:val="single" w:sz="4" w:space="0" w:color="auto"/>
              <w:bottom w:val="single" w:sz="4" w:space="0" w:color="auto"/>
              <w:right w:val="single" w:sz="4" w:space="0" w:color="auto"/>
            </w:tcBorders>
          </w:tcPr>
          <w:p w14:paraId="53B5BB21" w14:textId="77777777" w:rsidR="005F1158" w:rsidRPr="004460D6" w:rsidRDefault="005F1158" w:rsidP="006E052E">
            <w:pPr>
              <w:pStyle w:val="ListParagraph"/>
              <w:ind w:left="0"/>
              <w:rPr>
                <w:sz w:val="18"/>
                <w:szCs w:val="18"/>
              </w:rPr>
            </w:pPr>
            <w:r w:rsidRPr="004460D6">
              <w:rPr>
                <w:sz w:val="18"/>
                <w:szCs w:val="18"/>
              </w:rPr>
              <w:t>Участие в разработването на стратегически външнополитически документи, при възлагане</w:t>
            </w:r>
          </w:p>
        </w:tc>
        <w:tc>
          <w:tcPr>
            <w:tcW w:w="1092" w:type="pct"/>
            <w:tcBorders>
              <w:top w:val="single" w:sz="4" w:space="0" w:color="auto"/>
              <w:left w:val="nil"/>
              <w:bottom w:val="single" w:sz="4" w:space="0" w:color="auto"/>
              <w:right w:val="single" w:sz="4" w:space="0" w:color="auto"/>
            </w:tcBorders>
            <w:vAlign w:val="center"/>
          </w:tcPr>
          <w:p w14:paraId="7DD8B368" w14:textId="77777777" w:rsidR="005F1158" w:rsidRPr="004460D6" w:rsidRDefault="005F1158" w:rsidP="006E052E">
            <w:pPr>
              <w:pStyle w:val="ListParagraph"/>
              <w:ind w:left="0"/>
              <w:jc w:val="center"/>
              <w:rPr>
                <w:sz w:val="18"/>
                <w:szCs w:val="18"/>
              </w:rPr>
            </w:pPr>
            <w:r w:rsidRPr="004460D6">
              <w:rPr>
                <w:sz w:val="18"/>
                <w:szCs w:val="18"/>
              </w:rPr>
              <w:t>Изпълнение в %</w:t>
            </w:r>
          </w:p>
        </w:tc>
        <w:tc>
          <w:tcPr>
            <w:tcW w:w="924" w:type="pct"/>
            <w:tcBorders>
              <w:top w:val="single" w:sz="4" w:space="0" w:color="auto"/>
              <w:left w:val="nil"/>
              <w:bottom w:val="single" w:sz="4" w:space="0" w:color="auto"/>
              <w:right w:val="single" w:sz="4" w:space="0" w:color="auto"/>
            </w:tcBorders>
            <w:vAlign w:val="center"/>
          </w:tcPr>
          <w:p w14:paraId="7D67957D" w14:textId="77777777" w:rsidR="005F1158" w:rsidRPr="004460D6" w:rsidRDefault="005F1158" w:rsidP="006E052E">
            <w:pPr>
              <w:pStyle w:val="ListParagraph"/>
              <w:ind w:left="0"/>
              <w:jc w:val="center"/>
              <w:rPr>
                <w:sz w:val="18"/>
                <w:szCs w:val="18"/>
              </w:rPr>
            </w:pPr>
            <w:r w:rsidRPr="004460D6">
              <w:rPr>
                <w:sz w:val="18"/>
                <w:szCs w:val="18"/>
                <w:lang w:eastAsia="en-US"/>
              </w:rPr>
              <w:t>100%</w:t>
            </w:r>
          </w:p>
        </w:tc>
        <w:tc>
          <w:tcPr>
            <w:tcW w:w="1000" w:type="pct"/>
            <w:tcBorders>
              <w:top w:val="single" w:sz="4" w:space="0" w:color="auto"/>
              <w:left w:val="single" w:sz="4" w:space="0" w:color="auto"/>
              <w:bottom w:val="single" w:sz="4" w:space="0" w:color="auto"/>
              <w:right w:val="single" w:sz="4" w:space="0" w:color="auto"/>
            </w:tcBorders>
            <w:vAlign w:val="center"/>
          </w:tcPr>
          <w:p w14:paraId="09DECE3B" w14:textId="77777777" w:rsidR="005F1158" w:rsidRPr="004460D6" w:rsidRDefault="005F1158" w:rsidP="006E052E">
            <w:pPr>
              <w:pStyle w:val="ListParagraph"/>
              <w:ind w:left="0"/>
              <w:jc w:val="center"/>
              <w:rPr>
                <w:sz w:val="18"/>
                <w:szCs w:val="18"/>
              </w:rPr>
            </w:pPr>
          </w:p>
        </w:tc>
      </w:tr>
      <w:tr w:rsidR="005F1158" w:rsidRPr="00EC5866" w14:paraId="683D48E7" w14:textId="77777777" w:rsidTr="00EE4B0C">
        <w:trPr>
          <w:trHeight w:val="255"/>
        </w:trPr>
        <w:tc>
          <w:tcPr>
            <w:tcW w:w="1984" w:type="pct"/>
            <w:tcBorders>
              <w:top w:val="single" w:sz="4" w:space="0" w:color="auto"/>
              <w:left w:val="single" w:sz="4" w:space="0" w:color="auto"/>
              <w:bottom w:val="single" w:sz="4" w:space="0" w:color="auto"/>
              <w:right w:val="single" w:sz="4" w:space="0" w:color="auto"/>
            </w:tcBorders>
          </w:tcPr>
          <w:p w14:paraId="14062202" w14:textId="77777777" w:rsidR="005F1158" w:rsidRPr="004460D6" w:rsidRDefault="005F1158" w:rsidP="006E052E">
            <w:pPr>
              <w:pStyle w:val="ListParagraph"/>
              <w:ind w:left="0"/>
              <w:rPr>
                <w:sz w:val="18"/>
                <w:szCs w:val="18"/>
              </w:rPr>
            </w:pPr>
            <w:r w:rsidRPr="004460D6">
              <w:rPr>
                <w:sz w:val="18"/>
                <w:szCs w:val="18"/>
              </w:rPr>
              <w:t>Оказване на съдействие на дирекция ЧР и ДИ при организирането на конкурсите за подбиране на стажант-аташета и при подготовката, квалификацията и рецензиите на експертните доклади на стажант-аташетата и младши дипломати</w:t>
            </w:r>
          </w:p>
        </w:tc>
        <w:tc>
          <w:tcPr>
            <w:tcW w:w="1092" w:type="pct"/>
            <w:tcBorders>
              <w:top w:val="single" w:sz="4" w:space="0" w:color="auto"/>
              <w:left w:val="nil"/>
              <w:bottom w:val="single" w:sz="4" w:space="0" w:color="auto"/>
              <w:right w:val="single" w:sz="4" w:space="0" w:color="auto"/>
            </w:tcBorders>
            <w:vAlign w:val="center"/>
          </w:tcPr>
          <w:p w14:paraId="4A5375A0" w14:textId="77777777" w:rsidR="005F1158" w:rsidRPr="004460D6" w:rsidRDefault="005F1158" w:rsidP="006E052E">
            <w:pPr>
              <w:pStyle w:val="ListParagraph"/>
              <w:ind w:left="0"/>
              <w:jc w:val="center"/>
              <w:rPr>
                <w:sz w:val="18"/>
                <w:szCs w:val="18"/>
              </w:rPr>
            </w:pPr>
            <w:r w:rsidRPr="004460D6">
              <w:rPr>
                <w:sz w:val="18"/>
                <w:szCs w:val="18"/>
              </w:rPr>
              <w:t>Брой годишно</w:t>
            </w:r>
          </w:p>
        </w:tc>
        <w:tc>
          <w:tcPr>
            <w:tcW w:w="924" w:type="pct"/>
            <w:tcBorders>
              <w:top w:val="single" w:sz="4" w:space="0" w:color="auto"/>
              <w:left w:val="nil"/>
              <w:bottom w:val="single" w:sz="4" w:space="0" w:color="auto"/>
              <w:right w:val="single" w:sz="4" w:space="0" w:color="auto"/>
            </w:tcBorders>
            <w:vAlign w:val="center"/>
          </w:tcPr>
          <w:p w14:paraId="7ED45F3A" w14:textId="77777777" w:rsidR="005F1158" w:rsidRPr="004460D6" w:rsidRDefault="005F1158" w:rsidP="006E052E">
            <w:pPr>
              <w:pStyle w:val="ListParagraph"/>
              <w:ind w:left="0"/>
              <w:jc w:val="center"/>
              <w:rPr>
                <w:sz w:val="18"/>
                <w:szCs w:val="18"/>
              </w:rPr>
            </w:pPr>
            <w:r w:rsidRPr="004460D6">
              <w:rPr>
                <w:sz w:val="18"/>
                <w:szCs w:val="18"/>
                <w:lang w:eastAsia="en-US"/>
              </w:rPr>
              <w:t>2</w:t>
            </w:r>
          </w:p>
        </w:tc>
        <w:tc>
          <w:tcPr>
            <w:tcW w:w="1000" w:type="pct"/>
            <w:tcBorders>
              <w:top w:val="single" w:sz="4" w:space="0" w:color="auto"/>
              <w:left w:val="single" w:sz="4" w:space="0" w:color="auto"/>
              <w:bottom w:val="single" w:sz="4" w:space="0" w:color="auto"/>
              <w:right w:val="single" w:sz="4" w:space="0" w:color="auto"/>
            </w:tcBorders>
            <w:vAlign w:val="center"/>
          </w:tcPr>
          <w:p w14:paraId="345627B0" w14:textId="77777777" w:rsidR="005F1158" w:rsidRPr="004460D6" w:rsidRDefault="00C5717E" w:rsidP="006E052E">
            <w:pPr>
              <w:pStyle w:val="ListParagraph"/>
              <w:ind w:left="0"/>
              <w:jc w:val="center"/>
              <w:rPr>
                <w:sz w:val="18"/>
                <w:szCs w:val="18"/>
              </w:rPr>
            </w:pPr>
            <w:r>
              <w:rPr>
                <w:sz w:val="18"/>
                <w:szCs w:val="18"/>
              </w:rPr>
              <w:t>1</w:t>
            </w:r>
          </w:p>
        </w:tc>
      </w:tr>
      <w:bookmarkEnd w:id="40"/>
    </w:tbl>
    <w:p w14:paraId="1222A814" w14:textId="77777777" w:rsidR="005F1158" w:rsidRDefault="005F1158" w:rsidP="006E052E">
      <w:pPr>
        <w:tabs>
          <w:tab w:val="left" w:pos="540"/>
        </w:tabs>
        <w:contextualSpacing/>
        <w:jc w:val="both"/>
        <w:rPr>
          <w:b/>
          <w:sz w:val="22"/>
          <w:szCs w:val="22"/>
        </w:rPr>
      </w:pPr>
    </w:p>
    <w:p w14:paraId="5696B8CB" w14:textId="77777777" w:rsidR="00EC4D33" w:rsidRPr="00EC4D33" w:rsidRDefault="00EC4D33" w:rsidP="006E052E">
      <w:pPr>
        <w:contextualSpacing/>
        <w:jc w:val="both"/>
        <w:rPr>
          <w:rFonts w:eastAsiaTheme="minorHAnsi"/>
          <w:b/>
          <w:sz w:val="22"/>
          <w:szCs w:val="22"/>
          <w:lang w:eastAsia="en-US"/>
        </w:rPr>
      </w:pPr>
      <w:r w:rsidRPr="00EC4D33">
        <w:rPr>
          <w:b/>
          <w:sz w:val="22"/>
          <w:szCs w:val="22"/>
        </w:rPr>
        <w:t xml:space="preserve">Водещи структурни звена: ГДГВ, </w:t>
      </w:r>
      <w:r w:rsidR="006474E9">
        <w:rPr>
          <w:b/>
          <w:sz w:val="22"/>
          <w:szCs w:val="22"/>
        </w:rPr>
        <w:t>д</w:t>
      </w:r>
      <w:r w:rsidRPr="00EC4D33">
        <w:rPr>
          <w:b/>
          <w:sz w:val="22"/>
          <w:szCs w:val="22"/>
        </w:rPr>
        <w:t>ирекции:</w:t>
      </w:r>
      <w:r w:rsidRPr="00EC4D33">
        <w:rPr>
          <w:sz w:val="22"/>
          <w:szCs w:val="22"/>
        </w:rPr>
        <w:t xml:space="preserve"> </w:t>
      </w:r>
      <w:r w:rsidRPr="00EC4D33">
        <w:rPr>
          <w:rFonts w:eastAsiaTheme="minorHAnsi"/>
          <w:b/>
          <w:sz w:val="22"/>
          <w:szCs w:val="22"/>
          <w:lang w:eastAsia="en-US"/>
        </w:rPr>
        <w:t>„ООН и глобални въпроси“</w:t>
      </w:r>
      <w:r w:rsidRPr="00EC4D33">
        <w:rPr>
          <w:rFonts w:eastAsiaTheme="minorHAnsi"/>
          <w:sz w:val="22"/>
          <w:szCs w:val="22"/>
          <w:lang w:eastAsia="en-US"/>
        </w:rPr>
        <w:t xml:space="preserve">, </w:t>
      </w:r>
      <w:r w:rsidRPr="00EC4D33">
        <w:rPr>
          <w:rFonts w:eastAsiaTheme="minorHAnsi"/>
          <w:b/>
          <w:sz w:val="22"/>
          <w:szCs w:val="22"/>
          <w:lang w:eastAsia="en-US"/>
        </w:rPr>
        <w:t>„Права на човека“</w:t>
      </w:r>
      <w:r w:rsidRPr="00EC4D33">
        <w:rPr>
          <w:rFonts w:eastAsiaTheme="minorHAnsi"/>
          <w:sz w:val="22"/>
          <w:szCs w:val="22"/>
          <w:lang w:eastAsia="en-US"/>
        </w:rPr>
        <w:t xml:space="preserve">, </w:t>
      </w:r>
      <w:r w:rsidRPr="00EC4D33">
        <w:rPr>
          <w:rFonts w:eastAsiaTheme="minorHAnsi"/>
          <w:b/>
          <w:sz w:val="22"/>
          <w:szCs w:val="22"/>
          <w:lang w:eastAsia="en-US"/>
        </w:rPr>
        <w:t>„Политика за сигурност“</w:t>
      </w:r>
      <w:r w:rsidRPr="00EC4D33">
        <w:rPr>
          <w:rFonts w:eastAsiaTheme="minorHAnsi"/>
          <w:sz w:val="22"/>
          <w:szCs w:val="22"/>
          <w:lang w:eastAsia="en-US"/>
        </w:rPr>
        <w:t xml:space="preserve">, </w:t>
      </w:r>
      <w:r w:rsidRPr="00EC4D33">
        <w:rPr>
          <w:rFonts w:eastAsiaTheme="minorHAnsi"/>
          <w:b/>
          <w:sz w:val="22"/>
          <w:szCs w:val="22"/>
          <w:lang w:eastAsia="en-US"/>
        </w:rPr>
        <w:t>„Международно право“</w:t>
      </w:r>
      <w:r w:rsidRPr="00EC4D33">
        <w:rPr>
          <w:rFonts w:eastAsiaTheme="minorHAnsi"/>
          <w:sz w:val="22"/>
          <w:szCs w:val="22"/>
          <w:lang w:eastAsia="en-US"/>
        </w:rPr>
        <w:t xml:space="preserve">, </w:t>
      </w:r>
      <w:r w:rsidRPr="00EC4D33">
        <w:rPr>
          <w:rFonts w:eastAsiaTheme="minorHAnsi"/>
          <w:b/>
          <w:sz w:val="22"/>
          <w:szCs w:val="22"/>
          <w:lang w:eastAsia="en-US"/>
        </w:rPr>
        <w:t>„Външноикономически отношения и сътрудничество за развитие“, „Външнополитическо планиране, информация и координация“</w:t>
      </w:r>
      <w:r w:rsidR="0074451C">
        <w:rPr>
          <w:rFonts w:eastAsiaTheme="minorHAnsi"/>
          <w:b/>
          <w:sz w:val="22"/>
          <w:szCs w:val="22"/>
          <w:lang w:eastAsia="en-US"/>
        </w:rPr>
        <w:t>, „Процесуално представителство пред Съда на ЕС“</w:t>
      </w:r>
      <w:r w:rsidRPr="00EC4D33">
        <w:rPr>
          <w:rFonts w:eastAsiaTheme="minorHAnsi"/>
          <w:b/>
          <w:sz w:val="22"/>
          <w:szCs w:val="22"/>
          <w:lang w:eastAsia="en-US"/>
        </w:rPr>
        <w:t>.</w:t>
      </w:r>
    </w:p>
    <w:p w14:paraId="6F3C200E" w14:textId="77777777" w:rsidR="00EC4D33" w:rsidRPr="00EC4D33" w:rsidRDefault="00EC4D33" w:rsidP="006E052E">
      <w:pPr>
        <w:contextualSpacing/>
        <w:jc w:val="both"/>
        <w:rPr>
          <w:sz w:val="22"/>
          <w:szCs w:val="22"/>
        </w:rPr>
      </w:pPr>
      <w:r w:rsidRPr="00EC4D33">
        <w:rPr>
          <w:sz w:val="22"/>
          <w:szCs w:val="22"/>
        </w:rPr>
        <w:t xml:space="preserve">Изпълнява се координирано с други </w:t>
      </w:r>
      <w:r w:rsidR="00B85398">
        <w:rPr>
          <w:sz w:val="22"/>
          <w:szCs w:val="22"/>
        </w:rPr>
        <w:t xml:space="preserve">генерални дирекции, </w:t>
      </w:r>
      <w:r w:rsidRPr="00EC4D33">
        <w:rPr>
          <w:sz w:val="22"/>
          <w:szCs w:val="22"/>
        </w:rPr>
        <w:t>дирекции, както и с компетентните задгранични представителства</w:t>
      </w:r>
      <w:r w:rsidR="006474E9">
        <w:rPr>
          <w:sz w:val="22"/>
          <w:szCs w:val="22"/>
        </w:rPr>
        <w:t>.</w:t>
      </w:r>
    </w:p>
    <w:p w14:paraId="70A6B0E5" w14:textId="77777777" w:rsidR="00EC4D33" w:rsidRPr="00EC4D33" w:rsidRDefault="00EC4D33" w:rsidP="006E052E">
      <w:pPr>
        <w:tabs>
          <w:tab w:val="left" w:pos="540"/>
        </w:tabs>
        <w:contextualSpacing/>
        <w:jc w:val="both"/>
        <w:rPr>
          <w:b/>
          <w:sz w:val="22"/>
          <w:szCs w:val="22"/>
        </w:rPr>
      </w:pPr>
    </w:p>
    <w:p w14:paraId="45DD2C1D" w14:textId="77777777" w:rsidR="00EC4D33" w:rsidRPr="009912B1" w:rsidRDefault="00EC4D33" w:rsidP="006E052E">
      <w:pPr>
        <w:tabs>
          <w:tab w:val="left" w:pos="540"/>
        </w:tabs>
        <w:contextualSpacing/>
        <w:jc w:val="both"/>
        <w:rPr>
          <w:b/>
          <w:sz w:val="22"/>
          <w:szCs w:val="22"/>
        </w:rPr>
      </w:pPr>
      <w:r w:rsidRPr="009912B1">
        <w:rPr>
          <w:b/>
          <w:sz w:val="22"/>
          <w:szCs w:val="22"/>
        </w:rPr>
        <w:t>Външни фактори, които са имали въздействие върху постигането на целите на програмата</w:t>
      </w:r>
    </w:p>
    <w:p w14:paraId="50F2362A" w14:textId="77777777" w:rsidR="00602AB2" w:rsidRPr="009912B1" w:rsidRDefault="00602AB2" w:rsidP="00602AB2">
      <w:pPr>
        <w:tabs>
          <w:tab w:val="left" w:pos="540"/>
        </w:tabs>
        <w:spacing w:before="60" w:after="60"/>
        <w:jc w:val="both"/>
        <w:rPr>
          <w:sz w:val="22"/>
          <w:szCs w:val="22"/>
        </w:rPr>
      </w:pPr>
      <w:r w:rsidRPr="009912B1">
        <w:rPr>
          <w:sz w:val="22"/>
          <w:szCs w:val="22"/>
        </w:rPr>
        <w:t>Международната среда, в т.ч. руската агресия срещу Украйна;</w:t>
      </w:r>
    </w:p>
    <w:p w14:paraId="7714DD18" w14:textId="77777777" w:rsidR="00602AB2" w:rsidRPr="009912B1" w:rsidRDefault="00602AB2" w:rsidP="00602AB2">
      <w:pPr>
        <w:tabs>
          <w:tab w:val="left" w:pos="540"/>
        </w:tabs>
        <w:spacing w:before="60" w:after="60"/>
        <w:jc w:val="both"/>
        <w:rPr>
          <w:sz w:val="22"/>
          <w:szCs w:val="22"/>
        </w:rPr>
      </w:pPr>
      <w:r w:rsidRPr="009912B1">
        <w:rPr>
          <w:sz w:val="22"/>
          <w:szCs w:val="22"/>
        </w:rPr>
        <w:t>Неблагоприятни промени в икономическата среда, бюджетни рестрикции, които могат да се отразят на бюджетните и кадрови ресурси за реализиране на заложените цели;</w:t>
      </w:r>
    </w:p>
    <w:p w14:paraId="7672DAE0" w14:textId="77777777" w:rsidR="00602AB2" w:rsidRPr="009912B1" w:rsidRDefault="00602AB2" w:rsidP="00602AB2">
      <w:pPr>
        <w:tabs>
          <w:tab w:val="left" w:pos="540"/>
        </w:tabs>
        <w:spacing w:before="60" w:after="60"/>
        <w:jc w:val="both"/>
        <w:rPr>
          <w:sz w:val="22"/>
          <w:szCs w:val="22"/>
        </w:rPr>
      </w:pPr>
      <w:r w:rsidRPr="009912B1">
        <w:rPr>
          <w:sz w:val="22"/>
          <w:szCs w:val="22"/>
        </w:rPr>
        <w:t>Неизпълнение на международните ангажименти от държави, предизвикващи загрижеността на международната общност;</w:t>
      </w:r>
    </w:p>
    <w:p w14:paraId="2F43B8A4" w14:textId="77777777" w:rsidR="00602AB2" w:rsidRPr="009912B1" w:rsidRDefault="00602AB2" w:rsidP="00602AB2">
      <w:pPr>
        <w:tabs>
          <w:tab w:val="left" w:pos="540"/>
        </w:tabs>
        <w:spacing w:before="60" w:after="60"/>
        <w:jc w:val="both"/>
        <w:rPr>
          <w:sz w:val="22"/>
          <w:szCs w:val="22"/>
        </w:rPr>
      </w:pPr>
      <w:r w:rsidRPr="009912B1">
        <w:rPr>
          <w:sz w:val="22"/>
          <w:szCs w:val="22"/>
        </w:rPr>
        <w:t>Липса на консенсус, политическа воля или заинтересованост сред държавите</w:t>
      </w:r>
      <w:r w:rsidR="009912B1">
        <w:rPr>
          <w:sz w:val="22"/>
          <w:szCs w:val="22"/>
        </w:rPr>
        <w:t xml:space="preserve"> </w:t>
      </w:r>
      <w:r w:rsidRPr="009912B1">
        <w:rPr>
          <w:sz w:val="22"/>
          <w:szCs w:val="22"/>
        </w:rPr>
        <w:t>членки на ЕС по отношение на дискусията и напредъка за постигане на договореност по конкретни въпроси и проблеми, разработвани по линия на съответните международни организации и за конкретни страни и региони;</w:t>
      </w:r>
    </w:p>
    <w:p w14:paraId="540F2965" w14:textId="77777777" w:rsidR="00602AB2" w:rsidRPr="009912B1" w:rsidRDefault="00602AB2" w:rsidP="00602AB2">
      <w:pPr>
        <w:tabs>
          <w:tab w:val="left" w:pos="540"/>
        </w:tabs>
        <w:spacing w:before="60" w:after="60"/>
        <w:jc w:val="both"/>
        <w:rPr>
          <w:sz w:val="22"/>
          <w:szCs w:val="22"/>
        </w:rPr>
      </w:pPr>
      <w:r w:rsidRPr="009912B1">
        <w:rPr>
          <w:sz w:val="22"/>
          <w:szCs w:val="22"/>
        </w:rPr>
        <w:t>Политически кризи, промени в политическата конфигурация и в ръководството на отделни държави в резултат на редовни или предсрочни парламентарни избори, които могат да доведат до забавяне на реализирането на някои инициативи или договорености.</w:t>
      </w:r>
    </w:p>
    <w:p w14:paraId="64B3DBE9" w14:textId="59E6D57E" w:rsidR="00EC4D33" w:rsidRDefault="00EC4D33" w:rsidP="006E052E">
      <w:pPr>
        <w:tabs>
          <w:tab w:val="left" w:pos="540"/>
        </w:tabs>
        <w:contextualSpacing/>
        <w:jc w:val="both"/>
        <w:rPr>
          <w:b/>
          <w:sz w:val="22"/>
          <w:szCs w:val="22"/>
        </w:rPr>
      </w:pPr>
      <w:r w:rsidRPr="009912B1">
        <w:rPr>
          <w:b/>
          <w:sz w:val="22"/>
          <w:szCs w:val="22"/>
        </w:rPr>
        <w:t>Информация за наличността и качеството на данните</w:t>
      </w:r>
    </w:p>
    <w:p w14:paraId="079928C1" w14:textId="68AD8E59" w:rsidR="000636AE" w:rsidRDefault="000636AE" w:rsidP="006E052E">
      <w:pPr>
        <w:tabs>
          <w:tab w:val="left" w:pos="540"/>
        </w:tabs>
        <w:contextualSpacing/>
        <w:jc w:val="both"/>
        <w:rPr>
          <w:b/>
          <w:sz w:val="22"/>
          <w:szCs w:val="22"/>
        </w:rPr>
      </w:pPr>
    </w:p>
    <w:p w14:paraId="653AD41B" w14:textId="06DBC02E" w:rsidR="000636AE" w:rsidRDefault="000636AE" w:rsidP="006E052E">
      <w:pPr>
        <w:tabs>
          <w:tab w:val="left" w:pos="540"/>
        </w:tabs>
        <w:contextualSpacing/>
        <w:jc w:val="both"/>
        <w:rPr>
          <w:b/>
          <w:sz w:val="22"/>
          <w:szCs w:val="22"/>
        </w:rPr>
      </w:pPr>
    </w:p>
    <w:p w14:paraId="06FE29A3" w14:textId="14390DE2" w:rsidR="00DC1EAD" w:rsidRDefault="000636AE" w:rsidP="00602AB2">
      <w:pPr>
        <w:tabs>
          <w:tab w:val="left" w:pos="540"/>
        </w:tabs>
        <w:spacing w:before="60" w:after="60"/>
        <w:jc w:val="both"/>
        <w:rPr>
          <w:spacing w:val="-4"/>
          <w:sz w:val="22"/>
          <w:szCs w:val="22"/>
        </w:rPr>
      </w:pPr>
      <w:r w:rsidRPr="00106EC9">
        <w:rPr>
          <w:rFonts w:ascii="Cambria" w:hAnsi="Cambria"/>
          <w:b/>
          <w:bCs/>
          <w:i/>
          <w:iCs/>
          <w:color w:val="000000"/>
          <w:sz w:val="22"/>
          <w:szCs w:val="22"/>
        </w:rPr>
        <w:lastRenderedPageBreak/>
        <w:t>Отчет на разходите</w:t>
      </w:r>
      <w:r w:rsidRPr="00106EC9">
        <w:rPr>
          <w:rFonts w:ascii="Cambria" w:hAnsi="Cambria"/>
          <w:b/>
          <w:i/>
          <w:color w:val="000000"/>
          <w:sz w:val="22"/>
          <w:szCs w:val="22"/>
        </w:rPr>
        <w:t xml:space="preserve"> по </w:t>
      </w:r>
      <w:r w:rsidRPr="00106EC9">
        <w:rPr>
          <w:rFonts w:ascii="Cambria" w:hAnsi="Cambria"/>
          <w:b/>
          <w:bCs/>
          <w:i/>
          <w:iCs/>
          <w:color w:val="000000"/>
          <w:sz w:val="22"/>
          <w:szCs w:val="22"/>
        </w:rPr>
        <w:t>бюджетна програма 1100.01.0</w:t>
      </w:r>
      <w:r>
        <w:rPr>
          <w:rFonts w:ascii="Cambria" w:hAnsi="Cambria"/>
          <w:b/>
          <w:bCs/>
          <w:i/>
          <w:iCs/>
          <w:color w:val="000000"/>
          <w:sz w:val="22"/>
          <w:szCs w:val="22"/>
        </w:rPr>
        <w:t>3</w:t>
      </w:r>
      <w:r w:rsidRPr="00106EC9">
        <w:rPr>
          <w:rFonts w:ascii="Cambria" w:hAnsi="Cambria"/>
          <w:b/>
          <w:i/>
          <w:color w:val="000000"/>
          <w:sz w:val="22"/>
          <w:szCs w:val="22"/>
        </w:rPr>
        <w:t xml:space="preserve"> „</w:t>
      </w:r>
      <w:r w:rsidRPr="000E7640">
        <w:rPr>
          <w:rFonts w:ascii="Cambria" w:hAnsi="Cambria"/>
          <w:b/>
          <w:i/>
          <w:color w:val="000000"/>
          <w:sz w:val="22"/>
          <w:szCs w:val="22"/>
        </w:rPr>
        <w:t>Многостранно сътрудничество и глобални политики</w:t>
      </w:r>
      <w:r w:rsidRPr="00106EC9">
        <w:rPr>
          <w:rFonts w:ascii="Cambria" w:hAnsi="Cambria"/>
          <w:b/>
          <w:i/>
          <w:color w:val="000000"/>
          <w:sz w:val="22"/>
          <w:szCs w:val="22"/>
        </w:rPr>
        <w:t>"</w:t>
      </w:r>
    </w:p>
    <w:tbl>
      <w:tblPr>
        <w:tblW w:w="9493" w:type="dxa"/>
        <w:tblCellMar>
          <w:left w:w="70" w:type="dxa"/>
          <w:right w:w="70" w:type="dxa"/>
        </w:tblCellMar>
        <w:tblLook w:val="04A0" w:firstRow="1" w:lastRow="0" w:firstColumn="1" w:lastColumn="0" w:noHBand="0" w:noVBand="1"/>
      </w:tblPr>
      <w:tblGrid>
        <w:gridCol w:w="460"/>
        <w:gridCol w:w="6056"/>
        <w:gridCol w:w="992"/>
        <w:gridCol w:w="992"/>
        <w:gridCol w:w="993"/>
      </w:tblGrid>
      <w:tr w:rsidR="00DC1EAD" w:rsidRPr="000636AE" w14:paraId="59EA85AC" w14:textId="77777777" w:rsidTr="00EE4B0C">
        <w:trPr>
          <w:trHeight w:val="453"/>
        </w:trPr>
        <w:tc>
          <w:tcPr>
            <w:tcW w:w="460" w:type="dxa"/>
            <w:tcBorders>
              <w:top w:val="single" w:sz="4" w:space="0" w:color="auto"/>
              <w:left w:val="single" w:sz="4" w:space="0" w:color="auto"/>
              <w:bottom w:val="single" w:sz="4" w:space="0" w:color="auto"/>
              <w:right w:val="single" w:sz="4" w:space="0" w:color="auto"/>
            </w:tcBorders>
            <w:shd w:val="clear" w:color="D9D9D9" w:fill="E6E6E6"/>
            <w:noWrap/>
            <w:vAlign w:val="center"/>
            <w:hideMark/>
          </w:tcPr>
          <w:p w14:paraId="00767545" w14:textId="77777777" w:rsidR="00DC1EAD" w:rsidRPr="000636AE" w:rsidRDefault="00DC1EAD" w:rsidP="00DC1EAD">
            <w:pPr>
              <w:jc w:val="center"/>
              <w:rPr>
                <w:b/>
                <w:bCs/>
                <w:sz w:val="18"/>
                <w:szCs w:val="18"/>
              </w:rPr>
            </w:pPr>
            <w:r w:rsidRPr="000636AE">
              <w:rPr>
                <w:b/>
                <w:bCs/>
                <w:sz w:val="18"/>
                <w:szCs w:val="18"/>
              </w:rPr>
              <w:t>№</w:t>
            </w:r>
          </w:p>
        </w:tc>
        <w:tc>
          <w:tcPr>
            <w:tcW w:w="6056" w:type="dxa"/>
            <w:tcBorders>
              <w:top w:val="single" w:sz="4" w:space="0" w:color="auto"/>
              <w:left w:val="nil"/>
              <w:bottom w:val="single" w:sz="4" w:space="0" w:color="auto"/>
              <w:right w:val="single" w:sz="4" w:space="0" w:color="auto"/>
            </w:tcBorders>
            <w:shd w:val="clear" w:color="D9D9D9" w:fill="E6E6E6"/>
            <w:vAlign w:val="center"/>
            <w:hideMark/>
          </w:tcPr>
          <w:p w14:paraId="5B7D8279" w14:textId="45C7D7D4" w:rsidR="00DC1EAD" w:rsidRPr="000636AE" w:rsidRDefault="00DC1EAD" w:rsidP="00DC1EAD">
            <w:pPr>
              <w:jc w:val="center"/>
              <w:rPr>
                <w:b/>
                <w:bCs/>
                <w:sz w:val="18"/>
                <w:szCs w:val="18"/>
              </w:rPr>
            </w:pPr>
            <w:r w:rsidRPr="000636AE">
              <w:rPr>
                <w:b/>
                <w:bCs/>
                <w:sz w:val="18"/>
                <w:szCs w:val="18"/>
              </w:rPr>
              <w:t xml:space="preserve">1100.01.03 Бюджетна програма "Международно сътрудничество и глобални политики"                                                                     </w:t>
            </w:r>
            <w:r w:rsidR="009A6B39">
              <w:rPr>
                <w:b/>
                <w:bCs/>
                <w:sz w:val="18"/>
                <w:szCs w:val="18"/>
              </w:rPr>
              <w:t xml:space="preserve">                   </w:t>
            </w:r>
            <w:r w:rsidRPr="000636AE">
              <w:rPr>
                <w:b/>
                <w:bCs/>
                <w:sz w:val="18"/>
                <w:szCs w:val="18"/>
              </w:rPr>
              <w:t xml:space="preserve">                   (в лева)</w:t>
            </w:r>
          </w:p>
        </w:tc>
        <w:tc>
          <w:tcPr>
            <w:tcW w:w="992" w:type="dxa"/>
            <w:tcBorders>
              <w:top w:val="single" w:sz="4" w:space="0" w:color="auto"/>
              <w:left w:val="nil"/>
              <w:bottom w:val="single" w:sz="4" w:space="0" w:color="auto"/>
              <w:right w:val="single" w:sz="4" w:space="0" w:color="auto"/>
            </w:tcBorders>
            <w:shd w:val="clear" w:color="D9D9D9" w:fill="E6E6E6"/>
            <w:vAlign w:val="center"/>
            <w:hideMark/>
          </w:tcPr>
          <w:p w14:paraId="790354D0" w14:textId="77777777" w:rsidR="00DC1EAD" w:rsidRPr="000636AE" w:rsidRDefault="00DC1EAD" w:rsidP="00DC1EAD">
            <w:pPr>
              <w:jc w:val="center"/>
              <w:rPr>
                <w:b/>
                <w:bCs/>
                <w:sz w:val="18"/>
                <w:szCs w:val="18"/>
              </w:rPr>
            </w:pPr>
            <w:r w:rsidRPr="000636AE">
              <w:rPr>
                <w:b/>
                <w:bCs/>
                <w:sz w:val="18"/>
                <w:szCs w:val="18"/>
              </w:rPr>
              <w:t>Закон</w:t>
            </w:r>
          </w:p>
        </w:tc>
        <w:tc>
          <w:tcPr>
            <w:tcW w:w="992" w:type="dxa"/>
            <w:tcBorders>
              <w:top w:val="single" w:sz="4" w:space="0" w:color="auto"/>
              <w:left w:val="nil"/>
              <w:bottom w:val="single" w:sz="4" w:space="0" w:color="auto"/>
              <w:right w:val="single" w:sz="4" w:space="0" w:color="auto"/>
            </w:tcBorders>
            <w:shd w:val="clear" w:color="D9D9D9" w:fill="E6E6E6"/>
            <w:vAlign w:val="center"/>
            <w:hideMark/>
          </w:tcPr>
          <w:p w14:paraId="0FD9BAB5" w14:textId="77777777" w:rsidR="00DC1EAD" w:rsidRPr="000636AE" w:rsidRDefault="00DC1EAD" w:rsidP="00DC1EAD">
            <w:pPr>
              <w:jc w:val="center"/>
              <w:rPr>
                <w:b/>
                <w:bCs/>
                <w:sz w:val="18"/>
                <w:szCs w:val="18"/>
              </w:rPr>
            </w:pPr>
            <w:r w:rsidRPr="000636AE">
              <w:rPr>
                <w:b/>
                <w:bCs/>
                <w:sz w:val="18"/>
                <w:szCs w:val="18"/>
              </w:rPr>
              <w:t>Уточнен план</w:t>
            </w:r>
          </w:p>
        </w:tc>
        <w:tc>
          <w:tcPr>
            <w:tcW w:w="993" w:type="dxa"/>
            <w:tcBorders>
              <w:top w:val="single" w:sz="4" w:space="0" w:color="auto"/>
              <w:left w:val="nil"/>
              <w:bottom w:val="single" w:sz="4" w:space="0" w:color="auto"/>
              <w:right w:val="single" w:sz="4" w:space="0" w:color="auto"/>
            </w:tcBorders>
            <w:shd w:val="clear" w:color="D9D9D9" w:fill="E6E6E6"/>
            <w:vAlign w:val="center"/>
            <w:hideMark/>
          </w:tcPr>
          <w:p w14:paraId="2EDC7112" w14:textId="77777777" w:rsidR="00DC1EAD" w:rsidRPr="000636AE" w:rsidRDefault="00DC1EAD" w:rsidP="00DC1EAD">
            <w:pPr>
              <w:jc w:val="center"/>
              <w:rPr>
                <w:b/>
                <w:bCs/>
                <w:sz w:val="18"/>
                <w:szCs w:val="18"/>
              </w:rPr>
            </w:pPr>
            <w:r w:rsidRPr="000636AE">
              <w:rPr>
                <w:b/>
                <w:bCs/>
                <w:sz w:val="18"/>
                <w:szCs w:val="18"/>
              </w:rPr>
              <w:t>Отчет</w:t>
            </w:r>
          </w:p>
        </w:tc>
      </w:tr>
      <w:tr w:rsidR="00DC1EAD" w:rsidRPr="000636AE" w14:paraId="196E6A19" w14:textId="77777777" w:rsidTr="00EE4B0C">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1516F1ED" w14:textId="77777777" w:rsidR="00DC1EAD" w:rsidRPr="000636AE" w:rsidRDefault="00DC1EAD" w:rsidP="00DC1EAD">
            <w:pPr>
              <w:jc w:val="center"/>
              <w:rPr>
                <w:b/>
                <w:bCs/>
                <w:sz w:val="18"/>
                <w:szCs w:val="18"/>
              </w:rPr>
            </w:pPr>
            <w:r w:rsidRPr="000636AE">
              <w:rPr>
                <w:b/>
                <w:bCs/>
                <w:sz w:val="18"/>
                <w:szCs w:val="18"/>
              </w:rPr>
              <w:t>І.</w:t>
            </w:r>
          </w:p>
        </w:tc>
        <w:tc>
          <w:tcPr>
            <w:tcW w:w="6056" w:type="dxa"/>
            <w:tcBorders>
              <w:top w:val="nil"/>
              <w:left w:val="nil"/>
              <w:bottom w:val="single" w:sz="4" w:space="0" w:color="auto"/>
              <w:right w:val="single" w:sz="4" w:space="0" w:color="auto"/>
            </w:tcBorders>
            <w:shd w:val="clear" w:color="D9D9D9" w:fill="E6E6E6"/>
            <w:noWrap/>
            <w:vAlign w:val="bottom"/>
            <w:hideMark/>
          </w:tcPr>
          <w:p w14:paraId="2C4BCDCB" w14:textId="77777777" w:rsidR="00DC1EAD" w:rsidRPr="000636AE" w:rsidRDefault="00DC1EAD" w:rsidP="00DC1EAD">
            <w:pPr>
              <w:rPr>
                <w:b/>
                <w:bCs/>
                <w:sz w:val="18"/>
                <w:szCs w:val="18"/>
              </w:rPr>
            </w:pPr>
            <w:r w:rsidRPr="000636AE">
              <w:rPr>
                <w:b/>
                <w:bCs/>
                <w:sz w:val="18"/>
                <w:szCs w:val="18"/>
              </w:rPr>
              <w:t>Общо ведомствени разходи:</w:t>
            </w:r>
          </w:p>
        </w:tc>
        <w:tc>
          <w:tcPr>
            <w:tcW w:w="992" w:type="dxa"/>
            <w:tcBorders>
              <w:top w:val="nil"/>
              <w:left w:val="nil"/>
              <w:bottom w:val="single" w:sz="4" w:space="0" w:color="auto"/>
              <w:right w:val="single" w:sz="4" w:space="0" w:color="auto"/>
            </w:tcBorders>
            <w:shd w:val="clear" w:color="000000" w:fill="E6E6E6"/>
            <w:noWrap/>
            <w:vAlign w:val="center"/>
            <w:hideMark/>
          </w:tcPr>
          <w:p w14:paraId="73229D2A" w14:textId="77777777" w:rsidR="00DC1EAD" w:rsidRPr="000636AE" w:rsidRDefault="00DC1EAD" w:rsidP="00DC1EAD">
            <w:pPr>
              <w:jc w:val="right"/>
              <w:rPr>
                <w:b/>
                <w:bCs/>
                <w:color w:val="000000"/>
                <w:sz w:val="18"/>
                <w:szCs w:val="18"/>
              </w:rPr>
            </w:pPr>
            <w:r w:rsidRPr="000636AE">
              <w:rPr>
                <w:b/>
                <w:bCs/>
                <w:color w:val="000000"/>
                <w:sz w:val="18"/>
                <w:szCs w:val="18"/>
              </w:rPr>
              <w:t>616 000</w:t>
            </w:r>
          </w:p>
        </w:tc>
        <w:tc>
          <w:tcPr>
            <w:tcW w:w="992" w:type="dxa"/>
            <w:tcBorders>
              <w:top w:val="nil"/>
              <w:left w:val="nil"/>
              <w:bottom w:val="single" w:sz="4" w:space="0" w:color="auto"/>
              <w:right w:val="single" w:sz="4" w:space="0" w:color="auto"/>
            </w:tcBorders>
            <w:shd w:val="clear" w:color="000000" w:fill="E6E6E6"/>
            <w:noWrap/>
            <w:vAlign w:val="center"/>
            <w:hideMark/>
          </w:tcPr>
          <w:p w14:paraId="11F44BD9" w14:textId="77777777" w:rsidR="00DC1EAD" w:rsidRPr="000636AE" w:rsidRDefault="00DC1EAD" w:rsidP="00DC1EAD">
            <w:pPr>
              <w:jc w:val="right"/>
              <w:rPr>
                <w:b/>
                <w:bCs/>
                <w:color w:val="000000"/>
                <w:sz w:val="18"/>
                <w:szCs w:val="18"/>
              </w:rPr>
            </w:pPr>
            <w:r w:rsidRPr="000636AE">
              <w:rPr>
                <w:b/>
                <w:bCs/>
                <w:color w:val="000000"/>
                <w:sz w:val="18"/>
                <w:szCs w:val="18"/>
              </w:rPr>
              <w:t>616 000</w:t>
            </w:r>
          </w:p>
        </w:tc>
        <w:tc>
          <w:tcPr>
            <w:tcW w:w="993" w:type="dxa"/>
            <w:tcBorders>
              <w:top w:val="nil"/>
              <w:left w:val="nil"/>
              <w:bottom w:val="single" w:sz="4" w:space="0" w:color="auto"/>
              <w:right w:val="single" w:sz="4" w:space="0" w:color="auto"/>
            </w:tcBorders>
            <w:shd w:val="clear" w:color="000000" w:fill="E6E6E6"/>
            <w:noWrap/>
            <w:vAlign w:val="center"/>
            <w:hideMark/>
          </w:tcPr>
          <w:p w14:paraId="640E7369" w14:textId="77777777" w:rsidR="00DC1EAD" w:rsidRPr="000636AE" w:rsidRDefault="00DC1EAD" w:rsidP="00DC1EAD">
            <w:pPr>
              <w:jc w:val="right"/>
              <w:rPr>
                <w:b/>
                <w:bCs/>
                <w:color w:val="000000"/>
                <w:sz w:val="18"/>
                <w:szCs w:val="18"/>
              </w:rPr>
            </w:pPr>
            <w:r w:rsidRPr="000636AE">
              <w:rPr>
                <w:b/>
                <w:bCs/>
                <w:color w:val="000000"/>
                <w:sz w:val="18"/>
                <w:szCs w:val="18"/>
              </w:rPr>
              <w:t>234 913</w:t>
            </w:r>
          </w:p>
        </w:tc>
      </w:tr>
      <w:tr w:rsidR="00DC1EAD" w:rsidRPr="000636AE" w14:paraId="0388A1C8" w14:textId="77777777" w:rsidTr="00EE4B0C">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BE90A96" w14:textId="77777777" w:rsidR="00DC1EAD" w:rsidRPr="000636AE" w:rsidRDefault="00DC1EAD" w:rsidP="00DC1EAD">
            <w:pPr>
              <w:jc w:val="center"/>
              <w:rPr>
                <w:sz w:val="18"/>
                <w:szCs w:val="18"/>
              </w:rPr>
            </w:pPr>
            <w:r w:rsidRPr="000636AE">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7647FD99" w14:textId="77777777" w:rsidR="00DC1EAD" w:rsidRPr="000636AE" w:rsidRDefault="00DC1EAD" w:rsidP="00DC1EAD">
            <w:pPr>
              <w:rPr>
                <w:sz w:val="18"/>
                <w:szCs w:val="18"/>
              </w:rPr>
            </w:pPr>
            <w:r w:rsidRPr="000636AE">
              <w:rPr>
                <w:sz w:val="18"/>
                <w:szCs w:val="18"/>
              </w:rPr>
              <w:t xml:space="preserve">   Персонал</w:t>
            </w:r>
          </w:p>
        </w:tc>
        <w:tc>
          <w:tcPr>
            <w:tcW w:w="992" w:type="dxa"/>
            <w:tcBorders>
              <w:top w:val="nil"/>
              <w:left w:val="nil"/>
              <w:bottom w:val="single" w:sz="4" w:space="0" w:color="auto"/>
              <w:right w:val="single" w:sz="4" w:space="0" w:color="auto"/>
            </w:tcBorders>
            <w:shd w:val="clear" w:color="auto" w:fill="auto"/>
            <w:noWrap/>
            <w:vAlign w:val="center"/>
            <w:hideMark/>
          </w:tcPr>
          <w:p w14:paraId="42D8C002" w14:textId="77777777" w:rsidR="00DC1EAD" w:rsidRPr="000636AE" w:rsidRDefault="00DC1EAD" w:rsidP="00DC1EAD">
            <w:pPr>
              <w:jc w:val="right"/>
              <w:rPr>
                <w:color w:val="000000"/>
                <w:sz w:val="18"/>
                <w:szCs w:val="18"/>
              </w:rPr>
            </w:pPr>
            <w:r w:rsidRPr="000636AE">
              <w:rPr>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14:paraId="104AD616" w14:textId="77777777" w:rsidR="00DC1EAD" w:rsidRPr="000636AE" w:rsidRDefault="00DC1EAD" w:rsidP="00DC1EAD">
            <w:pPr>
              <w:jc w:val="right"/>
              <w:rPr>
                <w:color w:val="000000"/>
                <w:sz w:val="18"/>
                <w:szCs w:val="18"/>
              </w:rPr>
            </w:pPr>
            <w:r w:rsidRPr="000636AE">
              <w:rPr>
                <w:color w:val="000000"/>
                <w:sz w:val="18"/>
                <w:szCs w:val="18"/>
              </w:rPr>
              <w:t>0</w:t>
            </w:r>
          </w:p>
        </w:tc>
        <w:tc>
          <w:tcPr>
            <w:tcW w:w="993" w:type="dxa"/>
            <w:tcBorders>
              <w:top w:val="nil"/>
              <w:left w:val="nil"/>
              <w:bottom w:val="single" w:sz="4" w:space="0" w:color="auto"/>
              <w:right w:val="single" w:sz="4" w:space="0" w:color="auto"/>
            </w:tcBorders>
            <w:shd w:val="clear" w:color="auto" w:fill="auto"/>
            <w:noWrap/>
            <w:vAlign w:val="center"/>
            <w:hideMark/>
          </w:tcPr>
          <w:p w14:paraId="2203B6CD" w14:textId="77777777" w:rsidR="00DC1EAD" w:rsidRPr="000636AE" w:rsidRDefault="00DC1EAD" w:rsidP="00DC1EAD">
            <w:pPr>
              <w:jc w:val="right"/>
              <w:rPr>
                <w:color w:val="000000"/>
                <w:sz w:val="18"/>
                <w:szCs w:val="18"/>
              </w:rPr>
            </w:pPr>
            <w:r w:rsidRPr="000636AE">
              <w:rPr>
                <w:color w:val="000000"/>
                <w:sz w:val="18"/>
                <w:szCs w:val="18"/>
              </w:rPr>
              <w:t>0</w:t>
            </w:r>
          </w:p>
        </w:tc>
      </w:tr>
      <w:tr w:rsidR="00DC1EAD" w:rsidRPr="000636AE" w14:paraId="2743A218" w14:textId="77777777" w:rsidTr="00EE4B0C">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BB317D3" w14:textId="77777777" w:rsidR="00DC1EAD" w:rsidRPr="000636AE" w:rsidRDefault="00DC1EAD" w:rsidP="00DC1EAD">
            <w:pPr>
              <w:jc w:val="center"/>
              <w:rPr>
                <w:sz w:val="18"/>
                <w:szCs w:val="18"/>
              </w:rPr>
            </w:pPr>
            <w:r w:rsidRPr="000636AE">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10A5CCE7" w14:textId="77777777" w:rsidR="00DC1EAD" w:rsidRPr="000636AE" w:rsidRDefault="00DC1EAD" w:rsidP="00DC1EAD">
            <w:pPr>
              <w:rPr>
                <w:sz w:val="18"/>
                <w:szCs w:val="18"/>
              </w:rPr>
            </w:pPr>
            <w:r w:rsidRPr="000636AE">
              <w:rPr>
                <w:sz w:val="18"/>
                <w:szCs w:val="18"/>
              </w:rPr>
              <w:t xml:space="preserve">   Издръжка</w:t>
            </w:r>
          </w:p>
        </w:tc>
        <w:tc>
          <w:tcPr>
            <w:tcW w:w="992" w:type="dxa"/>
            <w:tcBorders>
              <w:top w:val="nil"/>
              <w:left w:val="nil"/>
              <w:bottom w:val="single" w:sz="4" w:space="0" w:color="auto"/>
              <w:right w:val="single" w:sz="4" w:space="0" w:color="auto"/>
            </w:tcBorders>
            <w:shd w:val="clear" w:color="auto" w:fill="auto"/>
            <w:noWrap/>
            <w:vAlign w:val="center"/>
            <w:hideMark/>
          </w:tcPr>
          <w:p w14:paraId="43B265D3" w14:textId="77777777" w:rsidR="00DC1EAD" w:rsidRPr="000636AE" w:rsidRDefault="00DC1EAD" w:rsidP="00DC1EAD">
            <w:pPr>
              <w:jc w:val="right"/>
              <w:rPr>
                <w:color w:val="000000"/>
                <w:sz w:val="18"/>
                <w:szCs w:val="18"/>
              </w:rPr>
            </w:pPr>
            <w:r w:rsidRPr="000636AE">
              <w:rPr>
                <w:color w:val="000000"/>
                <w:sz w:val="18"/>
                <w:szCs w:val="18"/>
              </w:rPr>
              <w:t>616 000</w:t>
            </w:r>
          </w:p>
        </w:tc>
        <w:tc>
          <w:tcPr>
            <w:tcW w:w="992" w:type="dxa"/>
            <w:tcBorders>
              <w:top w:val="nil"/>
              <w:left w:val="nil"/>
              <w:bottom w:val="single" w:sz="4" w:space="0" w:color="auto"/>
              <w:right w:val="single" w:sz="4" w:space="0" w:color="auto"/>
            </w:tcBorders>
            <w:shd w:val="clear" w:color="auto" w:fill="auto"/>
            <w:noWrap/>
            <w:vAlign w:val="center"/>
            <w:hideMark/>
          </w:tcPr>
          <w:p w14:paraId="2DF93A6D" w14:textId="77777777" w:rsidR="00DC1EAD" w:rsidRPr="000636AE" w:rsidRDefault="00DC1EAD" w:rsidP="00DC1EAD">
            <w:pPr>
              <w:jc w:val="right"/>
              <w:rPr>
                <w:color w:val="000000"/>
                <w:sz w:val="18"/>
                <w:szCs w:val="18"/>
              </w:rPr>
            </w:pPr>
            <w:r w:rsidRPr="000636AE">
              <w:rPr>
                <w:color w:val="000000"/>
                <w:sz w:val="18"/>
                <w:szCs w:val="18"/>
              </w:rPr>
              <w:t>616 000</w:t>
            </w:r>
          </w:p>
        </w:tc>
        <w:tc>
          <w:tcPr>
            <w:tcW w:w="993" w:type="dxa"/>
            <w:tcBorders>
              <w:top w:val="nil"/>
              <w:left w:val="nil"/>
              <w:bottom w:val="single" w:sz="4" w:space="0" w:color="auto"/>
              <w:right w:val="single" w:sz="4" w:space="0" w:color="auto"/>
            </w:tcBorders>
            <w:shd w:val="clear" w:color="auto" w:fill="auto"/>
            <w:noWrap/>
            <w:vAlign w:val="center"/>
            <w:hideMark/>
          </w:tcPr>
          <w:p w14:paraId="4D433B38" w14:textId="77777777" w:rsidR="00DC1EAD" w:rsidRPr="000636AE" w:rsidRDefault="00DC1EAD" w:rsidP="00DC1EAD">
            <w:pPr>
              <w:jc w:val="right"/>
              <w:rPr>
                <w:color w:val="000000"/>
                <w:sz w:val="18"/>
                <w:szCs w:val="18"/>
              </w:rPr>
            </w:pPr>
            <w:r w:rsidRPr="000636AE">
              <w:rPr>
                <w:color w:val="000000"/>
                <w:sz w:val="18"/>
                <w:szCs w:val="18"/>
              </w:rPr>
              <w:t>234 913</w:t>
            </w:r>
          </w:p>
        </w:tc>
      </w:tr>
      <w:tr w:rsidR="00DC1EAD" w:rsidRPr="000636AE" w14:paraId="454A1928" w14:textId="77777777" w:rsidTr="00EE4B0C">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8AE48E2" w14:textId="77777777" w:rsidR="00DC1EAD" w:rsidRPr="000636AE" w:rsidRDefault="00DC1EAD" w:rsidP="00DC1EAD">
            <w:pPr>
              <w:jc w:val="center"/>
              <w:rPr>
                <w:sz w:val="18"/>
                <w:szCs w:val="18"/>
              </w:rPr>
            </w:pPr>
            <w:r w:rsidRPr="000636AE">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012F01F6" w14:textId="77777777" w:rsidR="00DC1EAD" w:rsidRPr="000636AE" w:rsidRDefault="00DC1EAD" w:rsidP="00DC1EAD">
            <w:pPr>
              <w:rPr>
                <w:sz w:val="18"/>
                <w:szCs w:val="18"/>
              </w:rPr>
            </w:pPr>
            <w:r w:rsidRPr="000636AE">
              <w:rPr>
                <w:sz w:val="18"/>
                <w:szCs w:val="18"/>
              </w:rPr>
              <w:t xml:space="preserve">   Капиталови разходи</w:t>
            </w:r>
          </w:p>
        </w:tc>
        <w:tc>
          <w:tcPr>
            <w:tcW w:w="992" w:type="dxa"/>
            <w:tcBorders>
              <w:top w:val="nil"/>
              <w:left w:val="nil"/>
              <w:bottom w:val="single" w:sz="4" w:space="0" w:color="auto"/>
              <w:right w:val="single" w:sz="4" w:space="0" w:color="auto"/>
            </w:tcBorders>
            <w:shd w:val="clear" w:color="auto" w:fill="auto"/>
            <w:noWrap/>
            <w:vAlign w:val="center"/>
            <w:hideMark/>
          </w:tcPr>
          <w:p w14:paraId="036AF783" w14:textId="77777777" w:rsidR="00DC1EAD" w:rsidRPr="000636AE" w:rsidRDefault="00DC1EAD" w:rsidP="00DC1EAD">
            <w:pPr>
              <w:jc w:val="right"/>
              <w:rPr>
                <w:color w:val="000000"/>
                <w:sz w:val="18"/>
                <w:szCs w:val="18"/>
              </w:rPr>
            </w:pPr>
            <w:r w:rsidRPr="000636AE">
              <w:rPr>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14:paraId="39A61876" w14:textId="77777777" w:rsidR="00DC1EAD" w:rsidRPr="000636AE" w:rsidRDefault="00DC1EAD" w:rsidP="00DC1EAD">
            <w:pPr>
              <w:jc w:val="right"/>
              <w:rPr>
                <w:color w:val="000000"/>
                <w:sz w:val="18"/>
                <w:szCs w:val="18"/>
              </w:rPr>
            </w:pPr>
            <w:r w:rsidRPr="000636AE">
              <w:rPr>
                <w:color w:val="000000"/>
                <w:sz w:val="18"/>
                <w:szCs w:val="18"/>
              </w:rPr>
              <w:t>0</w:t>
            </w:r>
          </w:p>
        </w:tc>
        <w:tc>
          <w:tcPr>
            <w:tcW w:w="993" w:type="dxa"/>
            <w:tcBorders>
              <w:top w:val="nil"/>
              <w:left w:val="nil"/>
              <w:bottom w:val="single" w:sz="4" w:space="0" w:color="auto"/>
              <w:right w:val="single" w:sz="4" w:space="0" w:color="auto"/>
            </w:tcBorders>
            <w:shd w:val="clear" w:color="auto" w:fill="auto"/>
            <w:noWrap/>
            <w:vAlign w:val="center"/>
            <w:hideMark/>
          </w:tcPr>
          <w:p w14:paraId="34052ADC" w14:textId="77777777" w:rsidR="00DC1EAD" w:rsidRPr="000636AE" w:rsidRDefault="00DC1EAD" w:rsidP="00DC1EAD">
            <w:pPr>
              <w:jc w:val="right"/>
              <w:rPr>
                <w:color w:val="000000"/>
                <w:sz w:val="18"/>
                <w:szCs w:val="18"/>
              </w:rPr>
            </w:pPr>
            <w:r w:rsidRPr="000636AE">
              <w:rPr>
                <w:color w:val="000000"/>
                <w:sz w:val="18"/>
                <w:szCs w:val="18"/>
              </w:rPr>
              <w:t>0</w:t>
            </w:r>
          </w:p>
        </w:tc>
      </w:tr>
      <w:tr w:rsidR="00DC1EAD" w:rsidRPr="000636AE" w14:paraId="6645515A" w14:textId="77777777" w:rsidTr="00EE4B0C">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46B3E833" w14:textId="77777777" w:rsidR="00DC1EAD" w:rsidRPr="000636AE" w:rsidRDefault="00DC1EAD" w:rsidP="00DC1EAD">
            <w:pPr>
              <w:jc w:val="center"/>
              <w:rPr>
                <w:b/>
                <w:bCs/>
                <w:sz w:val="18"/>
                <w:szCs w:val="18"/>
              </w:rPr>
            </w:pPr>
            <w:r w:rsidRPr="000636AE">
              <w:rPr>
                <w:b/>
                <w:bCs/>
                <w:sz w:val="18"/>
                <w:szCs w:val="18"/>
              </w:rPr>
              <w:t>1</w:t>
            </w:r>
          </w:p>
        </w:tc>
        <w:tc>
          <w:tcPr>
            <w:tcW w:w="6056" w:type="dxa"/>
            <w:tcBorders>
              <w:top w:val="nil"/>
              <w:left w:val="nil"/>
              <w:bottom w:val="single" w:sz="4" w:space="0" w:color="auto"/>
              <w:right w:val="single" w:sz="4" w:space="0" w:color="auto"/>
            </w:tcBorders>
            <w:shd w:val="clear" w:color="D9D9D9" w:fill="E6E6E6"/>
            <w:noWrap/>
            <w:vAlign w:val="bottom"/>
            <w:hideMark/>
          </w:tcPr>
          <w:p w14:paraId="7EDFD01B" w14:textId="77777777" w:rsidR="00DC1EAD" w:rsidRPr="000636AE" w:rsidRDefault="00DC1EAD" w:rsidP="00DC1EAD">
            <w:pPr>
              <w:ind w:firstLineChars="200" w:firstLine="361"/>
              <w:rPr>
                <w:b/>
                <w:bCs/>
                <w:sz w:val="18"/>
                <w:szCs w:val="18"/>
              </w:rPr>
            </w:pPr>
            <w:r w:rsidRPr="000636AE">
              <w:rPr>
                <w:b/>
                <w:bCs/>
                <w:sz w:val="18"/>
                <w:szCs w:val="18"/>
              </w:rPr>
              <w:t>Ведомствени разходи по бюджета на ПРБ:</w:t>
            </w:r>
          </w:p>
        </w:tc>
        <w:tc>
          <w:tcPr>
            <w:tcW w:w="992" w:type="dxa"/>
            <w:tcBorders>
              <w:top w:val="nil"/>
              <w:left w:val="nil"/>
              <w:bottom w:val="single" w:sz="4" w:space="0" w:color="auto"/>
              <w:right w:val="single" w:sz="4" w:space="0" w:color="auto"/>
            </w:tcBorders>
            <w:shd w:val="clear" w:color="000000" w:fill="E6E6E6"/>
            <w:noWrap/>
            <w:vAlign w:val="center"/>
            <w:hideMark/>
          </w:tcPr>
          <w:p w14:paraId="6B3F8501" w14:textId="77777777" w:rsidR="00DC1EAD" w:rsidRPr="000636AE" w:rsidRDefault="00DC1EAD" w:rsidP="00DC1EAD">
            <w:pPr>
              <w:jc w:val="right"/>
              <w:rPr>
                <w:b/>
                <w:bCs/>
                <w:color w:val="000000"/>
                <w:sz w:val="18"/>
                <w:szCs w:val="18"/>
              </w:rPr>
            </w:pPr>
            <w:r w:rsidRPr="000636AE">
              <w:rPr>
                <w:b/>
                <w:bCs/>
                <w:color w:val="000000"/>
                <w:sz w:val="18"/>
                <w:szCs w:val="18"/>
              </w:rPr>
              <w:t>616 000</w:t>
            </w:r>
          </w:p>
        </w:tc>
        <w:tc>
          <w:tcPr>
            <w:tcW w:w="992" w:type="dxa"/>
            <w:tcBorders>
              <w:top w:val="nil"/>
              <w:left w:val="nil"/>
              <w:bottom w:val="single" w:sz="4" w:space="0" w:color="auto"/>
              <w:right w:val="single" w:sz="4" w:space="0" w:color="auto"/>
            </w:tcBorders>
            <w:shd w:val="clear" w:color="000000" w:fill="E6E6E6"/>
            <w:noWrap/>
            <w:vAlign w:val="center"/>
            <w:hideMark/>
          </w:tcPr>
          <w:p w14:paraId="7EDE7876" w14:textId="77777777" w:rsidR="00DC1EAD" w:rsidRPr="000636AE" w:rsidRDefault="00DC1EAD" w:rsidP="00DC1EAD">
            <w:pPr>
              <w:jc w:val="right"/>
              <w:rPr>
                <w:b/>
                <w:bCs/>
                <w:color w:val="000000"/>
                <w:sz w:val="18"/>
                <w:szCs w:val="18"/>
              </w:rPr>
            </w:pPr>
            <w:r w:rsidRPr="000636AE">
              <w:rPr>
                <w:b/>
                <w:bCs/>
                <w:color w:val="000000"/>
                <w:sz w:val="18"/>
                <w:szCs w:val="18"/>
              </w:rPr>
              <w:t>616 000</w:t>
            </w:r>
          </w:p>
        </w:tc>
        <w:tc>
          <w:tcPr>
            <w:tcW w:w="993" w:type="dxa"/>
            <w:tcBorders>
              <w:top w:val="nil"/>
              <w:left w:val="nil"/>
              <w:bottom w:val="single" w:sz="4" w:space="0" w:color="auto"/>
              <w:right w:val="single" w:sz="4" w:space="0" w:color="auto"/>
            </w:tcBorders>
            <w:shd w:val="clear" w:color="000000" w:fill="E6E6E6"/>
            <w:noWrap/>
            <w:vAlign w:val="center"/>
            <w:hideMark/>
          </w:tcPr>
          <w:p w14:paraId="37C045DF" w14:textId="77777777" w:rsidR="00DC1EAD" w:rsidRPr="000636AE" w:rsidRDefault="00DC1EAD" w:rsidP="00DC1EAD">
            <w:pPr>
              <w:jc w:val="right"/>
              <w:rPr>
                <w:b/>
                <w:bCs/>
                <w:color w:val="000000"/>
                <w:sz w:val="18"/>
                <w:szCs w:val="18"/>
              </w:rPr>
            </w:pPr>
            <w:r w:rsidRPr="000636AE">
              <w:rPr>
                <w:b/>
                <w:bCs/>
                <w:color w:val="000000"/>
                <w:sz w:val="18"/>
                <w:szCs w:val="18"/>
              </w:rPr>
              <w:t>234 913</w:t>
            </w:r>
          </w:p>
        </w:tc>
      </w:tr>
      <w:tr w:rsidR="00DC1EAD" w:rsidRPr="000636AE" w14:paraId="77BE8144" w14:textId="77777777" w:rsidTr="00EE4B0C">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C4EE5A1" w14:textId="77777777" w:rsidR="00DC1EAD" w:rsidRPr="000636AE" w:rsidRDefault="00DC1EAD" w:rsidP="00DC1EAD">
            <w:pPr>
              <w:jc w:val="center"/>
              <w:rPr>
                <w:sz w:val="18"/>
                <w:szCs w:val="18"/>
              </w:rPr>
            </w:pPr>
            <w:r w:rsidRPr="000636AE">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49CC1599" w14:textId="77777777" w:rsidR="00DC1EAD" w:rsidRPr="000636AE" w:rsidRDefault="00DC1EAD" w:rsidP="00DC1EAD">
            <w:pPr>
              <w:ind w:firstLineChars="200" w:firstLine="360"/>
              <w:rPr>
                <w:sz w:val="18"/>
                <w:szCs w:val="18"/>
              </w:rPr>
            </w:pPr>
            <w:r w:rsidRPr="000636AE">
              <w:rPr>
                <w:sz w:val="18"/>
                <w:szCs w:val="18"/>
              </w:rPr>
              <w:t xml:space="preserve">   Персонал</w:t>
            </w:r>
          </w:p>
        </w:tc>
        <w:tc>
          <w:tcPr>
            <w:tcW w:w="992" w:type="dxa"/>
            <w:tcBorders>
              <w:top w:val="nil"/>
              <w:left w:val="nil"/>
              <w:bottom w:val="single" w:sz="4" w:space="0" w:color="auto"/>
              <w:right w:val="single" w:sz="4" w:space="0" w:color="auto"/>
            </w:tcBorders>
            <w:shd w:val="clear" w:color="auto" w:fill="auto"/>
            <w:noWrap/>
            <w:vAlign w:val="bottom"/>
            <w:hideMark/>
          </w:tcPr>
          <w:p w14:paraId="35656CB1" w14:textId="77777777" w:rsidR="00DC1EAD" w:rsidRPr="000636AE" w:rsidRDefault="00DC1EAD" w:rsidP="00DC1EAD">
            <w:pPr>
              <w:jc w:val="right"/>
              <w:rPr>
                <w:sz w:val="18"/>
                <w:szCs w:val="18"/>
              </w:rPr>
            </w:pPr>
            <w:r w:rsidRPr="000636AE">
              <w:rPr>
                <w:sz w:val="18"/>
                <w:szCs w:val="18"/>
              </w:rPr>
              <w:t>0</w:t>
            </w:r>
          </w:p>
        </w:tc>
        <w:tc>
          <w:tcPr>
            <w:tcW w:w="992" w:type="dxa"/>
            <w:tcBorders>
              <w:top w:val="nil"/>
              <w:left w:val="nil"/>
              <w:bottom w:val="single" w:sz="4" w:space="0" w:color="auto"/>
              <w:right w:val="single" w:sz="4" w:space="0" w:color="auto"/>
            </w:tcBorders>
            <w:shd w:val="clear" w:color="auto" w:fill="auto"/>
            <w:noWrap/>
            <w:vAlign w:val="bottom"/>
            <w:hideMark/>
          </w:tcPr>
          <w:p w14:paraId="0F07A18A" w14:textId="77777777" w:rsidR="00DC1EAD" w:rsidRPr="000636AE" w:rsidRDefault="00DC1EAD" w:rsidP="00DC1EAD">
            <w:pPr>
              <w:jc w:val="right"/>
              <w:rPr>
                <w:sz w:val="18"/>
                <w:szCs w:val="18"/>
              </w:rPr>
            </w:pPr>
            <w:r w:rsidRPr="000636AE">
              <w:rPr>
                <w:sz w:val="18"/>
                <w:szCs w:val="18"/>
              </w:rPr>
              <w:t>0</w:t>
            </w:r>
          </w:p>
        </w:tc>
        <w:tc>
          <w:tcPr>
            <w:tcW w:w="993" w:type="dxa"/>
            <w:tcBorders>
              <w:top w:val="nil"/>
              <w:left w:val="nil"/>
              <w:bottom w:val="single" w:sz="4" w:space="0" w:color="auto"/>
              <w:right w:val="single" w:sz="4" w:space="0" w:color="auto"/>
            </w:tcBorders>
            <w:shd w:val="clear" w:color="auto" w:fill="auto"/>
            <w:noWrap/>
            <w:vAlign w:val="bottom"/>
            <w:hideMark/>
          </w:tcPr>
          <w:p w14:paraId="32CCD971" w14:textId="77777777" w:rsidR="00DC1EAD" w:rsidRPr="000636AE" w:rsidRDefault="00DC1EAD" w:rsidP="00DC1EAD">
            <w:pPr>
              <w:jc w:val="right"/>
              <w:rPr>
                <w:sz w:val="18"/>
                <w:szCs w:val="18"/>
              </w:rPr>
            </w:pPr>
            <w:r w:rsidRPr="000636AE">
              <w:rPr>
                <w:sz w:val="18"/>
                <w:szCs w:val="18"/>
              </w:rPr>
              <w:t>0</w:t>
            </w:r>
          </w:p>
        </w:tc>
      </w:tr>
      <w:tr w:rsidR="00DC1EAD" w:rsidRPr="000636AE" w14:paraId="4C39D861" w14:textId="77777777" w:rsidTr="00EE4B0C">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271F6E7" w14:textId="77777777" w:rsidR="00DC1EAD" w:rsidRPr="000636AE" w:rsidRDefault="00DC1EAD" w:rsidP="00DC1EAD">
            <w:pPr>
              <w:jc w:val="center"/>
              <w:rPr>
                <w:sz w:val="18"/>
                <w:szCs w:val="18"/>
              </w:rPr>
            </w:pPr>
            <w:r w:rsidRPr="000636AE">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4919D6A8" w14:textId="77777777" w:rsidR="00DC1EAD" w:rsidRPr="000636AE" w:rsidRDefault="00DC1EAD" w:rsidP="00DC1EAD">
            <w:pPr>
              <w:ind w:firstLineChars="200" w:firstLine="360"/>
              <w:rPr>
                <w:sz w:val="18"/>
                <w:szCs w:val="18"/>
              </w:rPr>
            </w:pPr>
            <w:r w:rsidRPr="000636AE">
              <w:rPr>
                <w:sz w:val="18"/>
                <w:szCs w:val="18"/>
              </w:rPr>
              <w:t xml:space="preserve">   Издръжка</w:t>
            </w:r>
          </w:p>
        </w:tc>
        <w:tc>
          <w:tcPr>
            <w:tcW w:w="992" w:type="dxa"/>
            <w:tcBorders>
              <w:top w:val="nil"/>
              <w:left w:val="nil"/>
              <w:bottom w:val="single" w:sz="4" w:space="0" w:color="auto"/>
              <w:right w:val="single" w:sz="4" w:space="0" w:color="auto"/>
            </w:tcBorders>
            <w:shd w:val="clear" w:color="auto" w:fill="auto"/>
            <w:noWrap/>
            <w:vAlign w:val="bottom"/>
            <w:hideMark/>
          </w:tcPr>
          <w:p w14:paraId="7F4CC398" w14:textId="77777777" w:rsidR="00DC1EAD" w:rsidRPr="000636AE" w:rsidRDefault="00DC1EAD" w:rsidP="00DC1EAD">
            <w:pPr>
              <w:jc w:val="right"/>
              <w:rPr>
                <w:sz w:val="18"/>
                <w:szCs w:val="18"/>
              </w:rPr>
            </w:pPr>
            <w:r w:rsidRPr="000636AE">
              <w:rPr>
                <w:sz w:val="18"/>
                <w:szCs w:val="18"/>
              </w:rPr>
              <w:t>616 000</w:t>
            </w:r>
          </w:p>
        </w:tc>
        <w:tc>
          <w:tcPr>
            <w:tcW w:w="992" w:type="dxa"/>
            <w:tcBorders>
              <w:top w:val="nil"/>
              <w:left w:val="nil"/>
              <w:bottom w:val="single" w:sz="4" w:space="0" w:color="auto"/>
              <w:right w:val="single" w:sz="4" w:space="0" w:color="auto"/>
            </w:tcBorders>
            <w:shd w:val="clear" w:color="auto" w:fill="auto"/>
            <w:noWrap/>
            <w:vAlign w:val="bottom"/>
            <w:hideMark/>
          </w:tcPr>
          <w:p w14:paraId="3EF892E2" w14:textId="77777777" w:rsidR="00DC1EAD" w:rsidRPr="000636AE" w:rsidRDefault="00DC1EAD" w:rsidP="00DC1EAD">
            <w:pPr>
              <w:jc w:val="right"/>
              <w:rPr>
                <w:sz w:val="18"/>
                <w:szCs w:val="18"/>
              </w:rPr>
            </w:pPr>
            <w:r w:rsidRPr="000636AE">
              <w:rPr>
                <w:sz w:val="18"/>
                <w:szCs w:val="18"/>
              </w:rPr>
              <w:t>616 000</w:t>
            </w:r>
          </w:p>
        </w:tc>
        <w:tc>
          <w:tcPr>
            <w:tcW w:w="993" w:type="dxa"/>
            <w:tcBorders>
              <w:top w:val="nil"/>
              <w:left w:val="nil"/>
              <w:bottom w:val="single" w:sz="4" w:space="0" w:color="auto"/>
              <w:right w:val="single" w:sz="4" w:space="0" w:color="auto"/>
            </w:tcBorders>
            <w:shd w:val="clear" w:color="auto" w:fill="auto"/>
            <w:vAlign w:val="center"/>
            <w:hideMark/>
          </w:tcPr>
          <w:p w14:paraId="6127BAE5" w14:textId="77777777" w:rsidR="00DC1EAD" w:rsidRPr="000636AE" w:rsidRDefault="00DC1EAD" w:rsidP="00DC1EAD">
            <w:pPr>
              <w:jc w:val="right"/>
              <w:rPr>
                <w:color w:val="000000"/>
                <w:sz w:val="18"/>
                <w:szCs w:val="18"/>
              </w:rPr>
            </w:pPr>
            <w:r w:rsidRPr="000636AE">
              <w:rPr>
                <w:color w:val="000000"/>
                <w:sz w:val="18"/>
                <w:szCs w:val="18"/>
              </w:rPr>
              <w:t>234 913</w:t>
            </w:r>
          </w:p>
        </w:tc>
      </w:tr>
      <w:tr w:rsidR="00DC1EAD" w:rsidRPr="000636AE" w14:paraId="18CAF67B" w14:textId="77777777" w:rsidTr="00EE4B0C">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22EDE5F" w14:textId="77777777" w:rsidR="00DC1EAD" w:rsidRPr="000636AE" w:rsidRDefault="00DC1EAD" w:rsidP="00DC1EAD">
            <w:pPr>
              <w:jc w:val="center"/>
              <w:rPr>
                <w:sz w:val="18"/>
                <w:szCs w:val="18"/>
              </w:rPr>
            </w:pPr>
            <w:r w:rsidRPr="000636AE">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3B15DA3F" w14:textId="77777777" w:rsidR="00DC1EAD" w:rsidRPr="000636AE" w:rsidRDefault="00DC1EAD" w:rsidP="00DC1EAD">
            <w:pPr>
              <w:ind w:firstLineChars="200" w:firstLine="360"/>
              <w:rPr>
                <w:sz w:val="18"/>
                <w:szCs w:val="18"/>
              </w:rPr>
            </w:pPr>
            <w:r w:rsidRPr="000636AE">
              <w:rPr>
                <w:sz w:val="18"/>
                <w:szCs w:val="18"/>
              </w:rPr>
              <w:t xml:space="preserve">   Капиталови разходи</w:t>
            </w:r>
          </w:p>
        </w:tc>
        <w:tc>
          <w:tcPr>
            <w:tcW w:w="992" w:type="dxa"/>
            <w:tcBorders>
              <w:top w:val="nil"/>
              <w:left w:val="nil"/>
              <w:bottom w:val="single" w:sz="4" w:space="0" w:color="auto"/>
              <w:right w:val="single" w:sz="4" w:space="0" w:color="auto"/>
            </w:tcBorders>
            <w:shd w:val="clear" w:color="auto" w:fill="auto"/>
            <w:noWrap/>
            <w:vAlign w:val="bottom"/>
            <w:hideMark/>
          </w:tcPr>
          <w:p w14:paraId="506286C4" w14:textId="77777777" w:rsidR="00DC1EAD" w:rsidRPr="000636AE" w:rsidRDefault="00DC1EAD" w:rsidP="00DC1EAD">
            <w:pPr>
              <w:jc w:val="right"/>
              <w:rPr>
                <w:sz w:val="18"/>
                <w:szCs w:val="18"/>
              </w:rPr>
            </w:pPr>
            <w:r w:rsidRPr="000636AE">
              <w:rPr>
                <w:sz w:val="18"/>
                <w:szCs w:val="18"/>
              </w:rPr>
              <w:t>0</w:t>
            </w:r>
          </w:p>
        </w:tc>
        <w:tc>
          <w:tcPr>
            <w:tcW w:w="992" w:type="dxa"/>
            <w:tcBorders>
              <w:top w:val="nil"/>
              <w:left w:val="nil"/>
              <w:bottom w:val="single" w:sz="4" w:space="0" w:color="auto"/>
              <w:right w:val="single" w:sz="4" w:space="0" w:color="auto"/>
            </w:tcBorders>
            <w:shd w:val="clear" w:color="auto" w:fill="auto"/>
            <w:noWrap/>
            <w:vAlign w:val="bottom"/>
            <w:hideMark/>
          </w:tcPr>
          <w:p w14:paraId="6ED8EBE9" w14:textId="77777777" w:rsidR="00DC1EAD" w:rsidRPr="000636AE" w:rsidRDefault="00DC1EAD" w:rsidP="00DC1EAD">
            <w:pPr>
              <w:jc w:val="right"/>
              <w:rPr>
                <w:sz w:val="18"/>
                <w:szCs w:val="18"/>
              </w:rPr>
            </w:pPr>
            <w:r w:rsidRPr="000636AE">
              <w:rPr>
                <w:sz w:val="18"/>
                <w:szCs w:val="18"/>
              </w:rPr>
              <w:t>0</w:t>
            </w:r>
          </w:p>
        </w:tc>
        <w:tc>
          <w:tcPr>
            <w:tcW w:w="993" w:type="dxa"/>
            <w:tcBorders>
              <w:top w:val="nil"/>
              <w:left w:val="nil"/>
              <w:bottom w:val="single" w:sz="4" w:space="0" w:color="auto"/>
              <w:right w:val="single" w:sz="4" w:space="0" w:color="auto"/>
            </w:tcBorders>
            <w:shd w:val="clear" w:color="auto" w:fill="auto"/>
            <w:noWrap/>
            <w:vAlign w:val="bottom"/>
            <w:hideMark/>
          </w:tcPr>
          <w:p w14:paraId="12DF3A44" w14:textId="77777777" w:rsidR="00DC1EAD" w:rsidRPr="000636AE" w:rsidRDefault="00DC1EAD" w:rsidP="00DC1EAD">
            <w:pPr>
              <w:jc w:val="right"/>
              <w:rPr>
                <w:sz w:val="18"/>
                <w:szCs w:val="18"/>
              </w:rPr>
            </w:pPr>
            <w:r w:rsidRPr="000636AE">
              <w:rPr>
                <w:sz w:val="18"/>
                <w:szCs w:val="18"/>
              </w:rPr>
              <w:t>0</w:t>
            </w:r>
          </w:p>
        </w:tc>
      </w:tr>
      <w:tr w:rsidR="00DC1EAD" w:rsidRPr="000636AE" w14:paraId="79E65339" w14:textId="77777777" w:rsidTr="00EE4B0C">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3D5E93DE" w14:textId="77777777" w:rsidR="00DC1EAD" w:rsidRPr="000636AE" w:rsidRDefault="00DC1EAD" w:rsidP="00DC1EAD">
            <w:pPr>
              <w:jc w:val="center"/>
              <w:rPr>
                <w:b/>
                <w:bCs/>
                <w:sz w:val="18"/>
                <w:szCs w:val="18"/>
              </w:rPr>
            </w:pPr>
            <w:r w:rsidRPr="000636AE">
              <w:rPr>
                <w:b/>
                <w:bCs/>
                <w:sz w:val="18"/>
                <w:szCs w:val="18"/>
              </w:rPr>
              <w:t>2</w:t>
            </w:r>
          </w:p>
        </w:tc>
        <w:tc>
          <w:tcPr>
            <w:tcW w:w="6056" w:type="dxa"/>
            <w:tcBorders>
              <w:top w:val="nil"/>
              <w:left w:val="nil"/>
              <w:bottom w:val="single" w:sz="4" w:space="0" w:color="auto"/>
              <w:right w:val="single" w:sz="4" w:space="0" w:color="auto"/>
            </w:tcBorders>
            <w:shd w:val="clear" w:color="D9D9D9" w:fill="E6E6E6"/>
            <w:vAlign w:val="bottom"/>
            <w:hideMark/>
          </w:tcPr>
          <w:p w14:paraId="705B748D" w14:textId="77777777" w:rsidR="00DC1EAD" w:rsidRPr="000636AE" w:rsidRDefault="00DC1EAD" w:rsidP="00DC1EAD">
            <w:pPr>
              <w:ind w:firstLineChars="200" w:firstLine="361"/>
              <w:rPr>
                <w:b/>
                <w:bCs/>
                <w:sz w:val="18"/>
                <w:szCs w:val="18"/>
              </w:rPr>
            </w:pPr>
            <w:r w:rsidRPr="000636AE">
              <w:rPr>
                <w:b/>
                <w:bCs/>
                <w:sz w:val="18"/>
                <w:szCs w:val="18"/>
              </w:rPr>
              <w:t xml:space="preserve">Ведомствени разходи по други бюджети и сметки за средства от ЕС </w:t>
            </w:r>
          </w:p>
        </w:tc>
        <w:tc>
          <w:tcPr>
            <w:tcW w:w="992" w:type="dxa"/>
            <w:tcBorders>
              <w:top w:val="nil"/>
              <w:left w:val="nil"/>
              <w:bottom w:val="single" w:sz="4" w:space="0" w:color="auto"/>
              <w:right w:val="single" w:sz="4" w:space="0" w:color="auto"/>
            </w:tcBorders>
            <w:shd w:val="clear" w:color="000000" w:fill="E6E6E6"/>
            <w:noWrap/>
            <w:vAlign w:val="center"/>
            <w:hideMark/>
          </w:tcPr>
          <w:p w14:paraId="7F933B4E" w14:textId="77777777" w:rsidR="00DC1EAD" w:rsidRPr="000636AE" w:rsidRDefault="00DC1EAD" w:rsidP="00DC1EAD">
            <w:pPr>
              <w:jc w:val="right"/>
              <w:rPr>
                <w:b/>
                <w:bCs/>
                <w:color w:val="000000"/>
                <w:sz w:val="18"/>
                <w:szCs w:val="18"/>
              </w:rPr>
            </w:pPr>
            <w:r w:rsidRPr="000636AE">
              <w:rPr>
                <w:b/>
                <w:bCs/>
                <w:color w:val="000000"/>
                <w:sz w:val="18"/>
                <w:szCs w:val="18"/>
              </w:rPr>
              <w:t>0</w:t>
            </w:r>
          </w:p>
        </w:tc>
        <w:tc>
          <w:tcPr>
            <w:tcW w:w="992" w:type="dxa"/>
            <w:tcBorders>
              <w:top w:val="nil"/>
              <w:left w:val="nil"/>
              <w:bottom w:val="single" w:sz="4" w:space="0" w:color="auto"/>
              <w:right w:val="single" w:sz="4" w:space="0" w:color="auto"/>
            </w:tcBorders>
            <w:shd w:val="clear" w:color="000000" w:fill="E6E6E6"/>
            <w:noWrap/>
            <w:vAlign w:val="center"/>
            <w:hideMark/>
          </w:tcPr>
          <w:p w14:paraId="4E5729BA" w14:textId="77777777" w:rsidR="00DC1EAD" w:rsidRPr="000636AE" w:rsidRDefault="00DC1EAD" w:rsidP="00DC1EAD">
            <w:pPr>
              <w:jc w:val="right"/>
              <w:rPr>
                <w:b/>
                <w:bCs/>
                <w:color w:val="000000"/>
                <w:sz w:val="18"/>
                <w:szCs w:val="18"/>
              </w:rPr>
            </w:pPr>
            <w:r w:rsidRPr="000636AE">
              <w:rPr>
                <w:b/>
                <w:bCs/>
                <w:color w:val="000000"/>
                <w:sz w:val="18"/>
                <w:szCs w:val="18"/>
              </w:rPr>
              <w:t>0</w:t>
            </w:r>
          </w:p>
        </w:tc>
        <w:tc>
          <w:tcPr>
            <w:tcW w:w="993" w:type="dxa"/>
            <w:tcBorders>
              <w:top w:val="nil"/>
              <w:left w:val="nil"/>
              <w:bottom w:val="single" w:sz="4" w:space="0" w:color="auto"/>
              <w:right w:val="single" w:sz="4" w:space="0" w:color="auto"/>
            </w:tcBorders>
            <w:shd w:val="clear" w:color="000000" w:fill="E6E6E6"/>
            <w:noWrap/>
            <w:vAlign w:val="center"/>
            <w:hideMark/>
          </w:tcPr>
          <w:p w14:paraId="00E8B14C" w14:textId="77777777" w:rsidR="00DC1EAD" w:rsidRPr="000636AE" w:rsidRDefault="00DC1EAD" w:rsidP="00DC1EAD">
            <w:pPr>
              <w:jc w:val="right"/>
              <w:rPr>
                <w:b/>
                <w:bCs/>
                <w:color w:val="000000"/>
                <w:sz w:val="18"/>
                <w:szCs w:val="18"/>
              </w:rPr>
            </w:pPr>
            <w:r w:rsidRPr="000636AE">
              <w:rPr>
                <w:b/>
                <w:bCs/>
                <w:color w:val="000000"/>
                <w:sz w:val="18"/>
                <w:szCs w:val="18"/>
              </w:rPr>
              <w:t>0</w:t>
            </w:r>
          </w:p>
        </w:tc>
      </w:tr>
      <w:tr w:rsidR="00DC1EAD" w:rsidRPr="000636AE" w14:paraId="223831D6" w14:textId="77777777" w:rsidTr="00EE4B0C">
        <w:trPr>
          <w:trHeight w:val="67"/>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413AEC4" w14:textId="77777777" w:rsidR="00DC1EAD" w:rsidRPr="000636AE" w:rsidRDefault="00DC1EAD" w:rsidP="00DC1EAD">
            <w:pPr>
              <w:jc w:val="center"/>
              <w:rPr>
                <w:sz w:val="18"/>
                <w:szCs w:val="18"/>
              </w:rPr>
            </w:pPr>
            <w:r w:rsidRPr="000636AE">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52245A5C" w14:textId="77777777" w:rsidR="00DC1EAD" w:rsidRPr="000636AE" w:rsidRDefault="00DC1EAD" w:rsidP="00DC1EAD">
            <w:pPr>
              <w:ind w:firstLineChars="200" w:firstLine="360"/>
              <w:rPr>
                <w:sz w:val="18"/>
                <w:szCs w:val="18"/>
              </w:rPr>
            </w:pPr>
            <w:r w:rsidRPr="000636AE">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57AB6E5C" w14:textId="77777777" w:rsidR="00DC1EAD" w:rsidRPr="000636AE" w:rsidRDefault="00DC1EAD" w:rsidP="00DC1EAD">
            <w:pPr>
              <w:jc w:val="right"/>
              <w:rPr>
                <w:sz w:val="18"/>
                <w:szCs w:val="18"/>
              </w:rPr>
            </w:pPr>
            <w:r w:rsidRPr="000636AE">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66B5B1AF" w14:textId="77777777" w:rsidR="00DC1EAD" w:rsidRPr="000636AE" w:rsidRDefault="00DC1EAD" w:rsidP="00DC1EAD">
            <w:pPr>
              <w:jc w:val="right"/>
              <w:rPr>
                <w:sz w:val="18"/>
                <w:szCs w:val="18"/>
              </w:rPr>
            </w:pPr>
            <w:r w:rsidRPr="000636AE">
              <w:rPr>
                <w:sz w:val="18"/>
                <w:szCs w:val="18"/>
              </w:rPr>
              <w:t> </w:t>
            </w:r>
          </w:p>
        </w:tc>
        <w:tc>
          <w:tcPr>
            <w:tcW w:w="993" w:type="dxa"/>
            <w:tcBorders>
              <w:top w:val="nil"/>
              <w:left w:val="nil"/>
              <w:bottom w:val="single" w:sz="4" w:space="0" w:color="auto"/>
              <w:right w:val="single" w:sz="4" w:space="0" w:color="auto"/>
            </w:tcBorders>
            <w:shd w:val="clear" w:color="auto" w:fill="auto"/>
            <w:noWrap/>
            <w:vAlign w:val="bottom"/>
            <w:hideMark/>
          </w:tcPr>
          <w:p w14:paraId="636E86DA" w14:textId="77777777" w:rsidR="00DC1EAD" w:rsidRPr="000636AE" w:rsidRDefault="00DC1EAD" w:rsidP="00DC1EAD">
            <w:pPr>
              <w:jc w:val="right"/>
              <w:rPr>
                <w:sz w:val="18"/>
                <w:szCs w:val="18"/>
              </w:rPr>
            </w:pPr>
            <w:r w:rsidRPr="000636AE">
              <w:rPr>
                <w:sz w:val="18"/>
                <w:szCs w:val="18"/>
              </w:rPr>
              <w:t> </w:t>
            </w:r>
          </w:p>
        </w:tc>
      </w:tr>
      <w:tr w:rsidR="00DC1EAD" w:rsidRPr="000636AE" w14:paraId="770BCD91" w14:textId="77777777" w:rsidTr="00EE4B0C">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44D163C3" w14:textId="77777777" w:rsidR="00DC1EAD" w:rsidRPr="000636AE" w:rsidRDefault="00DC1EAD" w:rsidP="00DC1EAD">
            <w:pPr>
              <w:jc w:val="center"/>
              <w:rPr>
                <w:b/>
                <w:bCs/>
                <w:sz w:val="18"/>
                <w:szCs w:val="18"/>
              </w:rPr>
            </w:pPr>
            <w:r w:rsidRPr="000636AE">
              <w:rPr>
                <w:b/>
                <w:bCs/>
                <w:sz w:val="18"/>
                <w:szCs w:val="18"/>
              </w:rPr>
              <w:t>ІІ.</w:t>
            </w:r>
          </w:p>
        </w:tc>
        <w:tc>
          <w:tcPr>
            <w:tcW w:w="6056" w:type="dxa"/>
            <w:tcBorders>
              <w:top w:val="nil"/>
              <w:left w:val="nil"/>
              <w:bottom w:val="single" w:sz="4" w:space="0" w:color="auto"/>
              <w:right w:val="single" w:sz="4" w:space="0" w:color="auto"/>
            </w:tcBorders>
            <w:shd w:val="clear" w:color="D9D9D9" w:fill="E6E6E6"/>
            <w:noWrap/>
            <w:vAlign w:val="bottom"/>
            <w:hideMark/>
          </w:tcPr>
          <w:p w14:paraId="2FECFF7D" w14:textId="77777777" w:rsidR="00DC1EAD" w:rsidRPr="000636AE" w:rsidRDefault="00DC1EAD" w:rsidP="00DC1EAD">
            <w:pPr>
              <w:rPr>
                <w:b/>
                <w:bCs/>
                <w:sz w:val="18"/>
                <w:szCs w:val="18"/>
              </w:rPr>
            </w:pPr>
            <w:r w:rsidRPr="000636AE">
              <w:rPr>
                <w:b/>
                <w:bCs/>
                <w:sz w:val="18"/>
                <w:szCs w:val="18"/>
              </w:rPr>
              <w:t xml:space="preserve">Администрирани разходни параграфи по бюджета </w:t>
            </w:r>
          </w:p>
        </w:tc>
        <w:tc>
          <w:tcPr>
            <w:tcW w:w="992" w:type="dxa"/>
            <w:tcBorders>
              <w:top w:val="nil"/>
              <w:left w:val="nil"/>
              <w:bottom w:val="single" w:sz="4" w:space="0" w:color="auto"/>
              <w:right w:val="single" w:sz="4" w:space="0" w:color="auto"/>
            </w:tcBorders>
            <w:shd w:val="clear" w:color="000000" w:fill="E6E6E6"/>
            <w:noWrap/>
            <w:vAlign w:val="center"/>
            <w:hideMark/>
          </w:tcPr>
          <w:p w14:paraId="32123B79" w14:textId="77777777" w:rsidR="00DC1EAD" w:rsidRPr="000636AE" w:rsidRDefault="00DC1EAD" w:rsidP="00DC1EAD">
            <w:pPr>
              <w:jc w:val="right"/>
              <w:rPr>
                <w:b/>
                <w:bCs/>
                <w:color w:val="000000"/>
                <w:sz w:val="18"/>
                <w:szCs w:val="18"/>
              </w:rPr>
            </w:pPr>
            <w:r w:rsidRPr="000636AE">
              <w:rPr>
                <w:b/>
                <w:bCs/>
                <w:color w:val="000000"/>
                <w:sz w:val="18"/>
                <w:szCs w:val="18"/>
              </w:rPr>
              <w:t>24 245 800</w:t>
            </w:r>
          </w:p>
        </w:tc>
        <w:tc>
          <w:tcPr>
            <w:tcW w:w="992" w:type="dxa"/>
            <w:tcBorders>
              <w:top w:val="nil"/>
              <w:left w:val="nil"/>
              <w:bottom w:val="single" w:sz="4" w:space="0" w:color="auto"/>
              <w:right w:val="single" w:sz="4" w:space="0" w:color="auto"/>
            </w:tcBorders>
            <w:shd w:val="clear" w:color="000000" w:fill="E6E6E6"/>
            <w:noWrap/>
            <w:vAlign w:val="center"/>
            <w:hideMark/>
          </w:tcPr>
          <w:p w14:paraId="00805B5D" w14:textId="77777777" w:rsidR="00DC1EAD" w:rsidRPr="000636AE" w:rsidRDefault="00DC1EAD" w:rsidP="00DC1EAD">
            <w:pPr>
              <w:jc w:val="right"/>
              <w:rPr>
                <w:b/>
                <w:bCs/>
                <w:color w:val="000000"/>
                <w:sz w:val="18"/>
                <w:szCs w:val="18"/>
              </w:rPr>
            </w:pPr>
            <w:r w:rsidRPr="000636AE">
              <w:rPr>
                <w:b/>
                <w:bCs/>
                <w:color w:val="000000"/>
                <w:sz w:val="18"/>
                <w:szCs w:val="18"/>
              </w:rPr>
              <w:t>24 275 137</w:t>
            </w:r>
          </w:p>
        </w:tc>
        <w:tc>
          <w:tcPr>
            <w:tcW w:w="993" w:type="dxa"/>
            <w:tcBorders>
              <w:top w:val="nil"/>
              <w:left w:val="nil"/>
              <w:bottom w:val="single" w:sz="4" w:space="0" w:color="auto"/>
              <w:right w:val="single" w:sz="4" w:space="0" w:color="auto"/>
            </w:tcBorders>
            <w:shd w:val="clear" w:color="000000" w:fill="E6E6E6"/>
            <w:noWrap/>
            <w:vAlign w:val="center"/>
            <w:hideMark/>
          </w:tcPr>
          <w:p w14:paraId="573DC06C" w14:textId="77777777" w:rsidR="00DC1EAD" w:rsidRPr="000636AE" w:rsidRDefault="00DC1EAD" w:rsidP="00DC1EAD">
            <w:pPr>
              <w:jc w:val="right"/>
              <w:rPr>
                <w:b/>
                <w:bCs/>
                <w:color w:val="000000"/>
                <w:sz w:val="18"/>
                <w:szCs w:val="18"/>
              </w:rPr>
            </w:pPr>
            <w:r w:rsidRPr="000636AE">
              <w:rPr>
                <w:b/>
                <w:bCs/>
                <w:color w:val="000000"/>
                <w:sz w:val="18"/>
                <w:szCs w:val="18"/>
              </w:rPr>
              <w:t>12 344 431</w:t>
            </w:r>
          </w:p>
        </w:tc>
      </w:tr>
      <w:tr w:rsidR="00DC1EAD" w:rsidRPr="000636AE" w14:paraId="1ED3F86D" w14:textId="77777777" w:rsidTr="00EE4B0C">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ADA3348" w14:textId="77777777" w:rsidR="00DC1EAD" w:rsidRPr="000636AE" w:rsidRDefault="00DC1EAD" w:rsidP="00DC1EAD">
            <w:pPr>
              <w:jc w:val="center"/>
              <w:rPr>
                <w:b/>
                <w:bCs/>
                <w:sz w:val="18"/>
                <w:szCs w:val="18"/>
              </w:rPr>
            </w:pPr>
            <w:r w:rsidRPr="000636AE">
              <w:rPr>
                <w:b/>
                <w:bCs/>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3FEE1185" w14:textId="77777777" w:rsidR="00DC1EAD" w:rsidRPr="000636AE" w:rsidRDefault="00DC1EAD" w:rsidP="00DC1EAD">
            <w:pPr>
              <w:rPr>
                <w:sz w:val="18"/>
                <w:szCs w:val="18"/>
              </w:rPr>
            </w:pPr>
            <w:r w:rsidRPr="000636AE">
              <w:rPr>
                <w:sz w:val="18"/>
                <w:szCs w:val="18"/>
              </w:rPr>
              <w:t xml:space="preserve"> в т.ч.</w:t>
            </w:r>
          </w:p>
        </w:tc>
        <w:tc>
          <w:tcPr>
            <w:tcW w:w="992" w:type="dxa"/>
            <w:tcBorders>
              <w:top w:val="nil"/>
              <w:left w:val="nil"/>
              <w:bottom w:val="single" w:sz="4" w:space="0" w:color="auto"/>
              <w:right w:val="single" w:sz="4" w:space="0" w:color="auto"/>
            </w:tcBorders>
            <w:shd w:val="clear" w:color="auto" w:fill="auto"/>
            <w:noWrap/>
            <w:vAlign w:val="center"/>
            <w:hideMark/>
          </w:tcPr>
          <w:p w14:paraId="2B22F648" w14:textId="77777777" w:rsidR="00DC1EAD" w:rsidRPr="000636AE" w:rsidRDefault="00DC1EAD" w:rsidP="00DC1EAD">
            <w:pPr>
              <w:jc w:val="right"/>
              <w:rPr>
                <w:b/>
                <w:bCs/>
                <w:color w:val="000000"/>
                <w:sz w:val="18"/>
                <w:szCs w:val="18"/>
              </w:rPr>
            </w:pPr>
            <w:r w:rsidRPr="000636AE">
              <w:rPr>
                <w:b/>
                <w:bCs/>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774EEF43" w14:textId="77777777" w:rsidR="00DC1EAD" w:rsidRPr="000636AE" w:rsidRDefault="00DC1EAD" w:rsidP="00DC1EAD">
            <w:pPr>
              <w:jc w:val="right"/>
              <w:rPr>
                <w:b/>
                <w:bCs/>
                <w:color w:val="000000"/>
                <w:sz w:val="18"/>
                <w:szCs w:val="18"/>
              </w:rPr>
            </w:pPr>
            <w:r w:rsidRPr="000636AE">
              <w:rPr>
                <w:b/>
                <w:bCs/>
                <w:color w:val="000000"/>
                <w:sz w:val="18"/>
                <w:szCs w:val="18"/>
              </w:rPr>
              <w:t> </w:t>
            </w:r>
          </w:p>
        </w:tc>
        <w:tc>
          <w:tcPr>
            <w:tcW w:w="993" w:type="dxa"/>
            <w:tcBorders>
              <w:top w:val="nil"/>
              <w:left w:val="nil"/>
              <w:bottom w:val="single" w:sz="4" w:space="0" w:color="auto"/>
              <w:right w:val="single" w:sz="4" w:space="0" w:color="auto"/>
            </w:tcBorders>
            <w:shd w:val="clear" w:color="auto" w:fill="auto"/>
            <w:noWrap/>
            <w:vAlign w:val="center"/>
            <w:hideMark/>
          </w:tcPr>
          <w:p w14:paraId="2A3DC5A4" w14:textId="77777777" w:rsidR="00DC1EAD" w:rsidRPr="000636AE" w:rsidRDefault="00DC1EAD" w:rsidP="00DC1EAD">
            <w:pPr>
              <w:jc w:val="right"/>
              <w:rPr>
                <w:b/>
                <w:bCs/>
                <w:color w:val="000000"/>
                <w:sz w:val="18"/>
                <w:szCs w:val="18"/>
              </w:rPr>
            </w:pPr>
            <w:r w:rsidRPr="000636AE">
              <w:rPr>
                <w:b/>
                <w:bCs/>
                <w:color w:val="000000"/>
                <w:sz w:val="18"/>
                <w:szCs w:val="18"/>
              </w:rPr>
              <w:t> </w:t>
            </w:r>
          </w:p>
        </w:tc>
      </w:tr>
      <w:tr w:rsidR="00DC1EAD" w:rsidRPr="000636AE" w14:paraId="6858C456" w14:textId="77777777" w:rsidTr="00EE4B0C">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4EE2AE4" w14:textId="77777777" w:rsidR="00DC1EAD" w:rsidRPr="000636AE" w:rsidRDefault="00DC1EAD" w:rsidP="00DC1EAD">
            <w:pPr>
              <w:jc w:val="center"/>
              <w:rPr>
                <w:b/>
                <w:bCs/>
                <w:sz w:val="18"/>
                <w:szCs w:val="18"/>
              </w:rPr>
            </w:pPr>
            <w:r w:rsidRPr="000636AE">
              <w:rPr>
                <w:b/>
                <w:bCs/>
                <w:sz w:val="18"/>
                <w:szCs w:val="18"/>
              </w:rPr>
              <w:t> </w:t>
            </w:r>
          </w:p>
        </w:tc>
        <w:tc>
          <w:tcPr>
            <w:tcW w:w="6056" w:type="dxa"/>
            <w:tcBorders>
              <w:top w:val="nil"/>
              <w:left w:val="nil"/>
              <w:bottom w:val="single" w:sz="4" w:space="0" w:color="auto"/>
              <w:right w:val="single" w:sz="4" w:space="0" w:color="auto"/>
            </w:tcBorders>
            <w:shd w:val="clear" w:color="auto" w:fill="auto"/>
            <w:vAlign w:val="center"/>
            <w:hideMark/>
          </w:tcPr>
          <w:p w14:paraId="7FF036A1" w14:textId="77777777" w:rsidR="00DC1EAD" w:rsidRPr="000636AE" w:rsidRDefault="00DC1EAD" w:rsidP="00DC1EAD">
            <w:pPr>
              <w:rPr>
                <w:color w:val="000000"/>
                <w:sz w:val="18"/>
                <w:szCs w:val="18"/>
              </w:rPr>
            </w:pPr>
            <w:r w:rsidRPr="000636AE">
              <w:rPr>
                <w:color w:val="000000"/>
                <w:sz w:val="18"/>
                <w:szCs w:val="18"/>
              </w:rPr>
              <w:t xml:space="preserve">    Членски внос в бюджета на Съвета на Европа, редовния бюджет на ООН, Организацията на Северноатлантическия договор и за участие в други международни организации</w:t>
            </w:r>
          </w:p>
        </w:tc>
        <w:tc>
          <w:tcPr>
            <w:tcW w:w="992" w:type="dxa"/>
            <w:tcBorders>
              <w:top w:val="nil"/>
              <w:left w:val="nil"/>
              <w:bottom w:val="single" w:sz="4" w:space="0" w:color="auto"/>
              <w:right w:val="single" w:sz="4" w:space="0" w:color="auto"/>
            </w:tcBorders>
            <w:shd w:val="clear" w:color="auto" w:fill="auto"/>
            <w:vAlign w:val="center"/>
            <w:hideMark/>
          </w:tcPr>
          <w:p w14:paraId="3D6CBB78" w14:textId="77777777" w:rsidR="00DC1EAD" w:rsidRPr="000636AE" w:rsidRDefault="00DC1EAD" w:rsidP="00DC1EAD">
            <w:pPr>
              <w:jc w:val="right"/>
              <w:rPr>
                <w:color w:val="000000"/>
                <w:sz w:val="18"/>
                <w:szCs w:val="18"/>
              </w:rPr>
            </w:pPr>
            <w:r w:rsidRPr="000636AE">
              <w:rPr>
                <w:color w:val="000000"/>
                <w:sz w:val="18"/>
                <w:szCs w:val="18"/>
              </w:rPr>
              <w:t>14 079 200</w:t>
            </w:r>
          </w:p>
        </w:tc>
        <w:tc>
          <w:tcPr>
            <w:tcW w:w="992" w:type="dxa"/>
            <w:tcBorders>
              <w:top w:val="nil"/>
              <w:left w:val="nil"/>
              <w:bottom w:val="single" w:sz="4" w:space="0" w:color="auto"/>
              <w:right w:val="single" w:sz="4" w:space="0" w:color="auto"/>
            </w:tcBorders>
            <w:shd w:val="clear" w:color="auto" w:fill="auto"/>
            <w:vAlign w:val="center"/>
            <w:hideMark/>
          </w:tcPr>
          <w:p w14:paraId="0F60C389" w14:textId="77777777" w:rsidR="00DC1EAD" w:rsidRPr="000636AE" w:rsidRDefault="00DC1EAD" w:rsidP="00DC1EAD">
            <w:pPr>
              <w:jc w:val="right"/>
              <w:rPr>
                <w:color w:val="000000"/>
                <w:sz w:val="18"/>
                <w:szCs w:val="18"/>
              </w:rPr>
            </w:pPr>
            <w:r w:rsidRPr="000636AE">
              <w:rPr>
                <w:color w:val="000000"/>
                <w:sz w:val="18"/>
                <w:szCs w:val="18"/>
              </w:rPr>
              <w:t>14 108 537</w:t>
            </w:r>
          </w:p>
        </w:tc>
        <w:tc>
          <w:tcPr>
            <w:tcW w:w="993" w:type="dxa"/>
            <w:tcBorders>
              <w:top w:val="nil"/>
              <w:left w:val="nil"/>
              <w:bottom w:val="single" w:sz="4" w:space="0" w:color="auto"/>
              <w:right w:val="single" w:sz="4" w:space="0" w:color="auto"/>
            </w:tcBorders>
            <w:shd w:val="clear" w:color="auto" w:fill="auto"/>
            <w:vAlign w:val="center"/>
            <w:hideMark/>
          </w:tcPr>
          <w:p w14:paraId="0E3A298D" w14:textId="77777777" w:rsidR="00DC1EAD" w:rsidRPr="000636AE" w:rsidRDefault="00DC1EAD" w:rsidP="00DC1EAD">
            <w:pPr>
              <w:jc w:val="right"/>
              <w:rPr>
                <w:color w:val="000000"/>
                <w:sz w:val="18"/>
                <w:szCs w:val="18"/>
              </w:rPr>
            </w:pPr>
            <w:r w:rsidRPr="000636AE">
              <w:rPr>
                <w:color w:val="000000"/>
                <w:sz w:val="18"/>
                <w:szCs w:val="18"/>
              </w:rPr>
              <w:t>6 954 748</w:t>
            </w:r>
          </w:p>
        </w:tc>
      </w:tr>
      <w:tr w:rsidR="00DC1EAD" w:rsidRPr="000636AE" w14:paraId="336FE450" w14:textId="77777777" w:rsidTr="00EE4B0C">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0710756" w14:textId="77777777" w:rsidR="00DC1EAD" w:rsidRPr="000636AE" w:rsidRDefault="00DC1EAD" w:rsidP="00DC1EAD">
            <w:pPr>
              <w:jc w:val="center"/>
              <w:rPr>
                <w:b/>
                <w:bCs/>
                <w:sz w:val="18"/>
                <w:szCs w:val="18"/>
              </w:rPr>
            </w:pPr>
            <w:r w:rsidRPr="000636AE">
              <w:rPr>
                <w:b/>
                <w:bCs/>
                <w:sz w:val="18"/>
                <w:szCs w:val="18"/>
              </w:rPr>
              <w:t> </w:t>
            </w:r>
          </w:p>
        </w:tc>
        <w:tc>
          <w:tcPr>
            <w:tcW w:w="6056" w:type="dxa"/>
            <w:tcBorders>
              <w:top w:val="nil"/>
              <w:left w:val="nil"/>
              <w:bottom w:val="single" w:sz="4" w:space="0" w:color="auto"/>
              <w:right w:val="single" w:sz="4" w:space="0" w:color="auto"/>
            </w:tcBorders>
            <w:shd w:val="clear" w:color="auto" w:fill="auto"/>
            <w:vAlign w:val="center"/>
            <w:hideMark/>
          </w:tcPr>
          <w:p w14:paraId="7B333DE3" w14:textId="77777777" w:rsidR="00DC1EAD" w:rsidRPr="000636AE" w:rsidRDefault="00DC1EAD" w:rsidP="00DC1EAD">
            <w:pPr>
              <w:rPr>
                <w:color w:val="000000"/>
                <w:sz w:val="18"/>
                <w:szCs w:val="18"/>
              </w:rPr>
            </w:pPr>
            <w:r w:rsidRPr="000636AE">
              <w:rPr>
                <w:color w:val="000000"/>
                <w:sz w:val="18"/>
                <w:szCs w:val="18"/>
              </w:rPr>
              <w:t xml:space="preserve">   Пътна карта за подготовка на България за членство в ОИСР</w:t>
            </w:r>
          </w:p>
        </w:tc>
        <w:tc>
          <w:tcPr>
            <w:tcW w:w="992" w:type="dxa"/>
            <w:tcBorders>
              <w:top w:val="nil"/>
              <w:left w:val="nil"/>
              <w:bottom w:val="single" w:sz="4" w:space="0" w:color="auto"/>
              <w:right w:val="single" w:sz="4" w:space="0" w:color="auto"/>
            </w:tcBorders>
            <w:shd w:val="clear" w:color="auto" w:fill="auto"/>
            <w:vAlign w:val="center"/>
            <w:hideMark/>
          </w:tcPr>
          <w:p w14:paraId="77DA30E3" w14:textId="77777777" w:rsidR="00DC1EAD" w:rsidRPr="000636AE" w:rsidRDefault="00DC1EAD" w:rsidP="00DC1EAD">
            <w:pPr>
              <w:jc w:val="right"/>
              <w:rPr>
                <w:color w:val="000000"/>
                <w:sz w:val="18"/>
                <w:szCs w:val="18"/>
              </w:rPr>
            </w:pPr>
            <w:r w:rsidRPr="000636AE">
              <w:rPr>
                <w:color w:val="000000"/>
                <w:sz w:val="18"/>
                <w:szCs w:val="18"/>
              </w:rPr>
              <w:t>1 335 500</w:t>
            </w:r>
          </w:p>
        </w:tc>
        <w:tc>
          <w:tcPr>
            <w:tcW w:w="992" w:type="dxa"/>
            <w:tcBorders>
              <w:top w:val="nil"/>
              <w:left w:val="nil"/>
              <w:bottom w:val="single" w:sz="4" w:space="0" w:color="auto"/>
              <w:right w:val="single" w:sz="4" w:space="0" w:color="auto"/>
            </w:tcBorders>
            <w:shd w:val="clear" w:color="auto" w:fill="auto"/>
            <w:vAlign w:val="center"/>
            <w:hideMark/>
          </w:tcPr>
          <w:p w14:paraId="08926563" w14:textId="77777777" w:rsidR="00DC1EAD" w:rsidRPr="000636AE" w:rsidRDefault="00DC1EAD" w:rsidP="00DC1EAD">
            <w:pPr>
              <w:jc w:val="right"/>
              <w:rPr>
                <w:color w:val="000000"/>
                <w:sz w:val="18"/>
                <w:szCs w:val="18"/>
              </w:rPr>
            </w:pPr>
            <w:r w:rsidRPr="000636AE">
              <w:rPr>
                <w:color w:val="000000"/>
                <w:sz w:val="18"/>
                <w:szCs w:val="18"/>
              </w:rPr>
              <w:t>1 335 500</w:t>
            </w:r>
          </w:p>
        </w:tc>
        <w:tc>
          <w:tcPr>
            <w:tcW w:w="993" w:type="dxa"/>
            <w:tcBorders>
              <w:top w:val="nil"/>
              <w:left w:val="nil"/>
              <w:bottom w:val="single" w:sz="4" w:space="0" w:color="auto"/>
              <w:right w:val="single" w:sz="4" w:space="0" w:color="auto"/>
            </w:tcBorders>
            <w:shd w:val="clear" w:color="auto" w:fill="auto"/>
            <w:vAlign w:val="center"/>
            <w:hideMark/>
          </w:tcPr>
          <w:p w14:paraId="7348303F" w14:textId="77777777" w:rsidR="00DC1EAD" w:rsidRPr="000636AE" w:rsidRDefault="00DC1EAD" w:rsidP="00DC1EAD">
            <w:pPr>
              <w:jc w:val="right"/>
              <w:rPr>
                <w:color w:val="000000"/>
                <w:sz w:val="18"/>
                <w:szCs w:val="18"/>
              </w:rPr>
            </w:pPr>
            <w:r w:rsidRPr="000636AE">
              <w:rPr>
                <w:color w:val="000000"/>
                <w:sz w:val="18"/>
                <w:szCs w:val="18"/>
              </w:rPr>
              <w:t> </w:t>
            </w:r>
          </w:p>
        </w:tc>
      </w:tr>
      <w:tr w:rsidR="00DC1EAD" w:rsidRPr="000636AE" w14:paraId="1ADE7FF3" w14:textId="77777777" w:rsidTr="00EE4B0C">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6969B9D" w14:textId="77777777" w:rsidR="00DC1EAD" w:rsidRPr="000636AE" w:rsidRDefault="00DC1EAD" w:rsidP="00DC1EAD">
            <w:pPr>
              <w:jc w:val="center"/>
              <w:rPr>
                <w:b/>
                <w:bCs/>
                <w:sz w:val="18"/>
                <w:szCs w:val="18"/>
              </w:rPr>
            </w:pPr>
            <w:r w:rsidRPr="000636AE">
              <w:rPr>
                <w:b/>
                <w:bCs/>
                <w:sz w:val="18"/>
                <w:szCs w:val="18"/>
              </w:rPr>
              <w:t> </w:t>
            </w:r>
          </w:p>
        </w:tc>
        <w:tc>
          <w:tcPr>
            <w:tcW w:w="6056" w:type="dxa"/>
            <w:tcBorders>
              <w:top w:val="nil"/>
              <w:left w:val="nil"/>
              <w:bottom w:val="single" w:sz="4" w:space="0" w:color="auto"/>
              <w:right w:val="single" w:sz="4" w:space="0" w:color="auto"/>
            </w:tcBorders>
            <w:shd w:val="clear" w:color="auto" w:fill="auto"/>
            <w:vAlign w:val="center"/>
            <w:hideMark/>
          </w:tcPr>
          <w:p w14:paraId="3ADCCBF9" w14:textId="77777777" w:rsidR="00DC1EAD" w:rsidRPr="000636AE" w:rsidRDefault="00DC1EAD" w:rsidP="00DC1EAD">
            <w:pPr>
              <w:rPr>
                <w:color w:val="000000"/>
                <w:sz w:val="18"/>
                <w:szCs w:val="18"/>
              </w:rPr>
            </w:pPr>
            <w:r w:rsidRPr="000636AE">
              <w:rPr>
                <w:color w:val="000000"/>
                <w:sz w:val="18"/>
                <w:szCs w:val="18"/>
              </w:rPr>
              <w:t xml:space="preserve">   Вноска към ОИСР съгласно условията на пътната карта за присъединяване на България, приета от ОИСР</w:t>
            </w:r>
          </w:p>
        </w:tc>
        <w:tc>
          <w:tcPr>
            <w:tcW w:w="992" w:type="dxa"/>
            <w:tcBorders>
              <w:top w:val="nil"/>
              <w:left w:val="nil"/>
              <w:bottom w:val="single" w:sz="4" w:space="0" w:color="auto"/>
              <w:right w:val="single" w:sz="4" w:space="0" w:color="auto"/>
            </w:tcBorders>
            <w:shd w:val="clear" w:color="auto" w:fill="auto"/>
            <w:vAlign w:val="center"/>
            <w:hideMark/>
          </w:tcPr>
          <w:p w14:paraId="4389E58D" w14:textId="77777777" w:rsidR="00DC1EAD" w:rsidRPr="000636AE" w:rsidRDefault="00DC1EAD" w:rsidP="00DC1EAD">
            <w:pPr>
              <w:jc w:val="right"/>
              <w:rPr>
                <w:color w:val="000000"/>
                <w:sz w:val="18"/>
                <w:szCs w:val="18"/>
              </w:rPr>
            </w:pPr>
            <w:r w:rsidRPr="000636AE">
              <w:rPr>
                <w:color w:val="000000"/>
                <w:sz w:val="18"/>
                <w:szCs w:val="18"/>
              </w:rPr>
              <w:t>8 800 000</w:t>
            </w:r>
          </w:p>
        </w:tc>
        <w:tc>
          <w:tcPr>
            <w:tcW w:w="992" w:type="dxa"/>
            <w:tcBorders>
              <w:top w:val="nil"/>
              <w:left w:val="nil"/>
              <w:bottom w:val="single" w:sz="4" w:space="0" w:color="auto"/>
              <w:right w:val="single" w:sz="4" w:space="0" w:color="auto"/>
            </w:tcBorders>
            <w:shd w:val="clear" w:color="auto" w:fill="auto"/>
            <w:vAlign w:val="center"/>
            <w:hideMark/>
          </w:tcPr>
          <w:p w14:paraId="1C3820C0" w14:textId="77777777" w:rsidR="00DC1EAD" w:rsidRPr="000636AE" w:rsidRDefault="00DC1EAD" w:rsidP="00DC1EAD">
            <w:pPr>
              <w:jc w:val="right"/>
              <w:rPr>
                <w:color w:val="000000"/>
                <w:sz w:val="18"/>
                <w:szCs w:val="18"/>
              </w:rPr>
            </w:pPr>
            <w:r w:rsidRPr="000636AE">
              <w:rPr>
                <w:color w:val="000000"/>
                <w:sz w:val="18"/>
                <w:szCs w:val="18"/>
              </w:rPr>
              <w:t>8 800 000</w:t>
            </w:r>
          </w:p>
        </w:tc>
        <w:tc>
          <w:tcPr>
            <w:tcW w:w="993" w:type="dxa"/>
            <w:tcBorders>
              <w:top w:val="nil"/>
              <w:left w:val="nil"/>
              <w:bottom w:val="single" w:sz="4" w:space="0" w:color="auto"/>
              <w:right w:val="single" w:sz="4" w:space="0" w:color="auto"/>
            </w:tcBorders>
            <w:shd w:val="clear" w:color="auto" w:fill="auto"/>
            <w:vAlign w:val="center"/>
            <w:hideMark/>
          </w:tcPr>
          <w:p w14:paraId="304D2704" w14:textId="77777777" w:rsidR="00DC1EAD" w:rsidRPr="000636AE" w:rsidRDefault="00DC1EAD" w:rsidP="00DC1EAD">
            <w:pPr>
              <w:jc w:val="right"/>
              <w:rPr>
                <w:color w:val="000000"/>
                <w:sz w:val="18"/>
                <w:szCs w:val="18"/>
              </w:rPr>
            </w:pPr>
            <w:r w:rsidRPr="000636AE">
              <w:rPr>
                <w:color w:val="000000"/>
                <w:sz w:val="18"/>
                <w:szCs w:val="18"/>
              </w:rPr>
              <w:t>5 389 683</w:t>
            </w:r>
          </w:p>
        </w:tc>
      </w:tr>
      <w:tr w:rsidR="00DC1EAD" w:rsidRPr="000636AE" w14:paraId="75506F03" w14:textId="77777777" w:rsidTr="00EE4B0C">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4DF494B" w14:textId="77777777" w:rsidR="00DC1EAD" w:rsidRPr="000636AE" w:rsidRDefault="00DC1EAD" w:rsidP="00DC1EAD">
            <w:pPr>
              <w:jc w:val="center"/>
              <w:rPr>
                <w:b/>
                <w:bCs/>
                <w:sz w:val="18"/>
                <w:szCs w:val="18"/>
              </w:rPr>
            </w:pPr>
            <w:r w:rsidRPr="000636AE">
              <w:rPr>
                <w:b/>
                <w:bCs/>
                <w:sz w:val="18"/>
                <w:szCs w:val="18"/>
              </w:rPr>
              <w:t> </w:t>
            </w:r>
          </w:p>
        </w:tc>
        <w:tc>
          <w:tcPr>
            <w:tcW w:w="6056" w:type="dxa"/>
            <w:tcBorders>
              <w:top w:val="nil"/>
              <w:left w:val="nil"/>
              <w:bottom w:val="single" w:sz="4" w:space="0" w:color="auto"/>
              <w:right w:val="single" w:sz="4" w:space="0" w:color="auto"/>
            </w:tcBorders>
            <w:shd w:val="clear" w:color="auto" w:fill="auto"/>
            <w:vAlign w:val="center"/>
            <w:hideMark/>
          </w:tcPr>
          <w:p w14:paraId="650BAF0A" w14:textId="77777777" w:rsidR="00DC1EAD" w:rsidRPr="000636AE" w:rsidRDefault="00DC1EAD" w:rsidP="00DC1EAD">
            <w:pPr>
              <w:rPr>
                <w:color w:val="000000"/>
                <w:sz w:val="18"/>
                <w:szCs w:val="18"/>
              </w:rPr>
            </w:pPr>
            <w:r w:rsidRPr="000636AE">
              <w:rPr>
                <w:color w:val="000000"/>
                <w:sz w:val="18"/>
                <w:szCs w:val="18"/>
              </w:rPr>
              <w:t xml:space="preserve">   Участие на България в Комитета по помощ за развитие</w:t>
            </w:r>
          </w:p>
        </w:tc>
        <w:tc>
          <w:tcPr>
            <w:tcW w:w="992" w:type="dxa"/>
            <w:tcBorders>
              <w:top w:val="nil"/>
              <w:left w:val="nil"/>
              <w:bottom w:val="single" w:sz="4" w:space="0" w:color="auto"/>
              <w:right w:val="single" w:sz="4" w:space="0" w:color="auto"/>
            </w:tcBorders>
            <w:shd w:val="clear" w:color="auto" w:fill="auto"/>
            <w:vAlign w:val="center"/>
            <w:hideMark/>
          </w:tcPr>
          <w:p w14:paraId="0C4708F3" w14:textId="77777777" w:rsidR="00DC1EAD" w:rsidRPr="000636AE" w:rsidRDefault="00DC1EAD" w:rsidP="00DC1EAD">
            <w:pPr>
              <w:jc w:val="right"/>
              <w:rPr>
                <w:color w:val="000000"/>
                <w:sz w:val="18"/>
                <w:szCs w:val="18"/>
              </w:rPr>
            </w:pPr>
            <w:r w:rsidRPr="000636AE">
              <w:rPr>
                <w:color w:val="000000"/>
                <w:sz w:val="18"/>
                <w:szCs w:val="18"/>
              </w:rPr>
              <w:t>31 100</w:t>
            </w:r>
          </w:p>
        </w:tc>
        <w:tc>
          <w:tcPr>
            <w:tcW w:w="992" w:type="dxa"/>
            <w:tcBorders>
              <w:top w:val="nil"/>
              <w:left w:val="nil"/>
              <w:bottom w:val="single" w:sz="4" w:space="0" w:color="auto"/>
              <w:right w:val="single" w:sz="4" w:space="0" w:color="auto"/>
            </w:tcBorders>
            <w:shd w:val="clear" w:color="auto" w:fill="auto"/>
            <w:vAlign w:val="center"/>
            <w:hideMark/>
          </w:tcPr>
          <w:p w14:paraId="1C2EFE7D" w14:textId="77777777" w:rsidR="00DC1EAD" w:rsidRPr="000636AE" w:rsidRDefault="00DC1EAD" w:rsidP="00DC1EAD">
            <w:pPr>
              <w:jc w:val="right"/>
              <w:rPr>
                <w:color w:val="000000"/>
                <w:sz w:val="18"/>
                <w:szCs w:val="18"/>
              </w:rPr>
            </w:pPr>
            <w:r w:rsidRPr="000636AE">
              <w:rPr>
                <w:color w:val="000000"/>
                <w:sz w:val="18"/>
                <w:szCs w:val="18"/>
              </w:rPr>
              <w:t>31 100</w:t>
            </w:r>
          </w:p>
        </w:tc>
        <w:tc>
          <w:tcPr>
            <w:tcW w:w="993" w:type="dxa"/>
            <w:tcBorders>
              <w:top w:val="nil"/>
              <w:left w:val="nil"/>
              <w:bottom w:val="single" w:sz="4" w:space="0" w:color="auto"/>
              <w:right w:val="single" w:sz="4" w:space="0" w:color="auto"/>
            </w:tcBorders>
            <w:shd w:val="clear" w:color="auto" w:fill="auto"/>
            <w:vAlign w:val="center"/>
            <w:hideMark/>
          </w:tcPr>
          <w:p w14:paraId="51E5BB54" w14:textId="77777777" w:rsidR="00DC1EAD" w:rsidRPr="000636AE" w:rsidRDefault="00DC1EAD" w:rsidP="00DC1EAD">
            <w:pPr>
              <w:jc w:val="right"/>
              <w:rPr>
                <w:color w:val="000000"/>
                <w:sz w:val="18"/>
                <w:szCs w:val="18"/>
              </w:rPr>
            </w:pPr>
            <w:r w:rsidRPr="000636AE">
              <w:rPr>
                <w:color w:val="000000"/>
                <w:sz w:val="18"/>
                <w:szCs w:val="18"/>
              </w:rPr>
              <w:t> </w:t>
            </w:r>
          </w:p>
        </w:tc>
      </w:tr>
      <w:tr w:rsidR="00DC1EAD" w:rsidRPr="000636AE" w14:paraId="7F01DFA6" w14:textId="77777777" w:rsidTr="00EE4B0C">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9BFBCB4" w14:textId="77777777" w:rsidR="00DC1EAD" w:rsidRPr="000636AE" w:rsidRDefault="00DC1EAD" w:rsidP="00DC1EAD">
            <w:pPr>
              <w:jc w:val="center"/>
              <w:rPr>
                <w:b/>
                <w:bCs/>
                <w:sz w:val="18"/>
                <w:szCs w:val="18"/>
              </w:rPr>
            </w:pPr>
            <w:r w:rsidRPr="000636AE">
              <w:rPr>
                <w:b/>
                <w:bCs/>
                <w:sz w:val="18"/>
                <w:szCs w:val="18"/>
              </w:rPr>
              <w:t> </w:t>
            </w:r>
          </w:p>
        </w:tc>
        <w:tc>
          <w:tcPr>
            <w:tcW w:w="6056" w:type="dxa"/>
            <w:tcBorders>
              <w:top w:val="nil"/>
              <w:left w:val="nil"/>
              <w:bottom w:val="single" w:sz="4" w:space="0" w:color="auto"/>
              <w:right w:val="single" w:sz="4" w:space="0" w:color="auto"/>
            </w:tcBorders>
            <w:shd w:val="clear" w:color="auto" w:fill="auto"/>
            <w:vAlign w:val="center"/>
            <w:hideMark/>
          </w:tcPr>
          <w:p w14:paraId="3BB70D8C" w14:textId="77777777" w:rsidR="00DC1EAD" w:rsidRPr="000636AE" w:rsidRDefault="00DC1EAD" w:rsidP="00DC1EAD">
            <w:pPr>
              <w:rPr>
                <w:color w:val="000000"/>
                <w:sz w:val="18"/>
                <w:szCs w:val="18"/>
              </w:rPr>
            </w:pPr>
            <w:r w:rsidRPr="000636AE">
              <w:rPr>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88F8AA0" w14:textId="77777777" w:rsidR="00DC1EAD" w:rsidRPr="000636AE" w:rsidRDefault="00DC1EAD" w:rsidP="00DC1EAD">
            <w:pPr>
              <w:jc w:val="right"/>
              <w:rPr>
                <w:color w:val="000000"/>
                <w:sz w:val="18"/>
                <w:szCs w:val="18"/>
              </w:rPr>
            </w:pPr>
            <w:r w:rsidRPr="000636AE">
              <w:rPr>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5C60301" w14:textId="77777777" w:rsidR="00DC1EAD" w:rsidRPr="000636AE" w:rsidRDefault="00DC1EAD" w:rsidP="00DC1EAD">
            <w:pPr>
              <w:jc w:val="right"/>
              <w:rPr>
                <w:color w:val="000000"/>
                <w:sz w:val="18"/>
                <w:szCs w:val="18"/>
              </w:rPr>
            </w:pPr>
            <w:r w:rsidRPr="000636AE">
              <w:rPr>
                <w:color w:val="000000"/>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14:paraId="086DFFFA" w14:textId="77777777" w:rsidR="00DC1EAD" w:rsidRPr="000636AE" w:rsidRDefault="00DC1EAD" w:rsidP="00DC1EAD">
            <w:pPr>
              <w:jc w:val="right"/>
              <w:rPr>
                <w:color w:val="000000"/>
                <w:sz w:val="18"/>
                <w:szCs w:val="18"/>
              </w:rPr>
            </w:pPr>
            <w:r w:rsidRPr="000636AE">
              <w:rPr>
                <w:color w:val="000000"/>
                <w:sz w:val="18"/>
                <w:szCs w:val="18"/>
              </w:rPr>
              <w:t> </w:t>
            </w:r>
          </w:p>
        </w:tc>
      </w:tr>
      <w:tr w:rsidR="00DC1EAD" w:rsidRPr="000636AE" w14:paraId="13C691E2" w14:textId="77777777" w:rsidTr="00EE4B0C">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05EDEE9A" w14:textId="77777777" w:rsidR="00DC1EAD" w:rsidRPr="000636AE" w:rsidRDefault="00DC1EAD" w:rsidP="00DC1EAD">
            <w:pPr>
              <w:jc w:val="center"/>
              <w:rPr>
                <w:b/>
                <w:bCs/>
                <w:sz w:val="18"/>
                <w:szCs w:val="18"/>
              </w:rPr>
            </w:pPr>
            <w:r w:rsidRPr="000636AE">
              <w:rPr>
                <w:b/>
                <w:bCs/>
                <w:sz w:val="18"/>
                <w:szCs w:val="18"/>
              </w:rPr>
              <w:t>ІІІ.</w:t>
            </w:r>
          </w:p>
        </w:tc>
        <w:tc>
          <w:tcPr>
            <w:tcW w:w="6056" w:type="dxa"/>
            <w:tcBorders>
              <w:top w:val="nil"/>
              <w:left w:val="nil"/>
              <w:bottom w:val="single" w:sz="4" w:space="0" w:color="auto"/>
              <w:right w:val="single" w:sz="4" w:space="0" w:color="auto"/>
            </w:tcBorders>
            <w:shd w:val="clear" w:color="D9D9D9" w:fill="E6E6E6"/>
            <w:vAlign w:val="bottom"/>
            <w:hideMark/>
          </w:tcPr>
          <w:p w14:paraId="13E730D6" w14:textId="77777777" w:rsidR="00DC1EAD" w:rsidRPr="000636AE" w:rsidRDefault="00DC1EAD" w:rsidP="00DC1EAD">
            <w:pPr>
              <w:rPr>
                <w:b/>
                <w:bCs/>
                <w:sz w:val="18"/>
                <w:szCs w:val="18"/>
              </w:rPr>
            </w:pPr>
            <w:r w:rsidRPr="000636AE">
              <w:rPr>
                <w:b/>
                <w:bCs/>
                <w:sz w:val="18"/>
                <w:szCs w:val="18"/>
              </w:rPr>
              <w:t>Администрирани разходни параграфи по други бюджети и сметки за средства от ЕС</w:t>
            </w:r>
          </w:p>
        </w:tc>
        <w:tc>
          <w:tcPr>
            <w:tcW w:w="992" w:type="dxa"/>
            <w:tcBorders>
              <w:top w:val="nil"/>
              <w:left w:val="nil"/>
              <w:bottom w:val="single" w:sz="4" w:space="0" w:color="auto"/>
              <w:right w:val="single" w:sz="4" w:space="0" w:color="auto"/>
            </w:tcBorders>
            <w:shd w:val="clear" w:color="000000" w:fill="E6E6E6"/>
            <w:noWrap/>
            <w:vAlign w:val="center"/>
            <w:hideMark/>
          </w:tcPr>
          <w:p w14:paraId="27493FA3" w14:textId="77777777" w:rsidR="00DC1EAD" w:rsidRPr="000636AE" w:rsidRDefault="00DC1EAD" w:rsidP="00DC1EAD">
            <w:pPr>
              <w:jc w:val="right"/>
              <w:rPr>
                <w:b/>
                <w:bCs/>
                <w:color w:val="000000"/>
                <w:sz w:val="18"/>
                <w:szCs w:val="18"/>
              </w:rPr>
            </w:pPr>
            <w:r w:rsidRPr="000636AE">
              <w:rPr>
                <w:b/>
                <w:bCs/>
                <w:color w:val="000000"/>
                <w:sz w:val="18"/>
                <w:szCs w:val="18"/>
              </w:rPr>
              <w:t>0</w:t>
            </w:r>
          </w:p>
        </w:tc>
        <w:tc>
          <w:tcPr>
            <w:tcW w:w="992" w:type="dxa"/>
            <w:tcBorders>
              <w:top w:val="nil"/>
              <w:left w:val="nil"/>
              <w:bottom w:val="single" w:sz="4" w:space="0" w:color="auto"/>
              <w:right w:val="single" w:sz="4" w:space="0" w:color="auto"/>
            </w:tcBorders>
            <w:shd w:val="clear" w:color="000000" w:fill="E6E6E6"/>
            <w:noWrap/>
            <w:vAlign w:val="center"/>
            <w:hideMark/>
          </w:tcPr>
          <w:p w14:paraId="401B050A" w14:textId="77777777" w:rsidR="00DC1EAD" w:rsidRPr="000636AE" w:rsidRDefault="00DC1EAD" w:rsidP="00DC1EAD">
            <w:pPr>
              <w:jc w:val="right"/>
              <w:rPr>
                <w:b/>
                <w:bCs/>
                <w:color w:val="000000"/>
                <w:sz w:val="18"/>
                <w:szCs w:val="18"/>
              </w:rPr>
            </w:pPr>
            <w:r w:rsidRPr="000636AE">
              <w:rPr>
                <w:b/>
                <w:bCs/>
                <w:color w:val="000000"/>
                <w:sz w:val="18"/>
                <w:szCs w:val="18"/>
              </w:rPr>
              <w:t>0</w:t>
            </w:r>
          </w:p>
        </w:tc>
        <w:tc>
          <w:tcPr>
            <w:tcW w:w="993" w:type="dxa"/>
            <w:tcBorders>
              <w:top w:val="nil"/>
              <w:left w:val="nil"/>
              <w:bottom w:val="single" w:sz="4" w:space="0" w:color="auto"/>
              <w:right w:val="single" w:sz="4" w:space="0" w:color="auto"/>
            </w:tcBorders>
            <w:shd w:val="clear" w:color="000000" w:fill="E6E6E6"/>
            <w:noWrap/>
            <w:vAlign w:val="center"/>
            <w:hideMark/>
          </w:tcPr>
          <w:p w14:paraId="679D2CA5" w14:textId="77777777" w:rsidR="00DC1EAD" w:rsidRPr="000636AE" w:rsidRDefault="00DC1EAD" w:rsidP="00DC1EAD">
            <w:pPr>
              <w:jc w:val="right"/>
              <w:rPr>
                <w:b/>
                <w:bCs/>
                <w:color w:val="000000"/>
                <w:sz w:val="18"/>
                <w:szCs w:val="18"/>
              </w:rPr>
            </w:pPr>
            <w:r w:rsidRPr="000636AE">
              <w:rPr>
                <w:b/>
                <w:bCs/>
                <w:color w:val="000000"/>
                <w:sz w:val="18"/>
                <w:szCs w:val="18"/>
              </w:rPr>
              <w:t>0</w:t>
            </w:r>
          </w:p>
        </w:tc>
      </w:tr>
      <w:tr w:rsidR="00DC1EAD" w:rsidRPr="000636AE" w14:paraId="7F294FB3" w14:textId="77777777" w:rsidTr="00EE4B0C">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1555A79" w14:textId="77777777" w:rsidR="00DC1EAD" w:rsidRPr="000636AE" w:rsidRDefault="00DC1EAD" w:rsidP="00DC1EAD">
            <w:pPr>
              <w:jc w:val="center"/>
              <w:rPr>
                <w:sz w:val="18"/>
                <w:szCs w:val="18"/>
              </w:rPr>
            </w:pPr>
            <w:r w:rsidRPr="000636AE">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227CC746" w14:textId="77777777" w:rsidR="00DC1EAD" w:rsidRPr="000636AE" w:rsidRDefault="00DC1EAD" w:rsidP="00DC1EAD">
            <w:pPr>
              <w:ind w:firstLineChars="100" w:firstLine="180"/>
              <w:rPr>
                <w:sz w:val="18"/>
                <w:szCs w:val="18"/>
              </w:rPr>
            </w:pPr>
            <w:r w:rsidRPr="000636AE">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27F590D0" w14:textId="77777777" w:rsidR="00DC1EAD" w:rsidRPr="000636AE" w:rsidRDefault="00DC1EAD" w:rsidP="00DC1EAD">
            <w:pPr>
              <w:jc w:val="right"/>
              <w:rPr>
                <w:sz w:val="18"/>
                <w:szCs w:val="18"/>
              </w:rPr>
            </w:pPr>
            <w:r w:rsidRPr="000636AE">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12C140E0" w14:textId="77777777" w:rsidR="00DC1EAD" w:rsidRPr="000636AE" w:rsidRDefault="00DC1EAD" w:rsidP="00DC1EAD">
            <w:pPr>
              <w:jc w:val="right"/>
              <w:rPr>
                <w:sz w:val="18"/>
                <w:szCs w:val="18"/>
              </w:rPr>
            </w:pPr>
            <w:r w:rsidRPr="000636AE">
              <w:rPr>
                <w:sz w:val="18"/>
                <w:szCs w:val="18"/>
              </w:rPr>
              <w:t> </w:t>
            </w:r>
          </w:p>
        </w:tc>
        <w:tc>
          <w:tcPr>
            <w:tcW w:w="993" w:type="dxa"/>
            <w:tcBorders>
              <w:top w:val="nil"/>
              <w:left w:val="nil"/>
              <w:bottom w:val="single" w:sz="4" w:space="0" w:color="auto"/>
              <w:right w:val="single" w:sz="4" w:space="0" w:color="auto"/>
            </w:tcBorders>
            <w:shd w:val="clear" w:color="auto" w:fill="auto"/>
            <w:noWrap/>
            <w:vAlign w:val="bottom"/>
            <w:hideMark/>
          </w:tcPr>
          <w:p w14:paraId="1AE28587" w14:textId="77777777" w:rsidR="00DC1EAD" w:rsidRPr="000636AE" w:rsidRDefault="00DC1EAD" w:rsidP="00DC1EAD">
            <w:pPr>
              <w:jc w:val="right"/>
              <w:rPr>
                <w:sz w:val="18"/>
                <w:szCs w:val="18"/>
              </w:rPr>
            </w:pPr>
            <w:r w:rsidRPr="000636AE">
              <w:rPr>
                <w:sz w:val="18"/>
                <w:szCs w:val="18"/>
              </w:rPr>
              <w:t> </w:t>
            </w:r>
          </w:p>
        </w:tc>
      </w:tr>
      <w:tr w:rsidR="00DC1EAD" w:rsidRPr="000636AE" w14:paraId="009F6C8B" w14:textId="77777777" w:rsidTr="00EE4B0C">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6EE3870D" w14:textId="77777777" w:rsidR="00DC1EAD" w:rsidRPr="000636AE" w:rsidRDefault="00DC1EAD" w:rsidP="00DC1EAD">
            <w:pPr>
              <w:jc w:val="center"/>
              <w:rPr>
                <w:b/>
                <w:bCs/>
                <w:sz w:val="18"/>
                <w:szCs w:val="18"/>
              </w:rPr>
            </w:pPr>
            <w:r w:rsidRPr="000636AE">
              <w:rPr>
                <w:b/>
                <w:bCs/>
                <w:sz w:val="18"/>
                <w:szCs w:val="18"/>
              </w:rPr>
              <w:t> </w:t>
            </w:r>
          </w:p>
        </w:tc>
        <w:tc>
          <w:tcPr>
            <w:tcW w:w="6056" w:type="dxa"/>
            <w:tcBorders>
              <w:top w:val="nil"/>
              <w:left w:val="nil"/>
              <w:bottom w:val="single" w:sz="4" w:space="0" w:color="auto"/>
              <w:right w:val="single" w:sz="4" w:space="0" w:color="auto"/>
            </w:tcBorders>
            <w:shd w:val="clear" w:color="D9D9D9" w:fill="E6E6E6"/>
            <w:noWrap/>
            <w:vAlign w:val="bottom"/>
            <w:hideMark/>
          </w:tcPr>
          <w:p w14:paraId="29C0F5D6" w14:textId="77777777" w:rsidR="00DC1EAD" w:rsidRPr="000636AE" w:rsidRDefault="00DC1EAD" w:rsidP="00DC1EAD">
            <w:pPr>
              <w:rPr>
                <w:b/>
                <w:bCs/>
                <w:sz w:val="18"/>
                <w:szCs w:val="18"/>
              </w:rPr>
            </w:pPr>
            <w:r w:rsidRPr="000636AE">
              <w:rPr>
                <w:b/>
                <w:bCs/>
                <w:sz w:val="18"/>
                <w:szCs w:val="18"/>
              </w:rPr>
              <w:t>Общо администрирани разходи (ІІ+ІІІ):</w:t>
            </w:r>
          </w:p>
        </w:tc>
        <w:tc>
          <w:tcPr>
            <w:tcW w:w="992" w:type="dxa"/>
            <w:tcBorders>
              <w:top w:val="nil"/>
              <w:left w:val="nil"/>
              <w:bottom w:val="single" w:sz="4" w:space="0" w:color="auto"/>
              <w:right w:val="single" w:sz="4" w:space="0" w:color="auto"/>
            </w:tcBorders>
            <w:shd w:val="clear" w:color="000000" w:fill="E6E6E6"/>
            <w:noWrap/>
            <w:vAlign w:val="center"/>
            <w:hideMark/>
          </w:tcPr>
          <w:p w14:paraId="6AA3CCCF" w14:textId="77777777" w:rsidR="00DC1EAD" w:rsidRPr="000636AE" w:rsidRDefault="00DC1EAD" w:rsidP="00DC1EAD">
            <w:pPr>
              <w:jc w:val="right"/>
              <w:rPr>
                <w:b/>
                <w:bCs/>
                <w:color w:val="000000"/>
                <w:sz w:val="18"/>
                <w:szCs w:val="18"/>
              </w:rPr>
            </w:pPr>
            <w:r w:rsidRPr="000636AE">
              <w:rPr>
                <w:b/>
                <w:bCs/>
                <w:color w:val="000000"/>
                <w:sz w:val="18"/>
                <w:szCs w:val="18"/>
              </w:rPr>
              <w:t>24 245 800</w:t>
            </w:r>
          </w:p>
        </w:tc>
        <w:tc>
          <w:tcPr>
            <w:tcW w:w="992" w:type="dxa"/>
            <w:tcBorders>
              <w:top w:val="nil"/>
              <w:left w:val="nil"/>
              <w:bottom w:val="single" w:sz="4" w:space="0" w:color="auto"/>
              <w:right w:val="single" w:sz="4" w:space="0" w:color="auto"/>
            </w:tcBorders>
            <w:shd w:val="clear" w:color="000000" w:fill="E6E6E6"/>
            <w:noWrap/>
            <w:vAlign w:val="center"/>
            <w:hideMark/>
          </w:tcPr>
          <w:p w14:paraId="28F518A3" w14:textId="77777777" w:rsidR="00DC1EAD" w:rsidRPr="000636AE" w:rsidRDefault="00DC1EAD" w:rsidP="00DC1EAD">
            <w:pPr>
              <w:jc w:val="right"/>
              <w:rPr>
                <w:b/>
                <w:bCs/>
                <w:color w:val="000000"/>
                <w:sz w:val="18"/>
                <w:szCs w:val="18"/>
              </w:rPr>
            </w:pPr>
            <w:r w:rsidRPr="000636AE">
              <w:rPr>
                <w:b/>
                <w:bCs/>
                <w:color w:val="000000"/>
                <w:sz w:val="18"/>
                <w:szCs w:val="18"/>
              </w:rPr>
              <w:t>24 275 137</w:t>
            </w:r>
          </w:p>
        </w:tc>
        <w:tc>
          <w:tcPr>
            <w:tcW w:w="993" w:type="dxa"/>
            <w:tcBorders>
              <w:top w:val="nil"/>
              <w:left w:val="nil"/>
              <w:bottom w:val="single" w:sz="4" w:space="0" w:color="auto"/>
              <w:right w:val="single" w:sz="4" w:space="0" w:color="auto"/>
            </w:tcBorders>
            <w:shd w:val="clear" w:color="000000" w:fill="E6E6E6"/>
            <w:noWrap/>
            <w:vAlign w:val="center"/>
            <w:hideMark/>
          </w:tcPr>
          <w:p w14:paraId="5DBEED38" w14:textId="77777777" w:rsidR="00DC1EAD" w:rsidRPr="000636AE" w:rsidRDefault="00DC1EAD" w:rsidP="00DC1EAD">
            <w:pPr>
              <w:jc w:val="right"/>
              <w:rPr>
                <w:b/>
                <w:bCs/>
                <w:color w:val="000000"/>
                <w:sz w:val="18"/>
                <w:szCs w:val="18"/>
              </w:rPr>
            </w:pPr>
            <w:r w:rsidRPr="000636AE">
              <w:rPr>
                <w:b/>
                <w:bCs/>
                <w:color w:val="000000"/>
                <w:sz w:val="18"/>
                <w:szCs w:val="18"/>
              </w:rPr>
              <w:t>12 344 431</w:t>
            </w:r>
          </w:p>
        </w:tc>
      </w:tr>
      <w:tr w:rsidR="00DC1EAD" w:rsidRPr="000636AE" w14:paraId="73A5E714" w14:textId="77777777" w:rsidTr="00EE4B0C">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F13B2E2" w14:textId="77777777" w:rsidR="00DC1EAD" w:rsidRPr="000636AE" w:rsidRDefault="00DC1EAD" w:rsidP="00DC1EAD">
            <w:pPr>
              <w:jc w:val="center"/>
              <w:rPr>
                <w:sz w:val="18"/>
                <w:szCs w:val="18"/>
              </w:rPr>
            </w:pPr>
            <w:r w:rsidRPr="000636AE">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31C2969E" w14:textId="77777777" w:rsidR="00DC1EAD" w:rsidRPr="000636AE" w:rsidRDefault="00DC1EAD" w:rsidP="00DC1EAD">
            <w:pPr>
              <w:rPr>
                <w:sz w:val="18"/>
                <w:szCs w:val="18"/>
              </w:rPr>
            </w:pPr>
            <w:r w:rsidRPr="000636AE">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1118FCD9" w14:textId="77777777" w:rsidR="00DC1EAD" w:rsidRPr="000636AE" w:rsidRDefault="00DC1EAD" w:rsidP="00DC1EAD">
            <w:pPr>
              <w:jc w:val="right"/>
              <w:rPr>
                <w:sz w:val="18"/>
                <w:szCs w:val="18"/>
              </w:rPr>
            </w:pPr>
            <w:r w:rsidRPr="000636AE">
              <w:rPr>
                <w:sz w:val="18"/>
                <w:szCs w:val="18"/>
              </w:rPr>
              <w:t>0</w:t>
            </w:r>
          </w:p>
        </w:tc>
        <w:tc>
          <w:tcPr>
            <w:tcW w:w="992" w:type="dxa"/>
            <w:tcBorders>
              <w:top w:val="nil"/>
              <w:left w:val="nil"/>
              <w:bottom w:val="single" w:sz="4" w:space="0" w:color="auto"/>
              <w:right w:val="single" w:sz="4" w:space="0" w:color="auto"/>
            </w:tcBorders>
            <w:shd w:val="clear" w:color="auto" w:fill="auto"/>
            <w:noWrap/>
            <w:vAlign w:val="bottom"/>
            <w:hideMark/>
          </w:tcPr>
          <w:p w14:paraId="06A8D552" w14:textId="77777777" w:rsidR="00DC1EAD" w:rsidRPr="000636AE" w:rsidRDefault="00DC1EAD" w:rsidP="00DC1EAD">
            <w:pPr>
              <w:jc w:val="right"/>
              <w:rPr>
                <w:sz w:val="18"/>
                <w:szCs w:val="18"/>
              </w:rPr>
            </w:pPr>
            <w:r w:rsidRPr="000636AE">
              <w:rPr>
                <w:sz w:val="18"/>
                <w:szCs w:val="18"/>
              </w:rPr>
              <w:t>0</w:t>
            </w:r>
          </w:p>
        </w:tc>
        <w:tc>
          <w:tcPr>
            <w:tcW w:w="993" w:type="dxa"/>
            <w:tcBorders>
              <w:top w:val="nil"/>
              <w:left w:val="nil"/>
              <w:bottom w:val="single" w:sz="4" w:space="0" w:color="auto"/>
              <w:right w:val="single" w:sz="4" w:space="0" w:color="auto"/>
            </w:tcBorders>
            <w:shd w:val="clear" w:color="auto" w:fill="auto"/>
            <w:noWrap/>
            <w:vAlign w:val="bottom"/>
            <w:hideMark/>
          </w:tcPr>
          <w:p w14:paraId="160C5F04" w14:textId="77777777" w:rsidR="00DC1EAD" w:rsidRPr="000636AE" w:rsidRDefault="00DC1EAD" w:rsidP="00DC1EAD">
            <w:pPr>
              <w:jc w:val="right"/>
              <w:rPr>
                <w:sz w:val="18"/>
                <w:szCs w:val="18"/>
              </w:rPr>
            </w:pPr>
            <w:r w:rsidRPr="000636AE">
              <w:rPr>
                <w:sz w:val="18"/>
                <w:szCs w:val="18"/>
              </w:rPr>
              <w:t> </w:t>
            </w:r>
          </w:p>
        </w:tc>
      </w:tr>
      <w:tr w:rsidR="00DC1EAD" w:rsidRPr="000636AE" w14:paraId="51D55184" w14:textId="77777777" w:rsidTr="00EE4B0C">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3E9EE72C" w14:textId="77777777" w:rsidR="00DC1EAD" w:rsidRPr="000636AE" w:rsidRDefault="00DC1EAD" w:rsidP="00DC1EAD">
            <w:pPr>
              <w:jc w:val="center"/>
              <w:rPr>
                <w:b/>
                <w:bCs/>
                <w:sz w:val="18"/>
                <w:szCs w:val="18"/>
              </w:rPr>
            </w:pPr>
            <w:r w:rsidRPr="000636AE">
              <w:rPr>
                <w:b/>
                <w:bCs/>
                <w:sz w:val="18"/>
                <w:szCs w:val="18"/>
              </w:rPr>
              <w:t> </w:t>
            </w:r>
          </w:p>
        </w:tc>
        <w:tc>
          <w:tcPr>
            <w:tcW w:w="6056" w:type="dxa"/>
            <w:tcBorders>
              <w:top w:val="nil"/>
              <w:left w:val="nil"/>
              <w:bottom w:val="single" w:sz="4" w:space="0" w:color="auto"/>
              <w:right w:val="single" w:sz="4" w:space="0" w:color="auto"/>
            </w:tcBorders>
            <w:shd w:val="clear" w:color="D9D9D9" w:fill="E6E6E6"/>
            <w:noWrap/>
            <w:vAlign w:val="bottom"/>
            <w:hideMark/>
          </w:tcPr>
          <w:p w14:paraId="71175507" w14:textId="77777777" w:rsidR="00DC1EAD" w:rsidRPr="000636AE" w:rsidRDefault="00DC1EAD" w:rsidP="00DC1EAD">
            <w:pPr>
              <w:rPr>
                <w:b/>
                <w:bCs/>
                <w:sz w:val="18"/>
                <w:szCs w:val="18"/>
              </w:rPr>
            </w:pPr>
            <w:r w:rsidRPr="000636AE">
              <w:rPr>
                <w:b/>
                <w:bCs/>
                <w:sz w:val="18"/>
                <w:szCs w:val="18"/>
              </w:rPr>
              <w:t>Общо разходи по бюджета (І.1+ІІ):</w:t>
            </w:r>
          </w:p>
        </w:tc>
        <w:tc>
          <w:tcPr>
            <w:tcW w:w="992" w:type="dxa"/>
            <w:tcBorders>
              <w:top w:val="nil"/>
              <w:left w:val="nil"/>
              <w:bottom w:val="single" w:sz="4" w:space="0" w:color="auto"/>
              <w:right w:val="single" w:sz="4" w:space="0" w:color="auto"/>
            </w:tcBorders>
            <w:shd w:val="clear" w:color="000000" w:fill="E6E6E6"/>
            <w:noWrap/>
            <w:vAlign w:val="center"/>
            <w:hideMark/>
          </w:tcPr>
          <w:p w14:paraId="2725E9C7" w14:textId="77777777" w:rsidR="00DC1EAD" w:rsidRPr="000636AE" w:rsidRDefault="00DC1EAD" w:rsidP="00DC1EAD">
            <w:pPr>
              <w:jc w:val="right"/>
              <w:rPr>
                <w:b/>
                <w:bCs/>
                <w:color w:val="000000"/>
                <w:sz w:val="18"/>
                <w:szCs w:val="18"/>
              </w:rPr>
            </w:pPr>
            <w:r w:rsidRPr="000636AE">
              <w:rPr>
                <w:b/>
                <w:bCs/>
                <w:color w:val="000000"/>
                <w:sz w:val="18"/>
                <w:szCs w:val="18"/>
              </w:rPr>
              <w:t>24 861 800</w:t>
            </w:r>
          </w:p>
        </w:tc>
        <w:tc>
          <w:tcPr>
            <w:tcW w:w="992" w:type="dxa"/>
            <w:tcBorders>
              <w:top w:val="nil"/>
              <w:left w:val="nil"/>
              <w:bottom w:val="single" w:sz="4" w:space="0" w:color="auto"/>
              <w:right w:val="single" w:sz="4" w:space="0" w:color="auto"/>
            </w:tcBorders>
            <w:shd w:val="clear" w:color="000000" w:fill="E6E6E6"/>
            <w:noWrap/>
            <w:vAlign w:val="center"/>
            <w:hideMark/>
          </w:tcPr>
          <w:p w14:paraId="7486310F" w14:textId="77777777" w:rsidR="00DC1EAD" w:rsidRPr="000636AE" w:rsidRDefault="00DC1EAD" w:rsidP="00DC1EAD">
            <w:pPr>
              <w:jc w:val="right"/>
              <w:rPr>
                <w:b/>
                <w:bCs/>
                <w:color w:val="000000"/>
                <w:sz w:val="18"/>
                <w:szCs w:val="18"/>
              </w:rPr>
            </w:pPr>
            <w:r w:rsidRPr="000636AE">
              <w:rPr>
                <w:b/>
                <w:bCs/>
                <w:color w:val="000000"/>
                <w:sz w:val="18"/>
                <w:szCs w:val="18"/>
              </w:rPr>
              <w:t>24 891 137</w:t>
            </w:r>
          </w:p>
        </w:tc>
        <w:tc>
          <w:tcPr>
            <w:tcW w:w="993" w:type="dxa"/>
            <w:tcBorders>
              <w:top w:val="nil"/>
              <w:left w:val="nil"/>
              <w:bottom w:val="single" w:sz="4" w:space="0" w:color="auto"/>
              <w:right w:val="single" w:sz="4" w:space="0" w:color="auto"/>
            </w:tcBorders>
            <w:shd w:val="clear" w:color="000000" w:fill="E6E6E6"/>
            <w:noWrap/>
            <w:vAlign w:val="center"/>
            <w:hideMark/>
          </w:tcPr>
          <w:p w14:paraId="5B150E60" w14:textId="77777777" w:rsidR="00DC1EAD" w:rsidRPr="000636AE" w:rsidRDefault="00DC1EAD" w:rsidP="00DC1EAD">
            <w:pPr>
              <w:jc w:val="right"/>
              <w:rPr>
                <w:b/>
                <w:bCs/>
                <w:color w:val="000000"/>
                <w:sz w:val="18"/>
                <w:szCs w:val="18"/>
              </w:rPr>
            </w:pPr>
            <w:r w:rsidRPr="000636AE">
              <w:rPr>
                <w:b/>
                <w:bCs/>
                <w:color w:val="000000"/>
                <w:sz w:val="18"/>
                <w:szCs w:val="18"/>
              </w:rPr>
              <w:t>12 579 344</w:t>
            </w:r>
          </w:p>
        </w:tc>
      </w:tr>
      <w:tr w:rsidR="00DC1EAD" w:rsidRPr="000636AE" w14:paraId="0A3683BE" w14:textId="77777777" w:rsidTr="00EE4B0C">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FA50A38" w14:textId="77777777" w:rsidR="00DC1EAD" w:rsidRPr="000636AE" w:rsidRDefault="00DC1EAD" w:rsidP="00DC1EAD">
            <w:pPr>
              <w:jc w:val="center"/>
              <w:rPr>
                <w:sz w:val="18"/>
                <w:szCs w:val="18"/>
              </w:rPr>
            </w:pPr>
            <w:r w:rsidRPr="000636AE">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7985FB4E" w14:textId="77777777" w:rsidR="00DC1EAD" w:rsidRPr="000636AE" w:rsidRDefault="00DC1EAD" w:rsidP="00DC1EAD">
            <w:pPr>
              <w:rPr>
                <w:sz w:val="18"/>
                <w:szCs w:val="18"/>
              </w:rPr>
            </w:pPr>
            <w:r w:rsidRPr="000636AE">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2406CE02" w14:textId="77777777" w:rsidR="00DC1EAD" w:rsidRPr="000636AE" w:rsidRDefault="00DC1EAD" w:rsidP="00DC1EAD">
            <w:pPr>
              <w:jc w:val="right"/>
              <w:rPr>
                <w:sz w:val="18"/>
                <w:szCs w:val="18"/>
              </w:rPr>
            </w:pPr>
            <w:r w:rsidRPr="000636AE">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3419E125" w14:textId="77777777" w:rsidR="00DC1EAD" w:rsidRPr="000636AE" w:rsidRDefault="00DC1EAD" w:rsidP="00DC1EAD">
            <w:pPr>
              <w:jc w:val="right"/>
              <w:rPr>
                <w:sz w:val="18"/>
                <w:szCs w:val="18"/>
              </w:rPr>
            </w:pPr>
            <w:r w:rsidRPr="000636AE">
              <w:rPr>
                <w:sz w:val="18"/>
                <w:szCs w:val="18"/>
              </w:rPr>
              <w:t> </w:t>
            </w:r>
          </w:p>
        </w:tc>
        <w:tc>
          <w:tcPr>
            <w:tcW w:w="993" w:type="dxa"/>
            <w:tcBorders>
              <w:top w:val="nil"/>
              <w:left w:val="nil"/>
              <w:bottom w:val="single" w:sz="4" w:space="0" w:color="auto"/>
              <w:right w:val="single" w:sz="4" w:space="0" w:color="auto"/>
            </w:tcBorders>
            <w:shd w:val="clear" w:color="auto" w:fill="auto"/>
            <w:noWrap/>
            <w:vAlign w:val="bottom"/>
            <w:hideMark/>
          </w:tcPr>
          <w:p w14:paraId="5FDF07AE" w14:textId="77777777" w:rsidR="00DC1EAD" w:rsidRPr="000636AE" w:rsidRDefault="00DC1EAD" w:rsidP="00DC1EAD">
            <w:pPr>
              <w:jc w:val="right"/>
              <w:rPr>
                <w:sz w:val="18"/>
                <w:szCs w:val="18"/>
              </w:rPr>
            </w:pPr>
            <w:r w:rsidRPr="000636AE">
              <w:rPr>
                <w:sz w:val="18"/>
                <w:szCs w:val="18"/>
              </w:rPr>
              <w:t> </w:t>
            </w:r>
          </w:p>
        </w:tc>
      </w:tr>
      <w:tr w:rsidR="00DC1EAD" w:rsidRPr="000636AE" w14:paraId="2815699D" w14:textId="77777777" w:rsidTr="00EE4B0C">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6868C838" w14:textId="77777777" w:rsidR="00DC1EAD" w:rsidRPr="000636AE" w:rsidRDefault="00DC1EAD" w:rsidP="00DC1EAD">
            <w:pPr>
              <w:jc w:val="center"/>
              <w:rPr>
                <w:b/>
                <w:bCs/>
                <w:sz w:val="18"/>
                <w:szCs w:val="18"/>
              </w:rPr>
            </w:pPr>
            <w:r w:rsidRPr="000636AE">
              <w:rPr>
                <w:b/>
                <w:bCs/>
                <w:sz w:val="18"/>
                <w:szCs w:val="18"/>
              </w:rPr>
              <w:t> </w:t>
            </w:r>
          </w:p>
        </w:tc>
        <w:tc>
          <w:tcPr>
            <w:tcW w:w="6056" w:type="dxa"/>
            <w:tcBorders>
              <w:top w:val="nil"/>
              <w:left w:val="nil"/>
              <w:bottom w:val="single" w:sz="4" w:space="0" w:color="auto"/>
              <w:right w:val="single" w:sz="4" w:space="0" w:color="auto"/>
            </w:tcBorders>
            <w:shd w:val="clear" w:color="D9D9D9" w:fill="E6E6E6"/>
            <w:noWrap/>
            <w:vAlign w:val="bottom"/>
            <w:hideMark/>
          </w:tcPr>
          <w:p w14:paraId="16D5EF07" w14:textId="77777777" w:rsidR="00DC1EAD" w:rsidRPr="000636AE" w:rsidRDefault="00DC1EAD" w:rsidP="00DC1EAD">
            <w:pPr>
              <w:rPr>
                <w:b/>
                <w:bCs/>
                <w:sz w:val="18"/>
                <w:szCs w:val="18"/>
              </w:rPr>
            </w:pPr>
            <w:r w:rsidRPr="000636AE">
              <w:rPr>
                <w:b/>
                <w:bCs/>
                <w:sz w:val="18"/>
                <w:szCs w:val="18"/>
              </w:rPr>
              <w:t>Общо разходи (І+ІІ+ІІІ):</w:t>
            </w:r>
          </w:p>
        </w:tc>
        <w:tc>
          <w:tcPr>
            <w:tcW w:w="992" w:type="dxa"/>
            <w:tcBorders>
              <w:top w:val="nil"/>
              <w:left w:val="nil"/>
              <w:bottom w:val="single" w:sz="4" w:space="0" w:color="auto"/>
              <w:right w:val="single" w:sz="4" w:space="0" w:color="auto"/>
            </w:tcBorders>
            <w:shd w:val="clear" w:color="000000" w:fill="E6E6E6"/>
            <w:noWrap/>
            <w:vAlign w:val="center"/>
            <w:hideMark/>
          </w:tcPr>
          <w:p w14:paraId="283F9B7D" w14:textId="77777777" w:rsidR="00DC1EAD" w:rsidRPr="000636AE" w:rsidRDefault="00DC1EAD" w:rsidP="00DC1EAD">
            <w:pPr>
              <w:jc w:val="right"/>
              <w:rPr>
                <w:b/>
                <w:bCs/>
                <w:color w:val="000000"/>
                <w:sz w:val="18"/>
                <w:szCs w:val="18"/>
              </w:rPr>
            </w:pPr>
            <w:r w:rsidRPr="000636AE">
              <w:rPr>
                <w:b/>
                <w:bCs/>
                <w:color w:val="000000"/>
                <w:sz w:val="18"/>
                <w:szCs w:val="18"/>
              </w:rPr>
              <w:t>24 861 800</w:t>
            </w:r>
          </w:p>
        </w:tc>
        <w:tc>
          <w:tcPr>
            <w:tcW w:w="992" w:type="dxa"/>
            <w:tcBorders>
              <w:top w:val="nil"/>
              <w:left w:val="nil"/>
              <w:bottom w:val="single" w:sz="4" w:space="0" w:color="auto"/>
              <w:right w:val="single" w:sz="4" w:space="0" w:color="auto"/>
            </w:tcBorders>
            <w:shd w:val="clear" w:color="000000" w:fill="E6E6E6"/>
            <w:noWrap/>
            <w:vAlign w:val="center"/>
            <w:hideMark/>
          </w:tcPr>
          <w:p w14:paraId="2B3CC9E0" w14:textId="77777777" w:rsidR="00DC1EAD" w:rsidRPr="000636AE" w:rsidRDefault="00DC1EAD" w:rsidP="00DC1EAD">
            <w:pPr>
              <w:jc w:val="right"/>
              <w:rPr>
                <w:b/>
                <w:bCs/>
                <w:color w:val="000000"/>
                <w:sz w:val="18"/>
                <w:szCs w:val="18"/>
              </w:rPr>
            </w:pPr>
            <w:r w:rsidRPr="000636AE">
              <w:rPr>
                <w:b/>
                <w:bCs/>
                <w:color w:val="000000"/>
                <w:sz w:val="18"/>
                <w:szCs w:val="18"/>
              </w:rPr>
              <w:t>24 891 137</w:t>
            </w:r>
          </w:p>
        </w:tc>
        <w:tc>
          <w:tcPr>
            <w:tcW w:w="993" w:type="dxa"/>
            <w:tcBorders>
              <w:top w:val="nil"/>
              <w:left w:val="nil"/>
              <w:bottom w:val="single" w:sz="4" w:space="0" w:color="auto"/>
              <w:right w:val="single" w:sz="4" w:space="0" w:color="auto"/>
            </w:tcBorders>
            <w:shd w:val="clear" w:color="000000" w:fill="E6E6E6"/>
            <w:noWrap/>
            <w:vAlign w:val="center"/>
            <w:hideMark/>
          </w:tcPr>
          <w:p w14:paraId="56196A72" w14:textId="77777777" w:rsidR="00DC1EAD" w:rsidRPr="000636AE" w:rsidRDefault="00DC1EAD" w:rsidP="00DC1EAD">
            <w:pPr>
              <w:jc w:val="right"/>
              <w:rPr>
                <w:b/>
                <w:bCs/>
                <w:color w:val="000000"/>
                <w:sz w:val="18"/>
                <w:szCs w:val="18"/>
              </w:rPr>
            </w:pPr>
            <w:r w:rsidRPr="000636AE">
              <w:rPr>
                <w:b/>
                <w:bCs/>
                <w:color w:val="000000"/>
                <w:sz w:val="18"/>
                <w:szCs w:val="18"/>
              </w:rPr>
              <w:t>12 579 344</w:t>
            </w:r>
          </w:p>
        </w:tc>
      </w:tr>
      <w:tr w:rsidR="00DC1EAD" w:rsidRPr="000636AE" w14:paraId="2AE8F985" w14:textId="77777777" w:rsidTr="00EE4B0C">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7C5AAE0" w14:textId="77777777" w:rsidR="00DC1EAD" w:rsidRPr="000636AE" w:rsidRDefault="00DC1EAD" w:rsidP="00DC1EAD">
            <w:pPr>
              <w:jc w:val="center"/>
              <w:rPr>
                <w:sz w:val="18"/>
                <w:szCs w:val="18"/>
              </w:rPr>
            </w:pPr>
            <w:r w:rsidRPr="000636AE">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553945F0" w14:textId="77777777" w:rsidR="00DC1EAD" w:rsidRPr="000636AE" w:rsidRDefault="00DC1EAD" w:rsidP="00DC1EAD">
            <w:pPr>
              <w:rPr>
                <w:sz w:val="18"/>
                <w:szCs w:val="18"/>
              </w:rPr>
            </w:pPr>
            <w:r w:rsidRPr="000636AE">
              <w:rPr>
                <w:sz w:val="18"/>
                <w:szCs w:val="18"/>
              </w:rPr>
              <w:t>Численост на щатния персонал</w:t>
            </w:r>
          </w:p>
        </w:tc>
        <w:tc>
          <w:tcPr>
            <w:tcW w:w="992" w:type="dxa"/>
            <w:tcBorders>
              <w:top w:val="nil"/>
              <w:left w:val="nil"/>
              <w:bottom w:val="single" w:sz="4" w:space="0" w:color="auto"/>
              <w:right w:val="single" w:sz="4" w:space="0" w:color="auto"/>
            </w:tcBorders>
            <w:shd w:val="clear" w:color="auto" w:fill="auto"/>
            <w:noWrap/>
            <w:vAlign w:val="bottom"/>
            <w:hideMark/>
          </w:tcPr>
          <w:p w14:paraId="113CFDFA" w14:textId="77777777" w:rsidR="00DC1EAD" w:rsidRPr="000636AE" w:rsidRDefault="00DC1EAD" w:rsidP="00DC1EAD">
            <w:pPr>
              <w:jc w:val="right"/>
              <w:rPr>
                <w:sz w:val="18"/>
                <w:szCs w:val="18"/>
              </w:rPr>
            </w:pPr>
            <w:r w:rsidRPr="000636AE">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6BE827F9" w14:textId="77777777" w:rsidR="00DC1EAD" w:rsidRPr="000636AE" w:rsidRDefault="00DC1EAD" w:rsidP="00DC1EAD">
            <w:pPr>
              <w:jc w:val="right"/>
              <w:rPr>
                <w:sz w:val="18"/>
                <w:szCs w:val="18"/>
              </w:rPr>
            </w:pPr>
            <w:r w:rsidRPr="000636AE">
              <w:rPr>
                <w:sz w:val="18"/>
                <w:szCs w:val="18"/>
              </w:rPr>
              <w:t> </w:t>
            </w:r>
          </w:p>
        </w:tc>
        <w:tc>
          <w:tcPr>
            <w:tcW w:w="993" w:type="dxa"/>
            <w:tcBorders>
              <w:top w:val="nil"/>
              <w:left w:val="nil"/>
              <w:bottom w:val="single" w:sz="4" w:space="0" w:color="auto"/>
              <w:right w:val="single" w:sz="4" w:space="0" w:color="auto"/>
            </w:tcBorders>
            <w:shd w:val="clear" w:color="auto" w:fill="auto"/>
            <w:noWrap/>
            <w:vAlign w:val="bottom"/>
            <w:hideMark/>
          </w:tcPr>
          <w:p w14:paraId="44527896" w14:textId="77777777" w:rsidR="00DC1EAD" w:rsidRPr="000636AE" w:rsidRDefault="00DC1EAD" w:rsidP="00DC1EAD">
            <w:pPr>
              <w:jc w:val="right"/>
              <w:rPr>
                <w:sz w:val="18"/>
                <w:szCs w:val="18"/>
              </w:rPr>
            </w:pPr>
            <w:r w:rsidRPr="000636AE">
              <w:rPr>
                <w:sz w:val="18"/>
                <w:szCs w:val="18"/>
              </w:rPr>
              <w:t> </w:t>
            </w:r>
          </w:p>
        </w:tc>
      </w:tr>
      <w:tr w:rsidR="00DC1EAD" w:rsidRPr="000636AE" w14:paraId="3F0447BB" w14:textId="77777777" w:rsidTr="00EE4B0C">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6B933CA" w14:textId="77777777" w:rsidR="00DC1EAD" w:rsidRPr="000636AE" w:rsidRDefault="00DC1EAD" w:rsidP="00DC1EAD">
            <w:pPr>
              <w:jc w:val="center"/>
              <w:rPr>
                <w:sz w:val="18"/>
                <w:szCs w:val="18"/>
              </w:rPr>
            </w:pPr>
            <w:r w:rsidRPr="000636AE">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4A04A95E" w14:textId="77777777" w:rsidR="00DC1EAD" w:rsidRPr="000636AE" w:rsidRDefault="00DC1EAD" w:rsidP="00DC1EAD">
            <w:pPr>
              <w:rPr>
                <w:sz w:val="18"/>
                <w:szCs w:val="18"/>
              </w:rPr>
            </w:pPr>
            <w:r w:rsidRPr="000636AE">
              <w:rPr>
                <w:sz w:val="18"/>
                <w:szCs w:val="18"/>
              </w:rPr>
              <w:t>Численост на извънщатния персонал</w:t>
            </w:r>
          </w:p>
        </w:tc>
        <w:tc>
          <w:tcPr>
            <w:tcW w:w="992" w:type="dxa"/>
            <w:tcBorders>
              <w:top w:val="nil"/>
              <w:left w:val="nil"/>
              <w:bottom w:val="single" w:sz="4" w:space="0" w:color="auto"/>
              <w:right w:val="single" w:sz="4" w:space="0" w:color="auto"/>
            </w:tcBorders>
            <w:shd w:val="clear" w:color="auto" w:fill="auto"/>
            <w:noWrap/>
            <w:vAlign w:val="bottom"/>
            <w:hideMark/>
          </w:tcPr>
          <w:p w14:paraId="2FE264F3" w14:textId="77777777" w:rsidR="00DC1EAD" w:rsidRPr="000636AE" w:rsidRDefault="00DC1EAD" w:rsidP="00DC1EAD">
            <w:pPr>
              <w:jc w:val="right"/>
              <w:rPr>
                <w:sz w:val="18"/>
                <w:szCs w:val="18"/>
              </w:rPr>
            </w:pPr>
            <w:r w:rsidRPr="000636AE">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1B47840A" w14:textId="77777777" w:rsidR="00DC1EAD" w:rsidRPr="000636AE" w:rsidRDefault="00DC1EAD" w:rsidP="00DC1EAD">
            <w:pPr>
              <w:jc w:val="right"/>
              <w:rPr>
                <w:sz w:val="18"/>
                <w:szCs w:val="18"/>
              </w:rPr>
            </w:pPr>
            <w:r w:rsidRPr="000636AE">
              <w:rPr>
                <w:sz w:val="18"/>
                <w:szCs w:val="18"/>
              </w:rPr>
              <w:t> </w:t>
            </w:r>
          </w:p>
        </w:tc>
        <w:tc>
          <w:tcPr>
            <w:tcW w:w="993" w:type="dxa"/>
            <w:tcBorders>
              <w:top w:val="nil"/>
              <w:left w:val="nil"/>
              <w:bottom w:val="single" w:sz="4" w:space="0" w:color="auto"/>
              <w:right w:val="single" w:sz="4" w:space="0" w:color="auto"/>
            </w:tcBorders>
            <w:shd w:val="clear" w:color="auto" w:fill="auto"/>
            <w:noWrap/>
            <w:vAlign w:val="bottom"/>
            <w:hideMark/>
          </w:tcPr>
          <w:p w14:paraId="21A12B3B" w14:textId="77777777" w:rsidR="00DC1EAD" w:rsidRPr="000636AE" w:rsidRDefault="00DC1EAD" w:rsidP="00DC1EAD">
            <w:pPr>
              <w:jc w:val="right"/>
              <w:rPr>
                <w:sz w:val="18"/>
                <w:szCs w:val="18"/>
              </w:rPr>
            </w:pPr>
            <w:r w:rsidRPr="000636AE">
              <w:rPr>
                <w:sz w:val="18"/>
                <w:szCs w:val="18"/>
              </w:rPr>
              <w:t> </w:t>
            </w:r>
          </w:p>
        </w:tc>
      </w:tr>
    </w:tbl>
    <w:p w14:paraId="32C42E26" w14:textId="42DBFD6A" w:rsidR="00DC1EAD" w:rsidRDefault="00DC1EAD" w:rsidP="00602AB2">
      <w:pPr>
        <w:tabs>
          <w:tab w:val="left" w:pos="540"/>
        </w:tabs>
        <w:spacing w:before="60" w:after="60"/>
        <w:jc w:val="both"/>
        <w:rPr>
          <w:spacing w:val="-4"/>
          <w:sz w:val="22"/>
          <w:szCs w:val="22"/>
        </w:rPr>
      </w:pPr>
    </w:p>
    <w:p w14:paraId="0C959983" w14:textId="77777777" w:rsidR="000636AE" w:rsidRDefault="000636AE" w:rsidP="00602AB2">
      <w:pPr>
        <w:tabs>
          <w:tab w:val="left" w:pos="540"/>
        </w:tabs>
        <w:spacing w:before="60" w:after="60"/>
        <w:jc w:val="both"/>
        <w:rPr>
          <w:spacing w:val="-4"/>
          <w:sz w:val="22"/>
          <w:szCs w:val="22"/>
        </w:rPr>
      </w:pPr>
    </w:p>
    <w:p w14:paraId="526902DB" w14:textId="77777777" w:rsidR="00EC4D33" w:rsidRPr="00EC4D33" w:rsidRDefault="00EC4D33" w:rsidP="006E052E">
      <w:pPr>
        <w:pStyle w:val="Heading2"/>
        <w:rPr>
          <w:caps/>
        </w:rPr>
      </w:pPr>
      <w:bookmarkStart w:id="41" w:name="_Toc204935476"/>
      <w:r w:rsidRPr="00EC4D33">
        <w:t xml:space="preserve">Програма </w:t>
      </w:r>
      <w:r w:rsidRPr="00EC4D33">
        <w:rPr>
          <w:caps/>
        </w:rPr>
        <w:t>1100.01.04</w:t>
      </w:r>
      <w:r w:rsidRPr="00EC4D33">
        <w:t xml:space="preserve"> „Двустранни отношения с държави извън ЕС и ЕИП“</w:t>
      </w:r>
      <w:bookmarkEnd w:id="41"/>
    </w:p>
    <w:p w14:paraId="219F640D" w14:textId="77777777" w:rsidR="00201C68" w:rsidRDefault="00201C68" w:rsidP="006E052E">
      <w:pPr>
        <w:tabs>
          <w:tab w:val="left" w:pos="540"/>
        </w:tabs>
        <w:contextualSpacing/>
        <w:jc w:val="both"/>
        <w:rPr>
          <w:b/>
          <w:i/>
          <w:color w:val="0070C0"/>
          <w:sz w:val="22"/>
          <w:szCs w:val="22"/>
        </w:rPr>
      </w:pPr>
      <w:r>
        <w:rPr>
          <w:b/>
          <w:i/>
          <w:color w:val="0070C0"/>
          <w:sz w:val="22"/>
          <w:szCs w:val="22"/>
        </w:rPr>
        <w:t>Степен на изпълнение на целите на програмата</w:t>
      </w:r>
    </w:p>
    <w:p w14:paraId="7ACE0E0D" w14:textId="77777777" w:rsidR="00DF08A8" w:rsidRDefault="00201C68" w:rsidP="006E052E">
      <w:pPr>
        <w:contextualSpacing/>
        <w:jc w:val="both"/>
        <w:rPr>
          <w:sz w:val="22"/>
          <w:szCs w:val="22"/>
        </w:rPr>
      </w:pPr>
      <w:r w:rsidRPr="00446D75">
        <w:rPr>
          <w:sz w:val="22"/>
          <w:szCs w:val="22"/>
        </w:rPr>
        <w:t>През отчетния период бяха изготвени материали, проекти на РМС и беше оказано съдействие за организирането на следните международни участия, работни посещения, двустранни срещи и разговори с представители на САЩ, Канада</w:t>
      </w:r>
      <w:r w:rsidR="000F310F">
        <w:rPr>
          <w:sz w:val="22"/>
          <w:szCs w:val="22"/>
        </w:rPr>
        <w:t xml:space="preserve">, </w:t>
      </w:r>
      <w:r w:rsidRPr="00446D75">
        <w:rPr>
          <w:sz w:val="22"/>
          <w:szCs w:val="22"/>
        </w:rPr>
        <w:t>страните от региона на Латинска Америка и Кариб</w:t>
      </w:r>
      <w:r>
        <w:rPr>
          <w:sz w:val="22"/>
          <w:szCs w:val="22"/>
        </w:rPr>
        <w:t>ите</w:t>
      </w:r>
      <w:r w:rsidR="000F310F">
        <w:rPr>
          <w:sz w:val="22"/>
          <w:szCs w:val="22"/>
        </w:rPr>
        <w:t>, страните от региона на Източна Европа и Централна Азия, страните от региона на Близкия изток и Африка и страните от Азиатско-тихоокеанския регион</w:t>
      </w:r>
      <w:r>
        <w:rPr>
          <w:sz w:val="22"/>
          <w:szCs w:val="22"/>
        </w:rPr>
        <w:t xml:space="preserve">. </w:t>
      </w:r>
    </w:p>
    <w:p w14:paraId="4DFE05ED" w14:textId="77777777" w:rsidR="00201C68" w:rsidRDefault="00201C68" w:rsidP="006E052E">
      <w:pPr>
        <w:contextualSpacing/>
        <w:jc w:val="both"/>
        <w:rPr>
          <w:rFonts w:ascii="Calibri" w:eastAsia="Calibri" w:hAnsi="Calibri"/>
          <w:b/>
          <w:i/>
          <w:color w:val="0070C0"/>
          <w:sz w:val="22"/>
          <w:szCs w:val="22"/>
          <w:lang w:eastAsia="en-US"/>
        </w:rPr>
      </w:pPr>
      <w:r>
        <w:rPr>
          <w:sz w:val="22"/>
          <w:szCs w:val="22"/>
        </w:rPr>
        <w:t xml:space="preserve">Целите на програмата се изпълняват успешно. </w:t>
      </w:r>
    </w:p>
    <w:p w14:paraId="25364305" w14:textId="77777777" w:rsidR="00EC4D33" w:rsidRPr="00DF08A8" w:rsidRDefault="00EC4D33" w:rsidP="006E052E">
      <w:pPr>
        <w:tabs>
          <w:tab w:val="left" w:pos="540"/>
        </w:tabs>
        <w:contextualSpacing/>
        <w:jc w:val="both"/>
        <w:rPr>
          <w:b/>
          <w:i/>
          <w:color w:val="0070C0"/>
          <w:sz w:val="22"/>
          <w:szCs w:val="22"/>
        </w:rPr>
      </w:pPr>
      <w:r w:rsidRPr="00DF08A8">
        <w:rPr>
          <w:b/>
          <w:i/>
          <w:color w:val="0070C0"/>
          <w:sz w:val="22"/>
          <w:szCs w:val="22"/>
        </w:rPr>
        <w:t xml:space="preserve">Предоставяни по програмата продукти/услуги </w:t>
      </w:r>
    </w:p>
    <w:p w14:paraId="2DB5DC34" w14:textId="77777777" w:rsidR="00EC4D33" w:rsidRPr="00EC4D33" w:rsidRDefault="00EC4D33" w:rsidP="006E052E">
      <w:pPr>
        <w:numPr>
          <w:ilvl w:val="0"/>
          <w:numId w:val="1"/>
        </w:numPr>
        <w:tabs>
          <w:tab w:val="left" w:pos="540"/>
        </w:tabs>
        <w:ind w:left="0" w:firstLine="0"/>
        <w:contextualSpacing/>
        <w:rPr>
          <w:b/>
          <w:i/>
          <w:color w:val="833C0B" w:themeColor="accent2" w:themeShade="80"/>
          <w:sz w:val="22"/>
          <w:szCs w:val="22"/>
        </w:rPr>
      </w:pPr>
      <w:r w:rsidRPr="00EC4D33">
        <w:rPr>
          <w:b/>
          <w:i/>
          <w:color w:val="0070C0"/>
          <w:sz w:val="22"/>
          <w:szCs w:val="22"/>
        </w:rPr>
        <w:t>Отношения с държавите от Северна и Южна Америка</w:t>
      </w:r>
    </w:p>
    <w:p w14:paraId="34CD7203" w14:textId="77777777" w:rsidR="00EC4D33" w:rsidRPr="00EC4D33" w:rsidRDefault="00EC4D33" w:rsidP="006E052E">
      <w:pPr>
        <w:tabs>
          <w:tab w:val="left" w:pos="540"/>
        </w:tabs>
        <w:contextualSpacing/>
        <w:jc w:val="both"/>
        <w:rPr>
          <w:b/>
          <w:i/>
          <w:color w:val="943634"/>
          <w:sz w:val="22"/>
          <w:szCs w:val="22"/>
        </w:rPr>
      </w:pPr>
      <w:r w:rsidRPr="00EC4D33">
        <w:rPr>
          <w:b/>
          <w:i/>
          <w:color w:val="833C0B" w:themeColor="accent2" w:themeShade="80"/>
          <w:sz w:val="22"/>
          <w:szCs w:val="22"/>
        </w:rPr>
        <w:t>Дейности за предоставяне на продукта/услугата. Резултати</w:t>
      </w:r>
      <w:r w:rsidRPr="00EC4D33">
        <w:rPr>
          <w:b/>
          <w:i/>
          <w:color w:val="943634"/>
          <w:sz w:val="22"/>
          <w:szCs w:val="22"/>
        </w:rPr>
        <w:t xml:space="preserve"> от предоставянето на продукта/услугата</w:t>
      </w:r>
    </w:p>
    <w:p w14:paraId="489B9CA1" w14:textId="77777777" w:rsidR="00DF08A8" w:rsidRPr="007142E7" w:rsidRDefault="00DF08A8" w:rsidP="006E052E">
      <w:pPr>
        <w:pStyle w:val="ListParagraph"/>
        <w:numPr>
          <w:ilvl w:val="0"/>
          <w:numId w:val="30"/>
        </w:numPr>
        <w:ind w:left="0" w:firstLine="0"/>
        <w:jc w:val="both"/>
        <w:rPr>
          <w:sz w:val="22"/>
          <w:szCs w:val="22"/>
        </w:rPr>
      </w:pPr>
      <w:r w:rsidRPr="00866B92">
        <w:rPr>
          <w:sz w:val="22"/>
          <w:szCs w:val="22"/>
        </w:rPr>
        <w:t xml:space="preserve">Среща на </w:t>
      </w:r>
      <w:r w:rsidR="00B85398" w:rsidRPr="00866B92">
        <w:rPr>
          <w:sz w:val="22"/>
          <w:szCs w:val="22"/>
        </w:rPr>
        <w:t>министър-председател</w:t>
      </w:r>
      <w:r w:rsidR="00B85398">
        <w:rPr>
          <w:sz w:val="22"/>
          <w:szCs w:val="22"/>
        </w:rPr>
        <w:t>я</w:t>
      </w:r>
      <w:r w:rsidR="00B85398" w:rsidRPr="00866B92">
        <w:rPr>
          <w:sz w:val="22"/>
          <w:szCs w:val="22"/>
        </w:rPr>
        <w:t xml:space="preserve"> </w:t>
      </w:r>
      <w:r w:rsidRPr="00866B92">
        <w:rPr>
          <w:sz w:val="22"/>
          <w:szCs w:val="22"/>
        </w:rPr>
        <w:t>Росен Желязков с Дж. Д. Ванс, вицепрезидент на САЩ</w:t>
      </w:r>
      <w:r w:rsidR="00B85398">
        <w:rPr>
          <w:sz w:val="22"/>
          <w:szCs w:val="22"/>
        </w:rPr>
        <w:t xml:space="preserve"> </w:t>
      </w:r>
      <w:r w:rsidRPr="00866B92">
        <w:rPr>
          <w:sz w:val="22"/>
          <w:szCs w:val="22"/>
        </w:rPr>
        <w:t>в рамките на Срещата на върха в областта на изкуствения интелект</w:t>
      </w:r>
      <w:r w:rsidR="00B85398">
        <w:rPr>
          <w:sz w:val="22"/>
          <w:szCs w:val="22"/>
        </w:rPr>
        <w:t xml:space="preserve"> –</w:t>
      </w:r>
      <w:r w:rsidRPr="00866B92">
        <w:rPr>
          <w:sz w:val="22"/>
          <w:szCs w:val="22"/>
        </w:rPr>
        <w:t xml:space="preserve"> Париж, 10-11 </w:t>
      </w:r>
      <w:r w:rsidRPr="007142E7">
        <w:rPr>
          <w:sz w:val="22"/>
          <w:szCs w:val="22"/>
        </w:rPr>
        <w:t>февруари 2025 г. Потвърдена бе готовността на двете страни да продължат успешното сътрудничество в редица области от взаимен интерес с цел по-нататъшно укрепване на стратегическото партньорство между България и САЩ.</w:t>
      </w:r>
    </w:p>
    <w:p w14:paraId="14D4A787" w14:textId="77777777" w:rsidR="00DF08A8" w:rsidRPr="007142E7" w:rsidRDefault="00DF08A8" w:rsidP="006E052E">
      <w:pPr>
        <w:pStyle w:val="ListParagraph"/>
        <w:numPr>
          <w:ilvl w:val="0"/>
          <w:numId w:val="30"/>
        </w:numPr>
        <w:ind w:left="0" w:firstLine="0"/>
        <w:jc w:val="both"/>
        <w:rPr>
          <w:sz w:val="22"/>
          <w:szCs w:val="22"/>
        </w:rPr>
      </w:pPr>
      <w:r w:rsidRPr="007142E7">
        <w:rPr>
          <w:sz w:val="22"/>
          <w:szCs w:val="22"/>
        </w:rPr>
        <w:t xml:space="preserve">Разговор на министъра на външните работи Георг Георгиев с държавния секретар на САЩ Марко Рубио на 3 април 2025 г. в рамките на срещата на министрите на външните работи на НАТО в Брюксел, на който бе обсъдено надграждането на стратегическото партньорство </w:t>
      </w:r>
      <w:r w:rsidRPr="007142E7">
        <w:rPr>
          <w:sz w:val="22"/>
          <w:szCs w:val="22"/>
        </w:rPr>
        <w:lastRenderedPageBreak/>
        <w:t>между България и САЩ и предстоящото провеждане на третата сесия на Стратегическия диалог в София.</w:t>
      </w:r>
    </w:p>
    <w:p w14:paraId="3D2BB41E" w14:textId="77777777" w:rsidR="00DF08A8" w:rsidRPr="007142E7" w:rsidRDefault="00DF08A8" w:rsidP="006E052E">
      <w:pPr>
        <w:pStyle w:val="ListParagraph"/>
        <w:numPr>
          <w:ilvl w:val="0"/>
          <w:numId w:val="30"/>
        </w:numPr>
        <w:ind w:left="0" w:firstLine="0"/>
        <w:jc w:val="both"/>
        <w:rPr>
          <w:sz w:val="22"/>
          <w:szCs w:val="22"/>
        </w:rPr>
      </w:pPr>
      <w:r w:rsidRPr="007142E7">
        <w:rPr>
          <w:sz w:val="22"/>
          <w:szCs w:val="22"/>
        </w:rPr>
        <w:t>Телефонен разговор на министъра на външните работи Георг Георгиев с държавния секретар Марко Рубио</w:t>
      </w:r>
      <w:r w:rsidR="00B85398">
        <w:rPr>
          <w:sz w:val="22"/>
          <w:szCs w:val="22"/>
        </w:rPr>
        <w:t xml:space="preserve">, </w:t>
      </w:r>
      <w:r w:rsidR="00B85398" w:rsidRPr="007142E7">
        <w:rPr>
          <w:sz w:val="22"/>
          <w:szCs w:val="22"/>
        </w:rPr>
        <w:t>на 29 април 2025 г.</w:t>
      </w:r>
      <w:r w:rsidRPr="007142E7">
        <w:rPr>
          <w:sz w:val="22"/>
          <w:szCs w:val="22"/>
        </w:rPr>
        <w:t xml:space="preserve">, по време на който бе направен преглед на водещите елементи от стратегическото партньорство между България и САЩ с акцент върху задълбочаването на сътрудничеството в областта на отбраната и ядрената енергетика, както и напредъка на България в изпълнението на критериите за включването ни в Програмата на САЩ за безвизово пътуване. </w:t>
      </w:r>
    </w:p>
    <w:p w14:paraId="50A9C714" w14:textId="77777777" w:rsidR="00DF08A8" w:rsidRPr="007142E7" w:rsidRDefault="00DF08A8" w:rsidP="006E052E">
      <w:pPr>
        <w:pStyle w:val="ListParagraph"/>
        <w:numPr>
          <w:ilvl w:val="0"/>
          <w:numId w:val="30"/>
        </w:numPr>
        <w:ind w:left="0" w:firstLine="0"/>
        <w:jc w:val="both"/>
        <w:rPr>
          <w:sz w:val="22"/>
          <w:szCs w:val="22"/>
        </w:rPr>
      </w:pPr>
      <w:r w:rsidRPr="007142E7">
        <w:rPr>
          <w:sz w:val="22"/>
          <w:szCs w:val="22"/>
        </w:rPr>
        <w:t xml:space="preserve">Посещение на министъра на външните работи Георг Георгиев във Вашингтон на 5-6 май 2025 г. за участие в Мюнхенската среща на лидерите. В рамките на форума министър Георгиев беше основен панелист на кръгла маса на тема „Силата в действие: </w:t>
      </w:r>
      <w:r w:rsidR="00B85398">
        <w:rPr>
          <w:sz w:val="22"/>
          <w:szCs w:val="22"/>
        </w:rPr>
        <w:t>н</w:t>
      </w:r>
      <w:r w:rsidRPr="007142E7">
        <w:rPr>
          <w:sz w:val="22"/>
          <w:szCs w:val="22"/>
        </w:rPr>
        <w:t xml:space="preserve">апредък на трансатлантическото енергийно сътрудничество”. По време на посещението във Вашингтон министър Георгиев проведе среща с Кристофър Прат, подсекретар по стратегии, политика и планиране в Департамента по вътрешна сигурност на САЩ, на която бе обсъден въпросът за включването на България в Програмата на САЩ за безвизово пътуване. Българският външен министър проведе среща и с Андрю Пийк, старши директор за Европа и Евразия в Съвета по национална сигурност към Белия дом. На срещата бяха обсъдени приоритетни въпроси от двустранния дневен ред и беше потвърден ангажиментът за надграждане на стратегическото партньорство между България и САЩ. </w:t>
      </w:r>
    </w:p>
    <w:p w14:paraId="1C471E7D" w14:textId="77777777" w:rsidR="00DF08A8" w:rsidRPr="007142E7" w:rsidRDefault="00DF08A8" w:rsidP="006E052E">
      <w:pPr>
        <w:pStyle w:val="ListParagraph"/>
        <w:numPr>
          <w:ilvl w:val="0"/>
          <w:numId w:val="30"/>
        </w:numPr>
        <w:ind w:left="0" w:firstLine="0"/>
        <w:jc w:val="both"/>
        <w:rPr>
          <w:sz w:val="22"/>
          <w:szCs w:val="22"/>
        </w:rPr>
      </w:pPr>
      <w:r w:rsidRPr="007142E7">
        <w:rPr>
          <w:sz w:val="22"/>
          <w:szCs w:val="22"/>
        </w:rPr>
        <w:t xml:space="preserve">Среща на Георг Георгиев, министър на външните работи с държавния секретар на САЩ Марко Рубио в рамките на неформалната среща на министрите на външните работи на НАТО в Анталия на 14-15 май 2025 г., по време на която е обсъден въпросът за провеждане на третата сесия на Стратегическия диалог България-САЩ в София през 2025 г. </w:t>
      </w:r>
    </w:p>
    <w:p w14:paraId="6F695B2D" w14:textId="77777777" w:rsidR="00DF08A8" w:rsidRPr="007142E7" w:rsidRDefault="00DF08A8" w:rsidP="006E052E">
      <w:pPr>
        <w:pStyle w:val="ListParagraph"/>
        <w:numPr>
          <w:ilvl w:val="0"/>
          <w:numId w:val="30"/>
        </w:numPr>
        <w:ind w:left="0" w:firstLine="0"/>
        <w:jc w:val="both"/>
        <w:rPr>
          <w:sz w:val="22"/>
          <w:szCs w:val="22"/>
        </w:rPr>
      </w:pPr>
      <w:r w:rsidRPr="007142E7">
        <w:rPr>
          <w:sz w:val="22"/>
          <w:szCs w:val="22"/>
        </w:rPr>
        <w:t xml:space="preserve">През април 2025 г. бе осъществено посещение в България на Дейвид Бейкър, заместник помощник секретар по отбраната на САЩ, по повод официалната церемония по посрещането на първия български самолет Ф-16. Проведени бяха срещи с президента, министър-председателя и министъра на отбраната на България за обсъждане на стратегическото сътрудничество със САЩ в областта на отбраната. </w:t>
      </w:r>
    </w:p>
    <w:p w14:paraId="37DBCF46" w14:textId="77777777" w:rsidR="00DF08A8" w:rsidRPr="007142E7" w:rsidRDefault="00DF08A8" w:rsidP="006E052E">
      <w:pPr>
        <w:pStyle w:val="ListParagraph"/>
        <w:numPr>
          <w:ilvl w:val="0"/>
          <w:numId w:val="30"/>
        </w:numPr>
        <w:ind w:left="0" w:firstLine="0"/>
        <w:jc w:val="both"/>
        <w:rPr>
          <w:sz w:val="22"/>
          <w:szCs w:val="22"/>
        </w:rPr>
      </w:pPr>
      <w:r w:rsidRPr="007142E7">
        <w:rPr>
          <w:sz w:val="22"/>
          <w:szCs w:val="22"/>
        </w:rPr>
        <w:t xml:space="preserve">Принос за подготовката на посещението на министъра на вътрешните работи Даниел Митов във Вашингтон на 2-6 юни 2025 г. </w:t>
      </w:r>
    </w:p>
    <w:p w14:paraId="06AB8913" w14:textId="77777777" w:rsidR="00DF08A8" w:rsidRPr="007142E7" w:rsidRDefault="00DF08A8" w:rsidP="006E052E">
      <w:pPr>
        <w:pStyle w:val="ListParagraph"/>
        <w:numPr>
          <w:ilvl w:val="0"/>
          <w:numId w:val="30"/>
        </w:numPr>
        <w:ind w:left="0" w:firstLine="0"/>
        <w:jc w:val="both"/>
        <w:rPr>
          <w:sz w:val="22"/>
          <w:szCs w:val="22"/>
        </w:rPr>
      </w:pPr>
      <w:r w:rsidRPr="007142E7">
        <w:rPr>
          <w:sz w:val="22"/>
          <w:szCs w:val="22"/>
        </w:rPr>
        <w:t xml:space="preserve">Проведена 2-ра среща на Междуведомствената работна група за обсъждане на изпълнението на </w:t>
      </w:r>
      <w:r w:rsidRPr="007142E7">
        <w:rPr>
          <w:iCs/>
          <w:sz w:val="22"/>
          <w:szCs w:val="22"/>
        </w:rPr>
        <w:t xml:space="preserve">Меморандума за разбирателство </w:t>
      </w:r>
      <w:r w:rsidRPr="007142E7">
        <w:rPr>
          <w:bCs/>
          <w:iCs/>
          <w:sz w:val="22"/>
          <w:szCs w:val="22"/>
        </w:rPr>
        <w:t>между Министерството на външните работи на Република България и Държавния департамент на САЩ за противодействие на чуждестранното манипулиране на информация.</w:t>
      </w:r>
      <w:r w:rsidRPr="007142E7">
        <w:rPr>
          <w:bCs/>
          <w:sz w:val="22"/>
          <w:szCs w:val="22"/>
        </w:rPr>
        <w:t xml:space="preserve"> </w:t>
      </w:r>
      <w:r w:rsidRPr="007142E7">
        <w:rPr>
          <w:sz w:val="22"/>
          <w:szCs w:val="22"/>
        </w:rPr>
        <w:t>Установени са партньорства с български НПО и академични институции и са проведени редица срещи и събития. Финализирани са отчетът за извършените дейности в изпълнение на Меморандума през 2024 г. както и план</w:t>
      </w:r>
      <w:r w:rsidR="00B85398">
        <w:rPr>
          <w:sz w:val="22"/>
          <w:szCs w:val="22"/>
        </w:rPr>
        <w:t>-</w:t>
      </w:r>
      <w:r w:rsidRPr="007142E7">
        <w:rPr>
          <w:sz w:val="22"/>
          <w:szCs w:val="22"/>
        </w:rPr>
        <w:t>програмата за 2025 г., които са изпратени на посолството на САЩ с нота № 20-00-5 от 2 юни 2025 г. Получена е нота</w:t>
      </w:r>
      <w:r w:rsidR="00B85398">
        <w:rPr>
          <w:sz w:val="22"/>
          <w:szCs w:val="22"/>
        </w:rPr>
        <w:t xml:space="preserve"> </w:t>
      </w:r>
      <w:r w:rsidRPr="007142E7">
        <w:rPr>
          <w:sz w:val="22"/>
          <w:szCs w:val="22"/>
        </w:rPr>
        <w:t>потвърждение на посолството на САЩ в София № 126 от 2025 г.</w:t>
      </w:r>
    </w:p>
    <w:p w14:paraId="7DB64CCE" w14:textId="77777777" w:rsidR="00DF08A8" w:rsidRPr="007142E7" w:rsidRDefault="00DF08A8" w:rsidP="006E052E">
      <w:pPr>
        <w:pStyle w:val="ListParagraph"/>
        <w:numPr>
          <w:ilvl w:val="0"/>
          <w:numId w:val="30"/>
        </w:numPr>
        <w:ind w:left="0" w:firstLine="0"/>
        <w:jc w:val="both"/>
        <w:rPr>
          <w:sz w:val="22"/>
          <w:szCs w:val="22"/>
        </w:rPr>
      </w:pPr>
      <w:r w:rsidRPr="007142E7">
        <w:rPr>
          <w:sz w:val="22"/>
          <w:szCs w:val="22"/>
        </w:rPr>
        <w:t>Регулярна подготовка на участието на България в заседания на работните органи на Съвета на ЕС и в заседанията на Съвет „Външни работи“, Съвет „Външни работи-Търговия“, Съвет „Общи въпроси“ и Европейския съвет, подпомагащи формулирането на позициите на ЕС при отчитане на българския интерес по редица ключови теми, свързани с развитието на отношенията със САЩ и Канада.</w:t>
      </w:r>
    </w:p>
    <w:p w14:paraId="55AD6FCC" w14:textId="77777777" w:rsidR="00DF08A8" w:rsidRPr="007142E7" w:rsidRDefault="00DF08A8" w:rsidP="006E052E">
      <w:pPr>
        <w:pStyle w:val="ListParagraph"/>
        <w:numPr>
          <w:ilvl w:val="0"/>
          <w:numId w:val="30"/>
        </w:numPr>
        <w:ind w:left="0" w:firstLine="0"/>
        <w:jc w:val="both"/>
        <w:rPr>
          <w:sz w:val="22"/>
          <w:szCs w:val="22"/>
        </w:rPr>
      </w:pPr>
      <w:bookmarkStart w:id="42" w:name="_Hlk203152927"/>
      <w:r w:rsidRPr="007142E7">
        <w:rPr>
          <w:sz w:val="22"/>
          <w:szCs w:val="22"/>
        </w:rPr>
        <w:t>Предоставяне на приноси по двустранните отношения със САЩ и отношенията ЕС-САЩ и трансатлантическата връзка за срещи на представители на ръководството на МВнР с партньори от ЕС и с други държави, както и за участие в международни форуми и инициативи.</w:t>
      </w:r>
    </w:p>
    <w:bookmarkEnd w:id="42"/>
    <w:p w14:paraId="79A6D3C6" w14:textId="77777777" w:rsidR="00DF08A8" w:rsidRPr="007142E7" w:rsidRDefault="00DF08A8" w:rsidP="006E052E">
      <w:pPr>
        <w:pStyle w:val="ListParagraph"/>
        <w:numPr>
          <w:ilvl w:val="0"/>
          <w:numId w:val="30"/>
        </w:numPr>
        <w:ind w:left="0" w:firstLine="0"/>
        <w:jc w:val="both"/>
        <w:rPr>
          <w:sz w:val="22"/>
          <w:szCs w:val="22"/>
        </w:rPr>
      </w:pPr>
      <w:r w:rsidRPr="007142E7">
        <w:rPr>
          <w:sz w:val="22"/>
          <w:szCs w:val="22"/>
        </w:rPr>
        <w:t xml:space="preserve">Среща на </w:t>
      </w:r>
      <w:r w:rsidR="00B85398" w:rsidRPr="007142E7">
        <w:rPr>
          <w:sz w:val="22"/>
          <w:szCs w:val="22"/>
        </w:rPr>
        <w:t>министър-председател</w:t>
      </w:r>
      <w:r w:rsidR="00B85398">
        <w:rPr>
          <w:sz w:val="22"/>
          <w:szCs w:val="22"/>
        </w:rPr>
        <w:t>я</w:t>
      </w:r>
      <w:r w:rsidRPr="007142E7">
        <w:rPr>
          <w:sz w:val="22"/>
          <w:szCs w:val="22"/>
        </w:rPr>
        <w:t xml:space="preserve"> Росен Желязков</w:t>
      </w:r>
      <w:r w:rsidR="00B85398">
        <w:rPr>
          <w:sz w:val="22"/>
          <w:szCs w:val="22"/>
        </w:rPr>
        <w:t xml:space="preserve"> с</w:t>
      </w:r>
      <w:r w:rsidRPr="007142E7">
        <w:rPr>
          <w:sz w:val="22"/>
          <w:szCs w:val="22"/>
        </w:rPr>
        <w:t xml:space="preserve"> </w:t>
      </w:r>
      <w:r w:rsidR="00B85398" w:rsidRPr="007142E7">
        <w:rPr>
          <w:sz w:val="22"/>
          <w:szCs w:val="22"/>
        </w:rPr>
        <w:t>министър</w:t>
      </w:r>
      <w:r w:rsidR="00B85398">
        <w:rPr>
          <w:sz w:val="22"/>
          <w:szCs w:val="22"/>
        </w:rPr>
        <w:t>-</w:t>
      </w:r>
      <w:r w:rsidR="00B85398" w:rsidRPr="007142E7">
        <w:rPr>
          <w:sz w:val="22"/>
          <w:szCs w:val="22"/>
        </w:rPr>
        <w:t>председател</w:t>
      </w:r>
      <w:r w:rsidR="00B85398">
        <w:rPr>
          <w:sz w:val="22"/>
          <w:szCs w:val="22"/>
        </w:rPr>
        <w:t>я</w:t>
      </w:r>
      <w:r w:rsidR="00B85398" w:rsidRPr="007142E7">
        <w:rPr>
          <w:sz w:val="22"/>
          <w:szCs w:val="22"/>
        </w:rPr>
        <w:t xml:space="preserve"> на Канада </w:t>
      </w:r>
      <w:r w:rsidRPr="007142E7">
        <w:rPr>
          <w:sz w:val="22"/>
          <w:szCs w:val="22"/>
        </w:rPr>
        <w:t>Марк Карни</w:t>
      </w:r>
      <w:r w:rsidR="00B85398">
        <w:rPr>
          <w:sz w:val="22"/>
          <w:szCs w:val="22"/>
        </w:rPr>
        <w:t xml:space="preserve"> – </w:t>
      </w:r>
      <w:r w:rsidRPr="007142E7">
        <w:rPr>
          <w:sz w:val="22"/>
          <w:szCs w:val="22"/>
        </w:rPr>
        <w:t>Ватикана</w:t>
      </w:r>
      <w:r w:rsidR="00B85398">
        <w:rPr>
          <w:sz w:val="22"/>
          <w:szCs w:val="22"/>
        </w:rPr>
        <w:t>,</w:t>
      </w:r>
      <w:r w:rsidRPr="007142E7">
        <w:rPr>
          <w:sz w:val="22"/>
          <w:szCs w:val="22"/>
        </w:rPr>
        <w:t xml:space="preserve"> май 2025 г. Обсъдени са ключови области от двустранния дневен ред и е потвърдено съвместното желание за активизиране на политическия диалог на високо и най-високо ниво.</w:t>
      </w:r>
      <w:bookmarkStart w:id="43" w:name="_Hlk203142494"/>
      <w:r w:rsidRPr="007142E7">
        <w:rPr>
          <w:sz w:val="22"/>
          <w:szCs w:val="22"/>
        </w:rPr>
        <w:t xml:space="preserve"> </w:t>
      </w:r>
    </w:p>
    <w:p w14:paraId="10175E00" w14:textId="77777777" w:rsidR="00DF08A8" w:rsidRPr="007142E7" w:rsidRDefault="00DF08A8" w:rsidP="006E052E">
      <w:pPr>
        <w:pStyle w:val="ListParagraph"/>
        <w:numPr>
          <w:ilvl w:val="0"/>
          <w:numId w:val="30"/>
        </w:numPr>
        <w:ind w:left="0" w:firstLine="0"/>
        <w:jc w:val="both"/>
        <w:rPr>
          <w:sz w:val="22"/>
          <w:szCs w:val="22"/>
        </w:rPr>
      </w:pPr>
      <w:r w:rsidRPr="007142E7">
        <w:rPr>
          <w:sz w:val="22"/>
          <w:szCs w:val="22"/>
        </w:rPr>
        <w:t>Предоставяне на приноси по двустранните отношения с Канада и отношенията ЕС-Канада за срещи на представители на ръководството на МВнР с партньори от ЕС и с други държави, както и за участие в международни форуми и инициативи.</w:t>
      </w:r>
    </w:p>
    <w:bookmarkEnd w:id="43"/>
    <w:p w14:paraId="6B7DDE45" w14:textId="77777777" w:rsidR="00DF08A8" w:rsidRPr="007142E7" w:rsidRDefault="00DF08A8" w:rsidP="006E052E">
      <w:pPr>
        <w:pStyle w:val="ListParagraph"/>
        <w:numPr>
          <w:ilvl w:val="0"/>
          <w:numId w:val="30"/>
        </w:numPr>
        <w:ind w:left="0" w:firstLine="0"/>
        <w:jc w:val="both"/>
        <w:rPr>
          <w:sz w:val="22"/>
          <w:szCs w:val="22"/>
        </w:rPr>
      </w:pPr>
      <w:r w:rsidRPr="007142E7">
        <w:rPr>
          <w:sz w:val="22"/>
          <w:szCs w:val="22"/>
        </w:rPr>
        <w:lastRenderedPageBreak/>
        <w:t xml:space="preserve">Предоставен принос при формулирането на позициите на ЕС за участие в политическия диалог ЕС-Канада на всички нива и за подготовката на Срещата на върха ЕС-Канада на 23 юни 2025 г. в Брюксел, вкл. при съгласуването на документите, свързани със срещата </w:t>
      </w:r>
      <w:r w:rsidR="00B85398">
        <w:rPr>
          <w:sz w:val="22"/>
          <w:szCs w:val="22"/>
        </w:rPr>
        <w:t>–</w:t>
      </w:r>
      <w:r w:rsidRPr="007142E7">
        <w:rPr>
          <w:sz w:val="22"/>
          <w:szCs w:val="22"/>
        </w:rPr>
        <w:t xml:space="preserve"> Съвместна декларация и Партньорство за сътрудничество в областта на сигурността и отбраната. </w:t>
      </w:r>
    </w:p>
    <w:p w14:paraId="56C4E6B7" w14:textId="77777777" w:rsidR="00DF08A8" w:rsidRPr="007142E7" w:rsidRDefault="00DF08A8" w:rsidP="006E052E">
      <w:pPr>
        <w:pStyle w:val="ListParagraph"/>
        <w:numPr>
          <w:ilvl w:val="0"/>
          <w:numId w:val="30"/>
        </w:numPr>
        <w:ind w:left="0" w:firstLine="0"/>
        <w:jc w:val="both"/>
        <w:rPr>
          <w:sz w:val="22"/>
          <w:szCs w:val="22"/>
        </w:rPr>
      </w:pPr>
      <w:r w:rsidRPr="007142E7">
        <w:rPr>
          <w:sz w:val="22"/>
          <w:szCs w:val="22"/>
        </w:rPr>
        <w:t>Министрите на външните работи на България и Чили проведоха двустранна среща в рамките на международния форум GLOBSEC</w:t>
      </w:r>
      <w:r w:rsidR="00B85398">
        <w:rPr>
          <w:sz w:val="22"/>
          <w:szCs w:val="22"/>
        </w:rPr>
        <w:t xml:space="preserve"> –</w:t>
      </w:r>
      <w:r w:rsidRPr="007142E7">
        <w:rPr>
          <w:sz w:val="22"/>
          <w:szCs w:val="22"/>
        </w:rPr>
        <w:t xml:space="preserve"> Прага, 12-14 юни 2025 г. Срещата бе по инициатива на чилийската страна, като по време на разговора са обсъдени както двустранните отношения, така и сътрудничеството в многостранните формати, вкл. по линия на отношенията ЕС</w:t>
      </w:r>
      <w:r w:rsidR="00B85398">
        <w:rPr>
          <w:sz w:val="22"/>
          <w:szCs w:val="22"/>
        </w:rPr>
        <w:t>-</w:t>
      </w:r>
      <w:r w:rsidRPr="007142E7">
        <w:rPr>
          <w:sz w:val="22"/>
          <w:szCs w:val="22"/>
        </w:rPr>
        <w:t>Чили.</w:t>
      </w:r>
    </w:p>
    <w:p w14:paraId="5AD3D8D0" w14:textId="77777777" w:rsidR="00DF08A8" w:rsidRPr="007142E7" w:rsidRDefault="00DF08A8" w:rsidP="006E052E">
      <w:pPr>
        <w:pStyle w:val="ListParagraph"/>
        <w:numPr>
          <w:ilvl w:val="0"/>
          <w:numId w:val="30"/>
        </w:numPr>
        <w:ind w:left="0" w:firstLine="0"/>
        <w:jc w:val="both"/>
        <w:rPr>
          <w:sz w:val="22"/>
          <w:szCs w:val="22"/>
        </w:rPr>
      </w:pPr>
      <w:r w:rsidRPr="007142E7">
        <w:rPr>
          <w:sz w:val="22"/>
          <w:szCs w:val="22"/>
        </w:rPr>
        <w:t>Министрите на външните работи на България и Аржентина осъществиха двустранна среща в рамките на проведената на 14-15 февруари 2025 г. Мюнхенска конференция по сигурността. Срещата бе по инициатива на българската страна и по време на нея бяха обсъдени нови възможности за сътрудничество между двете страни и бе споделено желанието на българската страна за поддържане на активен политически диалог на високо и най-високо равнище.</w:t>
      </w:r>
    </w:p>
    <w:p w14:paraId="0C3197B4" w14:textId="77777777" w:rsidR="00DF08A8" w:rsidRPr="007142E7" w:rsidRDefault="00DF08A8" w:rsidP="006E052E">
      <w:pPr>
        <w:pStyle w:val="ListParagraph"/>
        <w:numPr>
          <w:ilvl w:val="0"/>
          <w:numId w:val="30"/>
        </w:numPr>
        <w:ind w:left="0" w:firstLine="0"/>
        <w:jc w:val="both"/>
        <w:rPr>
          <w:sz w:val="22"/>
          <w:szCs w:val="22"/>
        </w:rPr>
      </w:pPr>
      <w:r w:rsidRPr="007142E7">
        <w:rPr>
          <w:sz w:val="22"/>
          <w:szCs w:val="22"/>
        </w:rPr>
        <w:t xml:space="preserve">Проведена беше среща на </w:t>
      </w:r>
      <w:r w:rsidR="00B85398" w:rsidRPr="007142E7">
        <w:rPr>
          <w:sz w:val="22"/>
          <w:szCs w:val="22"/>
        </w:rPr>
        <w:t>министър</w:t>
      </w:r>
      <w:r w:rsidR="00B85398">
        <w:rPr>
          <w:sz w:val="22"/>
          <w:szCs w:val="22"/>
        </w:rPr>
        <w:t>а</w:t>
      </w:r>
      <w:r w:rsidR="00B85398" w:rsidRPr="007142E7">
        <w:rPr>
          <w:sz w:val="22"/>
          <w:szCs w:val="22"/>
        </w:rPr>
        <w:t xml:space="preserve"> на външните работи на Република България </w:t>
      </w:r>
      <w:r w:rsidRPr="007142E7">
        <w:rPr>
          <w:sz w:val="22"/>
          <w:szCs w:val="22"/>
        </w:rPr>
        <w:t xml:space="preserve">Георг Георгиев с </w:t>
      </w:r>
      <w:r w:rsidR="00B85398" w:rsidRPr="007142E7">
        <w:rPr>
          <w:sz w:val="22"/>
          <w:szCs w:val="22"/>
        </w:rPr>
        <w:t>кандидат</w:t>
      </w:r>
      <w:r w:rsidR="00B85398">
        <w:rPr>
          <w:sz w:val="22"/>
          <w:szCs w:val="22"/>
        </w:rPr>
        <w:t>а</w:t>
      </w:r>
      <w:r w:rsidR="00B85398" w:rsidRPr="007142E7">
        <w:rPr>
          <w:sz w:val="22"/>
          <w:szCs w:val="22"/>
        </w:rPr>
        <w:t xml:space="preserve"> на Мексико за позицията генерален секретар на Световната организация по туризъм на ООН </w:t>
      </w:r>
      <w:r w:rsidRPr="007142E7">
        <w:rPr>
          <w:sz w:val="22"/>
          <w:szCs w:val="22"/>
        </w:rPr>
        <w:t>Глория Гевара Мансо</w:t>
      </w:r>
      <w:r w:rsidR="00B85398">
        <w:rPr>
          <w:sz w:val="22"/>
          <w:szCs w:val="22"/>
        </w:rPr>
        <w:t xml:space="preserve"> –</w:t>
      </w:r>
      <w:r w:rsidRPr="007142E7">
        <w:rPr>
          <w:sz w:val="22"/>
          <w:szCs w:val="22"/>
        </w:rPr>
        <w:t xml:space="preserve"> 11 февруари 2025 г.</w:t>
      </w:r>
    </w:p>
    <w:p w14:paraId="65959CB2" w14:textId="77777777" w:rsidR="00DF08A8" w:rsidRPr="007142E7" w:rsidRDefault="00DF08A8" w:rsidP="006E052E">
      <w:pPr>
        <w:pStyle w:val="ListParagraph"/>
        <w:numPr>
          <w:ilvl w:val="0"/>
          <w:numId w:val="30"/>
        </w:numPr>
        <w:ind w:left="0" w:firstLine="0"/>
        <w:jc w:val="both"/>
        <w:rPr>
          <w:sz w:val="22"/>
          <w:szCs w:val="22"/>
        </w:rPr>
      </w:pPr>
      <w:r w:rsidRPr="007142E7">
        <w:rPr>
          <w:sz w:val="22"/>
          <w:szCs w:val="22"/>
        </w:rPr>
        <w:t>Подготвени бяха материали за срещи на заместник-министъра на външните работи Николай Павлов на 5 юни 2025 г. и на президента на Република България Румен Радев на 6 юни 2025 г. за приемане на копията и оригиналите на акредитивните писма на посланиците на Перу и Чили.</w:t>
      </w:r>
    </w:p>
    <w:p w14:paraId="37A93D5E" w14:textId="77777777" w:rsidR="00DF08A8" w:rsidRPr="007142E7" w:rsidRDefault="00DF08A8" w:rsidP="006E052E">
      <w:pPr>
        <w:pStyle w:val="ListParagraph"/>
        <w:numPr>
          <w:ilvl w:val="0"/>
          <w:numId w:val="30"/>
        </w:numPr>
        <w:ind w:left="0" w:firstLine="0"/>
        <w:jc w:val="both"/>
        <w:rPr>
          <w:sz w:val="22"/>
          <w:szCs w:val="22"/>
        </w:rPr>
      </w:pPr>
      <w:r w:rsidRPr="007142E7">
        <w:rPr>
          <w:sz w:val="22"/>
          <w:szCs w:val="22"/>
        </w:rPr>
        <w:t xml:space="preserve">Беше договорено и подготвено провеждането на политически консултации между министерствата на външните работи на България и Чили на равнище генерален директор на 2 юли 2025 г. в София – първите от 15 години насам, в рамките на които беше даден нов импулс на българо-чилийските отношения с акцент върху активизирането на политическия диалог и засилването на двустранното сътрудничество в приоритетни области като търговия и инвестиции, нови технологии и ИИ, наука, изследвания на Антарктика и др. </w:t>
      </w:r>
    </w:p>
    <w:p w14:paraId="72A41DC8" w14:textId="77777777" w:rsidR="00DF08A8" w:rsidRPr="007142E7" w:rsidRDefault="00DF08A8" w:rsidP="006E052E">
      <w:pPr>
        <w:pStyle w:val="ListParagraph"/>
        <w:numPr>
          <w:ilvl w:val="0"/>
          <w:numId w:val="30"/>
        </w:numPr>
        <w:ind w:left="0" w:firstLine="0"/>
        <w:jc w:val="both"/>
        <w:rPr>
          <w:sz w:val="22"/>
          <w:szCs w:val="22"/>
        </w:rPr>
      </w:pPr>
      <w:r w:rsidRPr="007142E7">
        <w:rPr>
          <w:sz w:val="22"/>
          <w:szCs w:val="22"/>
        </w:rPr>
        <w:t>Бяха изготвени материали за среща на 1 юли 2025 г. между Групата за приятелство България</w:t>
      </w:r>
      <w:r w:rsidR="002E2948">
        <w:rPr>
          <w:sz w:val="22"/>
          <w:szCs w:val="22"/>
        </w:rPr>
        <w:t>-</w:t>
      </w:r>
      <w:r w:rsidRPr="007142E7">
        <w:rPr>
          <w:sz w:val="22"/>
          <w:szCs w:val="22"/>
        </w:rPr>
        <w:t>Чили в 51-то Народно събрание и чилийската делегация, посетила страната ни за провеждане на политически консултации между МВнР.</w:t>
      </w:r>
    </w:p>
    <w:p w14:paraId="1D176B4F" w14:textId="77777777" w:rsidR="00DF08A8" w:rsidRPr="007142E7" w:rsidRDefault="00DF08A8" w:rsidP="006E052E">
      <w:pPr>
        <w:pStyle w:val="ListParagraph"/>
        <w:numPr>
          <w:ilvl w:val="0"/>
          <w:numId w:val="30"/>
        </w:numPr>
        <w:ind w:left="0" w:firstLine="0"/>
        <w:jc w:val="both"/>
        <w:rPr>
          <w:sz w:val="22"/>
          <w:szCs w:val="22"/>
        </w:rPr>
      </w:pPr>
      <w:r w:rsidRPr="007142E7">
        <w:rPr>
          <w:sz w:val="22"/>
          <w:szCs w:val="22"/>
        </w:rPr>
        <w:t>Регулярна подготовка на участието на България в заседания на работните органи на Съвета на ЕС и в заседанията на Съвет „Външни работи“ и Съвет „Външни работи-Търговия“, подпомагащи формулирането на позициите на ЕС при отчитане на българския интерес по редица ключови теми, свързани с развитието на отношенията с държавите от Латинска Америка и Карибите.</w:t>
      </w:r>
    </w:p>
    <w:p w14:paraId="267C6DAC" w14:textId="77777777" w:rsidR="00DF08A8" w:rsidRPr="007142E7" w:rsidRDefault="00DF08A8" w:rsidP="006E052E">
      <w:pPr>
        <w:pStyle w:val="ListParagraph"/>
        <w:numPr>
          <w:ilvl w:val="0"/>
          <w:numId w:val="30"/>
        </w:numPr>
        <w:ind w:left="0" w:firstLine="0"/>
        <w:jc w:val="both"/>
        <w:rPr>
          <w:sz w:val="22"/>
          <w:szCs w:val="22"/>
        </w:rPr>
      </w:pPr>
      <w:r w:rsidRPr="007142E7">
        <w:rPr>
          <w:sz w:val="22"/>
          <w:szCs w:val="22"/>
        </w:rPr>
        <w:t>Осъществена беше необходимата подготовка и процедура за приемане на РМС № 73 от 13.02.2025 г., с което бе дадено съгласие Нина Михайлова Лазарова</w:t>
      </w:r>
      <w:r w:rsidR="002E2948">
        <w:rPr>
          <w:sz w:val="22"/>
          <w:szCs w:val="22"/>
        </w:rPr>
        <w:t>,</w:t>
      </w:r>
      <w:r w:rsidRPr="007142E7">
        <w:rPr>
          <w:sz w:val="22"/>
          <w:szCs w:val="22"/>
        </w:rPr>
        <w:t xml:space="preserve"> гражданин на Република България, да изпълнява функциите на почетно консулско длъжностно лице на Канада в Република България със седалище в гр. София и с консулски окръг, обхващащ територията на Република България.</w:t>
      </w:r>
    </w:p>
    <w:p w14:paraId="0E882D43" w14:textId="77777777" w:rsidR="00DF08A8" w:rsidRPr="007142E7" w:rsidRDefault="00DF08A8" w:rsidP="006E052E">
      <w:pPr>
        <w:pStyle w:val="ListParagraph"/>
        <w:numPr>
          <w:ilvl w:val="0"/>
          <w:numId w:val="30"/>
        </w:numPr>
        <w:ind w:left="0" w:firstLine="0"/>
        <w:jc w:val="both"/>
        <w:rPr>
          <w:sz w:val="22"/>
          <w:szCs w:val="22"/>
        </w:rPr>
      </w:pPr>
      <w:r w:rsidRPr="007142E7">
        <w:rPr>
          <w:sz w:val="22"/>
          <w:szCs w:val="22"/>
        </w:rPr>
        <w:t xml:space="preserve">Осъществена беше необходимата подготовка и процедура за приемане на РМС № 330 от 22.05.2025 г., с което Елка Рускова бе освободена от функциите </w:t>
      </w:r>
      <w:r w:rsidR="002E2948">
        <w:rPr>
          <w:sz w:val="22"/>
          <w:szCs w:val="22"/>
        </w:rPr>
        <w:t>ѝ</w:t>
      </w:r>
      <w:r w:rsidRPr="007142E7">
        <w:rPr>
          <w:sz w:val="22"/>
          <w:szCs w:val="22"/>
        </w:rPr>
        <w:t xml:space="preserve"> на почетно (нещатно) консулско длъжностно лице на Република България със седалище в град Сиатъл и с консулски окръг, обхващащ територията на щата Вашингтон, САЩ, и за закриване на ръководеното от нея консулство.</w:t>
      </w:r>
    </w:p>
    <w:p w14:paraId="193D2BA6" w14:textId="77777777" w:rsidR="00DF08A8" w:rsidRPr="007142E7" w:rsidRDefault="00DF08A8" w:rsidP="006E052E">
      <w:pPr>
        <w:pStyle w:val="ListParagraph"/>
        <w:numPr>
          <w:ilvl w:val="0"/>
          <w:numId w:val="30"/>
        </w:numPr>
        <w:ind w:left="0" w:firstLine="0"/>
        <w:jc w:val="both"/>
        <w:rPr>
          <w:sz w:val="22"/>
          <w:szCs w:val="22"/>
        </w:rPr>
      </w:pPr>
      <w:r w:rsidRPr="007142E7">
        <w:rPr>
          <w:sz w:val="22"/>
          <w:szCs w:val="22"/>
        </w:rPr>
        <w:t>Осъществена беше необходимата подготовка и процедура за приемане на РМС № 366 от 6 юни 2025 г. за откриване на консулство на Република България в Република Ел Салвадор, ръководено от почетно (нещатно) консулско длъжностно лице, със седалище в гр. Сан Салвадор и с консулски окръг, обхващащ територията на Република Ел Салвадор, и за назначаване на Мигел Алехандро Гайегос Гарсия, гражданин на Република Ел Салвадор, за почетно (нещатно) консулско длъжностно лице на Република България в Република Ел Салвадор със седалище в гр. Сан Салвадор и с консулски окръг, обхващащ територията на Република Ел Салвадор.</w:t>
      </w:r>
    </w:p>
    <w:p w14:paraId="5AC03DA5" w14:textId="77777777" w:rsidR="0093528D" w:rsidRDefault="00DF08A8" w:rsidP="006E052E">
      <w:pPr>
        <w:pStyle w:val="ListParagraph"/>
        <w:numPr>
          <w:ilvl w:val="0"/>
          <w:numId w:val="30"/>
        </w:numPr>
        <w:ind w:left="0" w:firstLine="0"/>
        <w:jc w:val="both"/>
        <w:rPr>
          <w:sz w:val="22"/>
          <w:szCs w:val="22"/>
        </w:rPr>
      </w:pPr>
      <w:r w:rsidRPr="007142E7">
        <w:rPr>
          <w:sz w:val="22"/>
          <w:szCs w:val="22"/>
        </w:rPr>
        <w:lastRenderedPageBreak/>
        <w:t>Осъществена беше необходимата подготовка и процедура за приемане на РМС № 377 от 11 юни 2025 г. за оттегляне на съгласието Даниел Тиенда Гон</w:t>
      </w:r>
      <w:r w:rsidR="002E2948">
        <w:rPr>
          <w:sz w:val="22"/>
          <w:szCs w:val="22"/>
        </w:rPr>
        <w:t>с</w:t>
      </w:r>
      <w:r w:rsidRPr="007142E7">
        <w:rPr>
          <w:sz w:val="22"/>
          <w:szCs w:val="22"/>
        </w:rPr>
        <w:t>алес-Мендиондо</w:t>
      </w:r>
      <w:r w:rsidR="002E2948">
        <w:rPr>
          <w:sz w:val="22"/>
          <w:szCs w:val="22"/>
        </w:rPr>
        <w:t xml:space="preserve">, </w:t>
      </w:r>
      <w:r w:rsidRPr="007142E7">
        <w:rPr>
          <w:sz w:val="22"/>
          <w:szCs w:val="22"/>
        </w:rPr>
        <w:t>гражданин на Кралство Испания, да изпълнява функциите на почетно консулско длъжностно лице на Република Перу в Република България със седалище в гр. София и с консулски окръг, обхващащ територията на Република България, и за даване на съгласие Иво Ивайлов Тодоров</w:t>
      </w:r>
      <w:r w:rsidR="002E2948">
        <w:rPr>
          <w:sz w:val="22"/>
          <w:szCs w:val="22"/>
        </w:rPr>
        <w:t>,</w:t>
      </w:r>
      <w:r w:rsidRPr="007142E7">
        <w:rPr>
          <w:sz w:val="22"/>
          <w:szCs w:val="22"/>
        </w:rPr>
        <w:t xml:space="preserve"> български гражданин, да изпълнява функциите на почетно консулско длъжностно лице на Република Перу в Република България със седалище в София и с консулски окръг, обхващащ територията на Република България</w:t>
      </w:r>
      <w:r w:rsidR="0093528D" w:rsidRPr="007142E7">
        <w:rPr>
          <w:sz w:val="22"/>
          <w:szCs w:val="22"/>
        </w:rPr>
        <w:t>.</w:t>
      </w:r>
    </w:p>
    <w:p w14:paraId="1C09C194" w14:textId="77777777" w:rsidR="002F36D9" w:rsidRDefault="002F36D9" w:rsidP="002F36D9">
      <w:pPr>
        <w:pStyle w:val="ListParagraph"/>
        <w:ind w:left="0"/>
        <w:jc w:val="both"/>
        <w:rPr>
          <w:sz w:val="22"/>
          <w:szCs w:val="22"/>
        </w:rPr>
      </w:pPr>
    </w:p>
    <w:p w14:paraId="3D540E0D" w14:textId="77777777" w:rsidR="00A37E8F" w:rsidRPr="007142E7" w:rsidRDefault="00A37E8F" w:rsidP="00A37E8F">
      <w:pPr>
        <w:pStyle w:val="ListParagraph"/>
        <w:ind w:left="0"/>
        <w:jc w:val="both"/>
        <w:rPr>
          <w:sz w:val="22"/>
          <w:szCs w:val="22"/>
        </w:rPr>
      </w:pPr>
    </w:p>
    <w:p w14:paraId="5CABE6E8" w14:textId="77777777" w:rsidR="00EC4D33" w:rsidRPr="00EC4D33" w:rsidRDefault="00EC4D33" w:rsidP="006E052E">
      <w:pPr>
        <w:numPr>
          <w:ilvl w:val="0"/>
          <w:numId w:val="1"/>
        </w:numPr>
        <w:contextualSpacing/>
        <w:jc w:val="both"/>
        <w:rPr>
          <w:b/>
          <w:i/>
          <w:color w:val="0070C0"/>
          <w:sz w:val="22"/>
          <w:szCs w:val="22"/>
        </w:rPr>
      </w:pPr>
      <w:r w:rsidRPr="00EC4D33">
        <w:rPr>
          <w:b/>
          <w:i/>
          <w:color w:val="0070C0"/>
          <w:sz w:val="22"/>
          <w:szCs w:val="22"/>
        </w:rPr>
        <w:t>Отношения с държавите от региона на Източна Европа и Централна Азия</w:t>
      </w:r>
    </w:p>
    <w:p w14:paraId="49C6387C" w14:textId="77777777" w:rsidR="00EC4D33" w:rsidRPr="00EC4D33" w:rsidRDefault="00EC4D33" w:rsidP="006E052E">
      <w:pPr>
        <w:tabs>
          <w:tab w:val="left" w:pos="540"/>
        </w:tabs>
        <w:contextualSpacing/>
        <w:jc w:val="both"/>
        <w:rPr>
          <w:b/>
          <w:i/>
          <w:color w:val="943634"/>
          <w:sz w:val="22"/>
          <w:szCs w:val="22"/>
        </w:rPr>
      </w:pPr>
      <w:r w:rsidRPr="00EC4D33">
        <w:rPr>
          <w:b/>
          <w:i/>
          <w:color w:val="833C0B" w:themeColor="accent2" w:themeShade="80"/>
          <w:sz w:val="22"/>
          <w:szCs w:val="22"/>
        </w:rPr>
        <w:t>Дейности за предоставяне на продукта/услугата. Резултати</w:t>
      </w:r>
      <w:r w:rsidRPr="00EC4D33">
        <w:rPr>
          <w:b/>
          <w:i/>
          <w:color w:val="943634"/>
          <w:sz w:val="22"/>
          <w:szCs w:val="22"/>
        </w:rPr>
        <w:t xml:space="preserve"> от предоставянето на продукта/услугата</w:t>
      </w:r>
    </w:p>
    <w:p w14:paraId="5471BD98" w14:textId="77777777" w:rsidR="00DF08A8" w:rsidRPr="007142E7" w:rsidRDefault="00DF08A8" w:rsidP="006E052E">
      <w:pPr>
        <w:contextualSpacing/>
        <w:jc w:val="both"/>
        <w:rPr>
          <w:rFonts w:eastAsia="Calibri"/>
          <w:sz w:val="22"/>
          <w:szCs w:val="22"/>
          <w:lang w:eastAsia="en-US"/>
        </w:rPr>
      </w:pPr>
      <w:r w:rsidRPr="007142E7">
        <w:rPr>
          <w:rFonts w:eastAsia="Calibri"/>
          <w:sz w:val="22"/>
          <w:szCs w:val="22"/>
          <w:lang w:eastAsia="en-US"/>
        </w:rPr>
        <w:t>През отчетния период продължи интензивната работа за задълбочаване на двустранното сътрудничество на България с наблюдаваните от ресорната дирекция държави и в контекста на активната и последователна подкрепа на страната ни за европейското бъдеще на Украйна и Република Молдова, както и за евро</w:t>
      </w:r>
      <w:r w:rsidR="00130151">
        <w:rPr>
          <w:rFonts w:eastAsia="Calibri"/>
          <w:sz w:val="22"/>
          <w:szCs w:val="22"/>
          <w:lang w:eastAsia="en-US"/>
        </w:rPr>
        <w:t>-</w:t>
      </w:r>
      <w:r w:rsidRPr="007142E7">
        <w:rPr>
          <w:rFonts w:eastAsia="Calibri"/>
          <w:sz w:val="22"/>
          <w:szCs w:val="22"/>
          <w:lang w:eastAsia="en-US"/>
        </w:rPr>
        <w:t>атлантическата интеграция на Грузия, по-специално подкрепа за силните проевропейски аспирации на грузинското общество на фона на предприетия от грузинските управляващи политически курс на задълбочаващо се отстъпление от демокрацията и пътя на реформите.</w:t>
      </w:r>
    </w:p>
    <w:p w14:paraId="2A83542D" w14:textId="77777777" w:rsidR="00DF08A8" w:rsidRPr="007142E7" w:rsidRDefault="00DF08A8" w:rsidP="006E052E">
      <w:pPr>
        <w:contextualSpacing/>
        <w:jc w:val="both"/>
        <w:rPr>
          <w:rFonts w:eastAsia="Calibri"/>
          <w:sz w:val="22"/>
          <w:szCs w:val="22"/>
          <w:lang w:eastAsia="en-US"/>
        </w:rPr>
      </w:pPr>
      <w:r w:rsidRPr="007142E7">
        <w:rPr>
          <w:rFonts w:eastAsia="Calibri"/>
          <w:sz w:val="22"/>
          <w:szCs w:val="22"/>
          <w:lang w:eastAsia="en-US"/>
        </w:rPr>
        <w:t xml:space="preserve">По повод </w:t>
      </w:r>
      <w:r w:rsidR="00130151">
        <w:rPr>
          <w:rFonts w:eastAsia="Calibri"/>
          <w:sz w:val="22"/>
          <w:szCs w:val="22"/>
          <w:lang w:eastAsia="en-US"/>
        </w:rPr>
        <w:t xml:space="preserve">на </w:t>
      </w:r>
      <w:r w:rsidRPr="007142E7">
        <w:rPr>
          <w:rFonts w:eastAsia="Calibri"/>
          <w:sz w:val="22"/>
          <w:szCs w:val="22"/>
          <w:lang w:eastAsia="en-US"/>
        </w:rPr>
        <w:t>Деня на Европа, министрите на външните работи на ДЧ на ЕС проведоха неформално заседание на СВнР в гр. Лвов (9</w:t>
      </w:r>
      <w:r w:rsidR="00130151">
        <w:rPr>
          <w:rFonts w:eastAsia="Calibri"/>
          <w:sz w:val="22"/>
          <w:szCs w:val="22"/>
          <w:lang w:eastAsia="en-US"/>
        </w:rPr>
        <w:t xml:space="preserve"> май</w:t>
      </w:r>
      <w:r w:rsidRPr="007142E7">
        <w:rPr>
          <w:rFonts w:eastAsia="Calibri"/>
          <w:sz w:val="22"/>
          <w:szCs w:val="22"/>
          <w:lang w:eastAsia="en-US"/>
        </w:rPr>
        <w:t>), на което потвърдиха непоколебимия ангажимент на Европа в подкрепа на Украйна, на нейната европейска перспектива, както и отстояването на териториалната цялост и независимост на страната.</w:t>
      </w:r>
    </w:p>
    <w:p w14:paraId="0B4101AA" w14:textId="77777777" w:rsidR="00DF08A8" w:rsidRPr="007142E7" w:rsidRDefault="00DF08A8" w:rsidP="006E052E">
      <w:pPr>
        <w:contextualSpacing/>
        <w:jc w:val="both"/>
        <w:rPr>
          <w:rFonts w:eastAsia="Calibri"/>
          <w:sz w:val="22"/>
          <w:szCs w:val="22"/>
          <w:lang w:eastAsia="en-US"/>
        </w:rPr>
      </w:pPr>
      <w:r w:rsidRPr="007142E7">
        <w:rPr>
          <w:rFonts w:eastAsia="Calibri"/>
          <w:sz w:val="22"/>
          <w:szCs w:val="22"/>
          <w:lang w:eastAsia="en-US"/>
        </w:rPr>
        <w:t>На 11 юни в Одеса се проведе четвъртата среща на върха във формат „Украйна-Югоизточна Европа“, в която участие взе министър-председателят на България Росен Желязков. На конференцията българската страна изрази готовността си да предложи принос в процеса на следвоенното възстановяване на Украйна. Министър-председателят проведе двустранна среща с украинския президент Володимир Зеленски, в която са били поставени въпросите свързани с правата на българското национално малцинство в Украйна – най-голямата историческа диаспора зад граница.</w:t>
      </w:r>
    </w:p>
    <w:p w14:paraId="57E99CE4" w14:textId="77777777" w:rsidR="00DF08A8" w:rsidRPr="007142E7" w:rsidRDefault="00DF08A8" w:rsidP="006E052E">
      <w:pPr>
        <w:contextualSpacing/>
        <w:jc w:val="both"/>
        <w:rPr>
          <w:rFonts w:eastAsia="Calibri"/>
          <w:sz w:val="22"/>
          <w:szCs w:val="22"/>
          <w:lang w:eastAsia="en-US"/>
        </w:rPr>
      </w:pPr>
      <w:r w:rsidRPr="007142E7">
        <w:rPr>
          <w:rFonts w:eastAsia="Calibri"/>
          <w:sz w:val="22"/>
          <w:szCs w:val="22"/>
          <w:lang w:eastAsia="en-US"/>
        </w:rPr>
        <w:t xml:space="preserve">На 11 юли, </w:t>
      </w:r>
      <w:r w:rsidR="00130151">
        <w:rPr>
          <w:rFonts w:eastAsia="Calibri"/>
          <w:sz w:val="22"/>
          <w:szCs w:val="22"/>
          <w:lang w:eastAsia="en-US"/>
        </w:rPr>
        <w:t xml:space="preserve">в </w:t>
      </w:r>
      <w:r w:rsidRPr="007142E7">
        <w:rPr>
          <w:rFonts w:eastAsia="Calibri"/>
          <w:sz w:val="22"/>
          <w:szCs w:val="22"/>
          <w:lang w:eastAsia="en-US"/>
        </w:rPr>
        <w:t>Рим се проведе четвъртата Конференция по възстановяването на Украйна, в която България беше представена на ниво министър-председател. Потвърден беше ангажиментът на страната ни активно да участва в следвоенното възстановяване на Украйна. В рамките на форума министър-председателят проведе двустранна среща с украинския президент Зеленски с участието и на министъра на енергетиката Жечо Станков с фокус върху енергийната сигурност чрез осигуряването на енергийните доставки посока юг-север и удвояването на капацитета по вертикалния газов коридор. Изразена е готовност за включване в проекти за възстановяването на транспортната и жилищната инфраструктура и активизиране на бизнеса.</w:t>
      </w:r>
    </w:p>
    <w:p w14:paraId="3834B144" w14:textId="77777777" w:rsidR="00DF08A8" w:rsidRPr="007142E7" w:rsidRDefault="00DF08A8" w:rsidP="006E052E">
      <w:pPr>
        <w:contextualSpacing/>
        <w:jc w:val="both"/>
        <w:rPr>
          <w:rFonts w:eastAsia="Calibri"/>
          <w:sz w:val="22"/>
          <w:szCs w:val="22"/>
          <w:lang w:eastAsia="en-US"/>
        </w:rPr>
      </w:pPr>
      <w:r w:rsidRPr="007142E7">
        <w:rPr>
          <w:rFonts w:eastAsia="Calibri"/>
          <w:bCs/>
          <w:sz w:val="22"/>
          <w:szCs w:val="22"/>
          <w:lang w:eastAsia="en-US"/>
        </w:rPr>
        <w:t xml:space="preserve">Въпросът за правата на </w:t>
      </w:r>
      <w:r w:rsidR="009E5104" w:rsidRPr="007142E7">
        <w:rPr>
          <w:rFonts w:eastAsia="Calibri"/>
          <w:bCs/>
          <w:sz w:val="22"/>
          <w:szCs w:val="22"/>
          <w:lang w:eastAsia="en-US"/>
        </w:rPr>
        <w:t>БНМ</w:t>
      </w:r>
      <w:r w:rsidRPr="007142E7">
        <w:rPr>
          <w:rFonts w:eastAsia="Calibri"/>
          <w:bCs/>
          <w:sz w:val="22"/>
          <w:szCs w:val="22"/>
          <w:lang w:eastAsia="en-US"/>
        </w:rPr>
        <w:t xml:space="preserve"> в Украйна продължи да бъде сред централните приоритети в двустранните отношения</w:t>
      </w:r>
      <w:r w:rsidRPr="007142E7">
        <w:rPr>
          <w:rFonts w:eastAsia="Calibri"/>
          <w:sz w:val="22"/>
          <w:szCs w:val="22"/>
          <w:lang w:eastAsia="en-US"/>
        </w:rPr>
        <w:t xml:space="preserve">. България изпрати своите писмени предложения по украинския План за действие за защита на правата на националните малцинства, изготвянето на който е едно от предварителните условия за отварянето на първия преговорен клъстер за членство в ЕС – „Основополагащи въпроси“. От 12 по-важни предложения, които България е направила по Плана за действие, 1 е прието, 4 са частично приети </w:t>
      </w:r>
      <w:r w:rsidR="00130151">
        <w:rPr>
          <w:rFonts w:eastAsia="Calibri"/>
          <w:sz w:val="22"/>
          <w:szCs w:val="22"/>
          <w:lang w:eastAsia="en-US"/>
        </w:rPr>
        <w:t xml:space="preserve">и </w:t>
      </w:r>
      <w:r w:rsidRPr="007142E7">
        <w:rPr>
          <w:rFonts w:eastAsia="Calibri"/>
          <w:sz w:val="22"/>
          <w:szCs w:val="22"/>
          <w:lang w:eastAsia="en-US"/>
        </w:rPr>
        <w:t xml:space="preserve">7 не са приети. България ще продължи да настоява за адекватно държавно финансиране на обучението на и по български език, възстановяването на педагогическите специалности в университетите в Одеса и Измаил, създаване на българско училище в Одеса, създаване на смесена българо-украинска комисия по въпросите на националното малцинство. </w:t>
      </w:r>
    </w:p>
    <w:p w14:paraId="588160C2" w14:textId="77777777" w:rsidR="00DF08A8" w:rsidRPr="007142E7" w:rsidRDefault="00DF08A8" w:rsidP="006E052E">
      <w:pPr>
        <w:contextualSpacing/>
        <w:jc w:val="both"/>
        <w:rPr>
          <w:rFonts w:eastAsia="Calibri"/>
          <w:sz w:val="22"/>
          <w:szCs w:val="22"/>
          <w:lang w:eastAsia="en-US"/>
        </w:rPr>
      </w:pPr>
      <w:r w:rsidRPr="007142E7">
        <w:rPr>
          <w:rFonts w:eastAsia="Calibri"/>
          <w:sz w:val="22"/>
          <w:szCs w:val="22"/>
          <w:lang w:eastAsia="en-US"/>
        </w:rPr>
        <w:t xml:space="preserve">В началото на 2025 г. се осъществиха няколко дни на изнесено консулско обслужване в сградата на Българския културен център гр. Болград от командировани служители на Генералното </w:t>
      </w:r>
      <w:r w:rsidR="00130151">
        <w:rPr>
          <w:rFonts w:eastAsia="Calibri"/>
          <w:sz w:val="22"/>
          <w:szCs w:val="22"/>
          <w:lang w:eastAsia="en-US"/>
        </w:rPr>
        <w:t>к</w:t>
      </w:r>
      <w:r w:rsidRPr="007142E7">
        <w:rPr>
          <w:rFonts w:eastAsia="Calibri"/>
          <w:sz w:val="22"/>
          <w:szCs w:val="22"/>
          <w:lang w:eastAsia="en-US"/>
        </w:rPr>
        <w:t xml:space="preserve">онсулство на Република България в Одеса. Поради военното положение интересът към тази инициатива сред българската общност остава сравнително слаб. </w:t>
      </w:r>
    </w:p>
    <w:p w14:paraId="7669D142" w14:textId="77777777" w:rsidR="00DF08A8" w:rsidRPr="007142E7" w:rsidRDefault="00DF08A8" w:rsidP="006E052E">
      <w:pPr>
        <w:contextualSpacing/>
        <w:jc w:val="both"/>
        <w:rPr>
          <w:rFonts w:eastAsia="Calibri"/>
          <w:sz w:val="22"/>
          <w:szCs w:val="22"/>
          <w:lang w:eastAsia="en-US"/>
        </w:rPr>
      </w:pPr>
      <w:r w:rsidRPr="007142E7">
        <w:rPr>
          <w:rFonts w:eastAsia="Calibri"/>
          <w:sz w:val="22"/>
          <w:szCs w:val="22"/>
          <w:lang w:eastAsia="en-US"/>
        </w:rPr>
        <w:t>По линия на сътрудничеството в областта на образованието беше завършена успешно процедурата по актуализирането на Протокол</w:t>
      </w:r>
      <w:r w:rsidR="00130151">
        <w:rPr>
          <w:rFonts w:eastAsia="Calibri"/>
          <w:sz w:val="22"/>
          <w:szCs w:val="22"/>
          <w:lang w:eastAsia="en-US"/>
        </w:rPr>
        <w:t>а</w:t>
      </w:r>
      <w:r w:rsidRPr="007142E7">
        <w:rPr>
          <w:rFonts w:eastAsia="Calibri"/>
          <w:sz w:val="22"/>
          <w:szCs w:val="22"/>
          <w:lang w:eastAsia="en-US"/>
        </w:rPr>
        <w:t xml:space="preserve"> за сътрудничество и обмен между Министерство </w:t>
      </w:r>
      <w:r w:rsidRPr="007142E7">
        <w:rPr>
          <w:rFonts w:eastAsia="Calibri"/>
          <w:sz w:val="22"/>
          <w:szCs w:val="22"/>
          <w:lang w:eastAsia="en-US"/>
        </w:rPr>
        <w:lastRenderedPageBreak/>
        <w:t>на образованието и науката на Украйна и Министерство на образованието и науката на България за учебните 2024/2025, 2025/2026, 2026/2027 и 2027/2028 г. Продължават преговорите по актуализацията на Протокола между министерствата на образованието и науката на Република България и Украйна от 2000 г. относно статута на Болградската гимназия, като засега двете страни все още са на твърде далечни позиции</w:t>
      </w:r>
      <w:r w:rsidR="00130151">
        <w:rPr>
          <w:rFonts w:eastAsia="Calibri"/>
          <w:sz w:val="22"/>
          <w:szCs w:val="22"/>
          <w:lang w:eastAsia="en-US"/>
        </w:rPr>
        <w:t>,</w:t>
      </w:r>
      <w:r w:rsidRPr="007142E7">
        <w:rPr>
          <w:rFonts w:eastAsia="Calibri"/>
          <w:sz w:val="22"/>
          <w:szCs w:val="22"/>
          <w:lang w:eastAsia="en-US"/>
        </w:rPr>
        <w:t xml:space="preserve"> особено по отношение на основния въпрос, свързан с езика на преподаване в най-старата българска гимназия. Насрочено е посещение на експертен екип от украинското МОН за есента на 2025 г. за преговори на текстовете по същество.</w:t>
      </w:r>
    </w:p>
    <w:p w14:paraId="548DC890" w14:textId="77777777" w:rsidR="00DF08A8" w:rsidRPr="007142E7" w:rsidRDefault="00DF08A8" w:rsidP="006E052E">
      <w:pPr>
        <w:contextualSpacing/>
        <w:jc w:val="both"/>
        <w:rPr>
          <w:rFonts w:eastAsia="Calibri"/>
          <w:sz w:val="22"/>
          <w:szCs w:val="22"/>
          <w:lang w:eastAsia="en-US"/>
        </w:rPr>
      </w:pPr>
      <w:r w:rsidRPr="007142E7">
        <w:rPr>
          <w:rFonts w:eastAsia="Calibri"/>
          <w:sz w:val="22"/>
          <w:szCs w:val="22"/>
          <w:lang w:eastAsia="en-US"/>
        </w:rPr>
        <w:t>През отчетния период продължи интензивната работа за подкрепа на европейската перспектива на Република Молдова, за задълбочаване на двустранните отношения и сътрудничество с Република България, както и за отстояването на правата и интересите на</w:t>
      </w:r>
      <w:r w:rsidR="009E5104" w:rsidRPr="007142E7">
        <w:rPr>
          <w:rFonts w:eastAsia="Calibri"/>
          <w:sz w:val="22"/>
          <w:szCs w:val="22"/>
          <w:lang w:eastAsia="en-US"/>
        </w:rPr>
        <w:t xml:space="preserve"> БНМ</w:t>
      </w:r>
      <w:r w:rsidRPr="007142E7">
        <w:rPr>
          <w:rFonts w:eastAsia="Calibri"/>
          <w:sz w:val="22"/>
          <w:szCs w:val="22"/>
          <w:lang w:eastAsia="en-US"/>
        </w:rPr>
        <w:t xml:space="preserve"> в страната. В процеса на одобряването на преговорната рамка за членството на Република Молдова в ЕС, дирекция ИЕЦА взе дейно участие в изработването на предложения от българска страна, свързани с препоръките за намирането на юридическа възможност за запазването на Тараклийския район при провеждането на бъдещата административна реформа, както и гарантирането на определени права в културната и образователната сфера на представителите на българската общност.</w:t>
      </w:r>
    </w:p>
    <w:p w14:paraId="5E541241" w14:textId="77777777" w:rsidR="00DF08A8" w:rsidRPr="007142E7" w:rsidRDefault="00DF08A8" w:rsidP="006E052E">
      <w:pPr>
        <w:contextualSpacing/>
        <w:jc w:val="both"/>
        <w:rPr>
          <w:rFonts w:eastAsia="Calibri"/>
          <w:sz w:val="22"/>
          <w:szCs w:val="22"/>
          <w:lang w:eastAsia="en-US"/>
        </w:rPr>
      </w:pPr>
      <w:r w:rsidRPr="007142E7">
        <w:rPr>
          <w:rFonts w:eastAsia="Calibri"/>
          <w:sz w:val="22"/>
          <w:szCs w:val="22"/>
          <w:lang w:eastAsia="en-US"/>
        </w:rPr>
        <w:t xml:space="preserve">На 24-25 май 2025 г. министър Георгиев осъществи посещение в Тараклия и Кишинев, където участва, съвместно с вицепремиера и министър на външните работи Михай Попшой, в тържественото отбелязване на празника на Светите братя Кирил и Методий в университета в Тараклия (филиал на Русенския университет) и проведе разговори с вицепремиерите Попшой и Кристина Герасимов. </w:t>
      </w:r>
    </w:p>
    <w:p w14:paraId="5A4D2E90" w14:textId="77777777" w:rsidR="00DF08A8" w:rsidRPr="007142E7" w:rsidRDefault="00DF08A8" w:rsidP="006E052E">
      <w:pPr>
        <w:contextualSpacing/>
        <w:jc w:val="both"/>
        <w:rPr>
          <w:rFonts w:eastAsia="Calibri"/>
          <w:sz w:val="22"/>
          <w:szCs w:val="22"/>
          <w:lang w:eastAsia="en-US"/>
        </w:rPr>
      </w:pPr>
      <w:r w:rsidRPr="007142E7">
        <w:rPr>
          <w:rFonts w:eastAsia="Calibri"/>
          <w:sz w:val="22"/>
          <w:szCs w:val="22"/>
          <w:lang w:eastAsia="en-US"/>
        </w:rPr>
        <w:t>На 2 април беше завършена юридическата процедура по преобразуването на Тараклийския държавен университет „Григорий Цамблак“ във филиал на Русенския университет</w:t>
      </w:r>
      <w:r w:rsidR="00130151">
        <w:rPr>
          <w:rFonts w:eastAsia="Calibri"/>
          <w:sz w:val="22"/>
          <w:szCs w:val="22"/>
          <w:lang w:eastAsia="en-US"/>
        </w:rPr>
        <w:t xml:space="preserve"> </w:t>
      </w:r>
      <w:r w:rsidRPr="007142E7">
        <w:rPr>
          <w:rFonts w:eastAsia="Calibri"/>
          <w:sz w:val="22"/>
          <w:szCs w:val="22"/>
          <w:lang w:eastAsia="en-US"/>
        </w:rPr>
        <w:t xml:space="preserve">„Ангел Кънчев“. </w:t>
      </w:r>
    </w:p>
    <w:p w14:paraId="5E003A2E" w14:textId="77777777" w:rsidR="00DF08A8" w:rsidRPr="007142E7" w:rsidRDefault="00DF08A8" w:rsidP="006E052E">
      <w:pPr>
        <w:contextualSpacing/>
        <w:jc w:val="both"/>
        <w:rPr>
          <w:rFonts w:eastAsia="Calibri"/>
          <w:sz w:val="22"/>
          <w:szCs w:val="22"/>
          <w:lang w:eastAsia="en-US"/>
        </w:rPr>
      </w:pPr>
      <w:r w:rsidRPr="007142E7">
        <w:rPr>
          <w:rFonts w:eastAsia="Calibri"/>
          <w:sz w:val="22"/>
          <w:szCs w:val="22"/>
          <w:lang w:eastAsia="en-US"/>
        </w:rPr>
        <w:t xml:space="preserve">През отчетния период започна подготовката на политическите консултации между министерствата на външните работи на България и Армения на равнище „заместник-министър“, планирани за 15 юли 2025 г. в София, както и на </w:t>
      </w:r>
      <w:r w:rsidR="00130151">
        <w:rPr>
          <w:rFonts w:eastAsia="Calibri"/>
          <w:sz w:val="22"/>
          <w:szCs w:val="22"/>
          <w:lang w:eastAsia="en-US"/>
        </w:rPr>
        <w:t>9-</w:t>
      </w:r>
      <w:r w:rsidRPr="007142E7">
        <w:rPr>
          <w:rFonts w:eastAsia="Calibri"/>
          <w:sz w:val="22"/>
          <w:szCs w:val="22"/>
          <w:lang w:eastAsia="en-US"/>
        </w:rPr>
        <w:t xml:space="preserve">то заседание на Българско-арменската междуправителствена комисия за икономическо и научно-техническо сътрудничество (МПК), планирано на 16-18 юли 2025 г. в София. </w:t>
      </w:r>
    </w:p>
    <w:p w14:paraId="49C4D7D1" w14:textId="77777777" w:rsidR="00DF08A8" w:rsidRPr="007142E7" w:rsidRDefault="00DF08A8" w:rsidP="006E052E">
      <w:pPr>
        <w:contextualSpacing/>
        <w:jc w:val="both"/>
        <w:rPr>
          <w:rFonts w:eastAsia="Calibri"/>
          <w:sz w:val="22"/>
          <w:szCs w:val="22"/>
          <w:lang w:eastAsia="en-US"/>
        </w:rPr>
      </w:pPr>
      <w:r w:rsidRPr="007142E7">
        <w:rPr>
          <w:rFonts w:eastAsia="Calibri"/>
          <w:sz w:val="22"/>
          <w:szCs w:val="22"/>
          <w:lang w:eastAsia="en-US"/>
        </w:rPr>
        <w:t xml:space="preserve">През отчетния период двустранните отношения с Република Азербайджан продължиха да се развиват динамично, съчетавайки два основни компонента: интензивен политически диалог водещ и активизиране на сътрудничеството в области от взаимен интерес с основен акцент върху свързаността – енергийна и транспортна, с фокус върху развитието конкретно на Транскаспийския транспортен коридор (ТКТК) и Зеления енергиен коридор. Министерството на външните работи оказва необходимото съдействие за организирането и подготовката на министерска конференция, посветена на развитието на ТКТК, организирана от Министерството на транспорта и съобщенията в София, планирана за периода 18-19 септември 2025 г. Бяха осъществени и първи стъпки в подготовката на предстоящото </w:t>
      </w:r>
      <w:r w:rsidR="00130151">
        <w:rPr>
          <w:rFonts w:eastAsia="Calibri"/>
          <w:sz w:val="22"/>
          <w:szCs w:val="22"/>
          <w:lang w:eastAsia="en-US"/>
        </w:rPr>
        <w:t>7-</w:t>
      </w:r>
      <w:r w:rsidRPr="007142E7">
        <w:rPr>
          <w:rFonts w:eastAsia="Calibri"/>
          <w:sz w:val="22"/>
          <w:szCs w:val="22"/>
          <w:lang w:eastAsia="en-US"/>
        </w:rPr>
        <w:t>мо заседание на Българско-азербайджанската междуправителствената комисия за икономическо сътрудничество, планирано да се проведе в периода 29-30 октомври 2025 г. в България.</w:t>
      </w:r>
      <w:r w:rsidR="009E5104" w:rsidRPr="007142E7">
        <w:rPr>
          <w:rFonts w:eastAsia="Calibri"/>
          <w:sz w:val="22"/>
          <w:szCs w:val="22"/>
          <w:lang w:eastAsia="en-US"/>
        </w:rPr>
        <w:t xml:space="preserve"> </w:t>
      </w:r>
      <w:r w:rsidRPr="007142E7">
        <w:rPr>
          <w:rFonts w:eastAsia="Calibri"/>
          <w:sz w:val="22"/>
          <w:szCs w:val="22"/>
          <w:lang w:eastAsia="en-US"/>
        </w:rPr>
        <w:t xml:space="preserve">Бяха подготвени и осъществени следните срещи на високо и най-високо ниво: работна среща на министрите на външните работи на двете страни Георг Георгиев и Джейхун Байрамов в рамките на Мюнхенската конференция по сигурността (14-16 февруари 2025 г.);  последователни срещи на министър Георг Георгиев с </w:t>
      </w:r>
      <w:r w:rsidRPr="007142E7">
        <w:rPr>
          <w:rFonts w:eastAsia="Calibri"/>
          <w:bCs/>
          <w:sz w:val="22"/>
          <w:szCs w:val="22"/>
          <w:lang w:eastAsia="en-US"/>
        </w:rPr>
        <w:t>азербайджанския президент Илхам Алиев</w:t>
      </w:r>
      <w:r w:rsidRPr="007142E7">
        <w:rPr>
          <w:rFonts w:eastAsia="Calibri"/>
          <w:sz w:val="22"/>
          <w:szCs w:val="22"/>
          <w:lang w:eastAsia="en-US"/>
        </w:rPr>
        <w:t xml:space="preserve"> и с министъра на външните работи на Азербайджан Джейхун Байрамов в рамките на участието си в XII Бакински глобален форум (13-15 март 2025 г.); двустранни срещи на председателя на 51-то Народно събрание на Република България Наталия Киселова с президента Илхам Алиев и с председателя на Милли Меджлиса на Азербайджан проф. Сабиха Гафарова в Баку, в рамките на участието на водената от нея българска делегация в работата на 65-та Генерална асамблея на ПАЧИС. Сред основните политически събития през периода бе и провеждането на политически консултации между министерствата на външните работи на Република България и Република Азербайджан на ниво „заместник-министри“, състояли се 30 юни 2025 г. в Баку, на които бяха потвърдени отношенията на стратегическо партньорство, ключовата роля на въпросите на енергийната диверсификация и енергийната сигурност в двустранния дневен ред, както и беше направен преглед на сътрудничеството в различни области от взаимен интерес. Потвърден бе </w:t>
      </w:r>
      <w:r w:rsidRPr="007142E7">
        <w:rPr>
          <w:rFonts w:eastAsia="Calibri"/>
          <w:sz w:val="22"/>
          <w:szCs w:val="22"/>
          <w:lang w:eastAsia="en-US"/>
        </w:rPr>
        <w:lastRenderedPageBreak/>
        <w:t>ангажиментът на двете страни за провеждане на Третия стратегически диалог България-Азербайджан през есента на т.г.</w:t>
      </w:r>
    </w:p>
    <w:p w14:paraId="1F98565A" w14:textId="77777777" w:rsidR="00DF08A8" w:rsidRPr="007142E7" w:rsidRDefault="00DF08A8" w:rsidP="006E052E">
      <w:pPr>
        <w:contextualSpacing/>
        <w:jc w:val="both"/>
        <w:rPr>
          <w:rFonts w:eastAsia="Calibri"/>
          <w:sz w:val="22"/>
          <w:szCs w:val="22"/>
          <w:lang w:eastAsia="en-US"/>
        </w:rPr>
      </w:pPr>
      <w:r w:rsidRPr="007142E7">
        <w:rPr>
          <w:rFonts w:eastAsia="Calibri"/>
          <w:sz w:val="22"/>
          <w:szCs w:val="22"/>
          <w:lang w:eastAsia="en-US"/>
        </w:rPr>
        <w:t xml:space="preserve">След настъпилото през 2024 г. безпрецедентно влошаване на отношенията на Грузия с традиционни нейни стратегически партньори като ЕС, вкл. мнозинството ДЧЕС, и САЩ политическата ситуация в страната през първата половина на 2025 г. продължи да се влошава. Отстъплението на управляващата партия „Грузинска мечта“ от демокрацията и отклонението </w:t>
      </w:r>
      <w:r w:rsidR="009E5104" w:rsidRPr="007142E7">
        <w:rPr>
          <w:rFonts w:eastAsia="Calibri"/>
          <w:sz w:val="22"/>
          <w:szCs w:val="22"/>
          <w:lang w:eastAsia="en-US"/>
        </w:rPr>
        <w:t>ѝ</w:t>
      </w:r>
      <w:r w:rsidRPr="007142E7">
        <w:rPr>
          <w:rFonts w:eastAsia="Calibri"/>
          <w:sz w:val="22"/>
          <w:szCs w:val="22"/>
          <w:lang w:eastAsia="en-US"/>
        </w:rPr>
        <w:t xml:space="preserve"> от европейските принципи и норми стават все по-видими. Понижаването на равнището и ограничаването на контактите с Грузия на политическо ниво от страна на ЕС и повечето ДЧ</w:t>
      </w:r>
      <w:r w:rsidR="009E5104" w:rsidRPr="007142E7">
        <w:rPr>
          <w:rFonts w:eastAsia="Calibri"/>
          <w:sz w:val="22"/>
          <w:szCs w:val="22"/>
          <w:lang w:eastAsia="en-US"/>
        </w:rPr>
        <w:t xml:space="preserve"> на </w:t>
      </w:r>
      <w:r w:rsidRPr="007142E7">
        <w:rPr>
          <w:rFonts w:eastAsia="Calibri"/>
          <w:sz w:val="22"/>
          <w:szCs w:val="22"/>
          <w:lang w:eastAsia="en-US"/>
        </w:rPr>
        <w:t>ЕС стана причина двустранни посещения на високо и най-високо политическо ниво и други двустранни инициативи да не бъдат предприемани през отчетния период. В същото време МВнР продължи да предоставя позиции и становища за заседанията на работните формати на Съвета на ЕС, материали за среща на председателя на 51</w:t>
      </w:r>
      <w:r w:rsidR="00130151">
        <w:rPr>
          <w:rFonts w:eastAsia="Calibri"/>
          <w:sz w:val="22"/>
          <w:szCs w:val="22"/>
          <w:lang w:eastAsia="en-US"/>
        </w:rPr>
        <w:t>-</w:t>
      </w:r>
      <w:r w:rsidRPr="007142E7">
        <w:rPr>
          <w:rFonts w:eastAsia="Calibri"/>
          <w:sz w:val="22"/>
          <w:szCs w:val="22"/>
          <w:lang w:eastAsia="en-US"/>
        </w:rPr>
        <w:t>то Народно събрание на Република България Н. Киселова с временно управляващия Посолството на Грузия в София, среща на българския посланик в Тбилиси с министъра на външните работи на Грузия и др. България продължава да подкрепя силните проевропейски аспирации на грузинското общество, както и суверенитета и териториалната цялост на Грузия в нейните международно признати граници.</w:t>
      </w:r>
      <w:r w:rsidR="009E5104" w:rsidRPr="007142E7">
        <w:rPr>
          <w:rFonts w:eastAsia="Calibri"/>
          <w:sz w:val="22"/>
          <w:szCs w:val="22"/>
          <w:lang w:eastAsia="en-US"/>
        </w:rPr>
        <w:t xml:space="preserve"> </w:t>
      </w:r>
    </w:p>
    <w:p w14:paraId="323583FA" w14:textId="77777777" w:rsidR="00DF08A8" w:rsidRPr="007142E7" w:rsidRDefault="00DF08A8" w:rsidP="006E052E">
      <w:pPr>
        <w:contextualSpacing/>
        <w:jc w:val="both"/>
        <w:rPr>
          <w:rFonts w:eastAsia="Calibri"/>
          <w:sz w:val="22"/>
          <w:szCs w:val="22"/>
          <w:lang w:eastAsia="en-US"/>
        </w:rPr>
      </w:pPr>
      <w:r w:rsidRPr="007142E7">
        <w:rPr>
          <w:rFonts w:eastAsia="Calibri"/>
          <w:sz w:val="22"/>
          <w:szCs w:val="22"/>
          <w:lang w:eastAsia="en-US"/>
        </w:rPr>
        <w:t xml:space="preserve">През отчетния период продължи работата по развиване и задълбочаване на двустранните отношения между България и страните от Централна Азия – политика, която се осъществява в контекста на Стратегията на ЕС от 2019 г. на засилено партньорство и сътрудничество с региона с оглед главно на няколко цели: развиване и задълбочаване на търговско-икономическия обмен; подобряване на икономическата привлекателност и оперативната ефективност на Транскаспийския транспортен коридор (ТКТК) в контекста на свързаността между Европа и Азия; предотвратяване на заобикалянето на ограничителните мерки на ЕС срещу руски и беларуски физически и юридически лица през териториите на страните от Централна Азия. </w:t>
      </w:r>
    </w:p>
    <w:p w14:paraId="4A14DA06" w14:textId="77777777" w:rsidR="00DF08A8" w:rsidRPr="007142E7" w:rsidRDefault="00DF08A8" w:rsidP="006E052E">
      <w:pPr>
        <w:contextualSpacing/>
        <w:jc w:val="both"/>
        <w:rPr>
          <w:rFonts w:eastAsia="Calibri"/>
          <w:sz w:val="22"/>
          <w:szCs w:val="22"/>
          <w:lang w:eastAsia="en-US"/>
        </w:rPr>
      </w:pPr>
      <w:bookmarkStart w:id="44" w:name="_Hlk161141104"/>
      <w:r w:rsidRPr="007142E7">
        <w:rPr>
          <w:rFonts w:eastAsia="Calibri"/>
          <w:sz w:val="22"/>
          <w:szCs w:val="22"/>
          <w:lang w:eastAsia="en-US"/>
        </w:rPr>
        <w:t xml:space="preserve">Със закон, приет на 21 май 2025 г., публикуван в „Държавен вестник“ бр. 45/03.06.2025 г., Народното събрание на Република България ратифицира </w:t>
      </w:r>
      <w:r w:rsidRPr="00576B26">
        <w:rPr>
          <w:rFonts w:eastAsia="Calibri"/>
          <w:sz w:val="22"/>
          <w:szCs w:val="22"/>
          <w:lang w:eastAsia="en-US"/>
        </w:rPr>
        <w:t>Споразумението за засилено партньорство и сътрудничество между Европейския съюз и неговите държави членки, от една страна, и Киргизката република, от друга страна,</w:t>
      </w:r>
      <w:r w:rsidRPr="007142E7">
        <w:rPr>
          <w:rFonts w:eastAsia="Calibri"/>
          <w:sz w:val="22"/>
          <w:szCs w:val="22"/>
          <w:lang w:eastAsia="en-US"/>
        </w:rPr>
        <w:t xml:space="preserve"> подписано на 25 юни 2024 г. и  с това се превърна в една от първите държави</w:t>
      </w:r>
      <w:r w:rsidR="00576B26">
        <w:rPr>
          <w:rFonts w:eastAsia="Calibri"/>
          <w:sz w:val="22"/>
          <w:szCs w:val="22"/>
          <w:lang w:eastAsia="en-US"/>
        </w:rPr>
        <w:t xml:space="preserve"> </w:t>
      </w:r>
      <w:r w:rsidRPr="007142E7">
        <w:rPr>
          <w:rFonts w:eastAsia="Calibri"/>
          <w:sz w:val="22"/>
          <w:szCs w:val="22"/>
          <w:lang w:eastAsia="en-US"/>
        </w:rPr>
        <w:t xml:space="preserve">членки на ЕС, които са приключили вътрешнодържавните процедури. Очаква се споразумението да допринесе за задълбочаване на политическия диалог и за интензифициране на икономическото взаимодействие с Киргизката република по линия на свързаността, зеления и цифровия преход, контактите между хората. </w:t>
      </w:r>
    </w:p>
    <w:p w14:paraId="1CFCE79B" w14:textId="77777777" w:rsidR="00DF08A8" w:rsidRPr="007142E7" w:rsidRDefault="00DF08A8" w:rsidP="006E052E">
      <w:pPr>
        <w:contextualSpacing/>
        <w:jc w:val="both"/>
        <w:rPr>
          <w:rFonts w:eastAsia="Calibri"/>
          <w:sz w:val="22"/>
          <w:szCs w:val="22"/>
          <w:lang w:eastAsia="en-US"/>
        </w:rPr>
      </w:pPr>
      <w:r w:rsidRPr="007142E7">
        <w:rPr>
          <w:rFonts w:eastAsia="Calibri"/>
          <w:sz w:val="22"/>
          <w:szCs w:val="22"/>
          <w:lang w:eastAsia="en-US"/>
        </w:rPr>
        <w:t xml:space="preserve">С Решение на Министерския № 329/22.05.2025 г. бе дадено съгласие за откриване на ново консулство на Република Казахстан в Република България, ръководено от </w:t>
      </w:r>
      <w:r w:rsidRPr="007142E7">
        <w:rPr>
          <w:rFonts w:eastAsia="Calibri"/>
          <w:bCs/>
          <w:sz w:val="22"/>
          <w:szCs w:val="22"/>
          <w:lang w:eastAsia="en-US"/>
        </w:rPr>
        <w:t xml:space="preserve">почетно консулско длъжностно лице – българския гражданин Ивайло Митев, </w:t>
      </w:r>
      <w:r w:rsidRPr="007142E7">
        <w:rPr>
          <w:rFonts w:eastAsia="Calibri"/>
          <w:sz w:val="22"/>
          <w:szCs w:val="22"/>
          <w:lang w:eastAsia="en-US"/>
        </w:rPr>
        <w:t>със седалище в гр</w:t>
      </w:r>
      <w:r w:rsidR="00576B26">
        <w:rPr>
          <w:rFonts w:eastAsia="Calibri"/>
          <w:sz w:val="22"/>
          <w:szCs w:val="22"/>
          <w:lang w:eastAsia="en-US"/>
        </w:rPr>
        <w:t xml:space="preserve">. </w:t>
      </w:r>
      <w:r w:rsidRPr="007142E7">
        <w:rPr>
          <w:rFonts w:eastAsia="Calibri"/>
          <w:sz w:val="22"/>
          <w:szCs w:val="22"/>
          <w:lang w:eastAsia="en-US"/>
        </w:rPr>
        <w:t xml:space="preserve">Монтана и консулски окръг, обхващаш територията на областите Видин, Монтана, Враца и София. </w:t>
      </w:r>
    </w:p>
    <w:p w14:paraId="2D4DED77" w14:textId="77777777" w:rsidR="00DF08A8" w:rsidRPr="007142E7" w:rsidRDefault="00DF08A8" w:rsidP="006E052E">
      <w:pPr>
        <w:contextualSpacing/>
        <w:jc w:val="both"/>
        <w:rPr>
          <w:rFonts w:eastAsia="Calibri"/>
          <w:sz w:val="22"/>
          <w:szCs w:val="22"/>
          <w:lang w:eastAsia="en-US"/>
        </w:rPr>
      </w:pPr>
      <w:r w:rsidRPr="007142E7">
        <w:rPr>
          <w:rFonts w:eastAsia="Calibri"/>
          <w:sz w:val="22"/>
          <w:szCs w:val="22"/>
          <w:lang w:eastAsia="en-US"/>
        </w:rPr>
        <w:t>За целите на съгласуването на общи позиции на ДЧ</w:t>
      </w:r>
      <w:r w:rsidR="009E5104" w:rsidRPr="007142E7">
        <w:rPr>
          <w:rFonts w:eastAsia="Calibri"/>
          <w:sz w:val="22"/>
          <w:szCs w:val="22"/>
          <w:lang w:eastAsia="en-US"/>
        </w:rPr>
        <w:t xml:space="preserve"> на </w:t>
      </w:r>
      <w:r w:rsidRPr="007142E7">
        <w:rPr>
          <w:rFonts w:eastAsia="Calibri"/>
          <w:sz w:val="22"/>
          <w:szCs w:val="22"/>
          <w:lang w:eastAsia="en-US"/>
        </w:rPr>
        <w:t xml:space="preserve">ЕС в работните формати на Съвета на ЕС бяха предоставени становища по различни работни документи във връзка с подготовката на състоялите се в началото на 2025 г. форуми на високо и най-високо равнище – 20-та среща на ниво министри на външните работи ЕС-Централна Азия в Ашхабад, Туркменистан (27 март 2025 г.)  и първата по рода си официална Среща на върха ЕС-Централна Азия в Самарканд, Република Узбекистан (4 април 2025 г.), в рамките на които сътрудничеството между ЕС и страните от Централна Азия  бе издигнато на ниво „стратегическо партньорство“.  </w:t>
      </w:r>
    </w:p>
    <w:p w14:paraId="219BC500" w14:textId="77777777" w:rsidR="00DF08A8" w:rsidRPr="007142E7" w:rsidRDefault="00DF08A8" w:rsidP="006E052E">
      <w:pPr>
        <w:contextualSpacing/>
        <w:jc w:val="both"/>
        <w:rPr>
          <w:rFonts w:eastAsia="Calibri"/>
          <w:bCs/>
          <w:sz w:val="22"/>
          <w:szCs w:val="22"/>
          <w:lang w:eastAsia="en-US"/>
        </w:rPr>
      </w:pPr>
      <w:r w:rsidRPr="007142E7">
        <w:rPr>
          <w:rFonts w:eastAsia="Calibri"/>
          <w:sz w:val="22"/>
          <w:szCs w:val="22"/>
          <w:lang w:eastAsia="en-US"/>
        </w:rPr>
        <w:t>Силната политическа воля за издигане на отношенията на ЕС и страните от Централна Азия до ниво „стратегическо партньорство“ и дадените от ЕК и ЕСВД препоръки за задълбочаване на отношенията между ДЧ</w:t>
      </w:r>
      <w:r w:rsidR="009E5104" w:rsidRPr="007142E7">
        <w:rPr>
          <w:rFonts w:eastAsia="Calibri"/>
          <w:sz w:val="22"/>
          <w:szCs w:val="22"/>
          <w:lang w:eastAsia="en-US"/>
        </w:rPr>
        <w:t xml:space="preserve"> на </w:t>
      </w:r>
      <w:r w:rsidRPr="007142E7">
        <w:rPr>
          <w:rFonts w:eastAsia="Calibri"/>
          <w:sz w:val="22"/>
          <w:szCs w:val="22"/>
          <w:lang w:eastAsia="en-US"/>
        </w:rPr>
        <w:t>ЕС с петте страни от Централна Азия по двустранна линия се отразиха и върху водената от страна на Република България външна политика, като само за първата половина на 2025 г. бе постигнат съществен напредък в интензифицирането на политическия диалог на високо и най-високо ниво със страните от Централна Азия</w:t>
      </w:r>
      <w:bookmarkStart w:id="45" w:name="_Hlk193968095"/>
      <w:r w:rsidRPr="007142E7">
        <w:rPr>
          <w:rFonts w:eastAsia="Calibri"/>
          <w:sz w:val="22"/>
          <w:szCs w:val="22"/>
          <w:lang w:eastAsia="en-US"/>
        </w:rPr>
        <w:t>, конкретно с Казахстан, Узбекистан и Таджикистан. МВнР оказа съществен принос във връзка с подготовката и провеждането на официалната визита на държавния глава на Република България г-н Румен Радев в Република Казахстан (8-9 юни 2025 г.) и Република Узбекистан (10-11 юни 2025 г.), като активно съдейства и за координирането и подготовката на подписаните в рамките на визитите двустранни документи</w:t>
      </w:r>
      <w:r w:rsidR="009E5104" w:rsidRPr="007142E7">
        <w:rPr>
          <w:rFonts w:eastAsia="Calibri"/>
          <w:sz w:val="22"/>
          <w:szCs w:val="22"/>
          <w:lang w:eastAsia="en-US"/>
        </w:rPr>
        <w:t>.</w:t>
      </w:r>
    </w:p>
    <w:p w14:paraId="6FE15183" w14:textId="77777777" w:rsidR="00DF08A8" w:rsidRPr="007142E7" w:rsidRDefault="00DF08A8" w:rsidP="006E052E">
      <w:pPr>
        <w:contextualSpacing/>
        <w:jc w:val="both"/>
        <w:rPr>
          <w:rFonts w:eastAsia="Calibri"/>
          <w:sz w:val="22"/>
          <w:szCs w:val="22"/>
          <w:lang w:eastAsia="en-US"/>
        </w:rPr>
      </w:pPr>
      <w:r w:rsidRPr="007142E7">
        <w:rPr>
          <w:rFonts w:eastAsia="Calibri"/>
          <w:sz w:val="22"/>
          <w:szCs w:val="22"/>
          <w:lang w:eastAsia="en-US"/>
        </w:rPr>
        <w:lastRenderedPageBreak/>
        <w:t xml:space="preserve">Оказано бе съдействие от страна на МВнР и бяха предоставени материали във връзка с </w:t>
      </w:r>
      <w:bookmarkEnd w:id="45"/>
      <w:r w:rsidRPr="007142E7">
        <w:rPr>
          <w:rFonts w:eastAsia="Calibri"/>
          <w:sz w:val="22"/>
          <w:szCs w:val="22"/>
          <w:lang w:eastAsia="en-US"/>
        </w:rPr>
        <w:t>работното посещение на българска делегация, водена от заместник министър-председателя Атанас Зафиров, за участие в Международната конференция на високо ниво, посветена на опазването на ледниците (29-31 май 2025 г., Душанбе, Република Таджикистан), организирана от Таджикистан и агенции на ООН, в рамките на което са проведени и редица двустранни срещи на високо и най-високо ниво. Визитата придаде допълнителен импулс за активизиране на двустранните ни отношения с Република Таджикистан предвид на това, че между двете страни практически липсва последователен двустранен диалог на високо ниво през последните близо 20 години.</w:t>
      </w:r>
    </w:p>
    <w:p w14:paraId="3200F77E" w14:textId="77777777" w:rsidR="00DF08A8" w:rsidRPr="007142E7" w:rsidRDefault="00DF08A8" w:rsidP="006E052E">
      <w:pPr>
        <w:contextualSpacing/>
        <w:jc w:val="both"/>
        <w:rPr>
          <w:rFonts w:eastAsia="Calibri"/>
          <w:sz w:val="22"/>
          <w:szCs w:val="22"/>
          <w:lang w:eastAsia="en-US"/>
        </w:rPr>
      </w:pPr>
      <w:r w:rsidRPr="007142E7">
        <w:rPr>
          <w:rFonts w:eastAsia="Calibri"/>
          <w:sz w:val="22"/>
          <w:szCs w:val="22"/>
          <w:lang w:eastAsia="en-US"/>
        </w:rPr>
        <w:t xml:space="preserve">Заинтересоваността на България от постъпателното изграждане на модерни и пълноценни двустранни отношения с Република Киргизстан в областите от взаимен интерес стои в основата на продължаващото и към момента активното сътрудничество по съгласуването на редица двустранни документи, целящи надграждането на двустранната договорно-правна база в областта на различни секторни политики – икономическо сътрудничество, туризъм, трудова миграция, визови въпроси, международния автомобилен транспорт и много други. </w:t>
      </w:r>
    </w:p>
    <w:bookmarkEnd w:id="44"/>
    <w:p w14:paraId="6A235BA3" w14:textId="77777777" w:rsidR="00DF08A8" w:rsidRPr="007142E7" w:rsidRDefault="00DF08A8" w:rsidP="006E052E">
      <w:pPr>
        <w:contextualSpacing/>
        <w:jc w:val="both"/>
        <w:rPr>
          <w:rFonts w:eastAsia="Calibri"/>
          <w:sz w:val="22"/>
          <w:szCs w:val="22"/>
          <w:lang w:eastAsia="en-US"/>
        </w:rPr>
      </w:pPr>
      <w:r w:rsidRPr="007142E7">
        <w:rPr>
          <w:rFonts w:eastAsia="Calibri"/>
          <w:sz w:val="22"/>
          <w:szCs w:val="22"/>
          <w:lang w:eastAsia="en-US"/>
        </w:rPr>
        <w:t xml:space="preserve">МВнР оказа съдействие, в т.ч. и чрез предоставянето на материали, във връзка с провеждането на петото заседание на Българо-казахстанската междуправителствена комисия за икономическо сътрудничество на 19-20 май 2025 г. в гр. София. </w:t>
      </w:r>
    </w:p>
    <w:p w14:paraId="697F6543" w14:textId="77777777" w:rsidR="00DF08A8" w:rsidRPr="007142E7" w:rsidRDefault="00DF08A8" w:rsidP="006E052E">
      <w:pPr>
        <w:contextualSpacing/>
        <w:jc w:val="both"/>
        <w:rPr>
          <w:rFonts w:eastAsia="Calibri"/>
          <w:iCs/>
          <w:sz w:val="22"/>
          <w:szCs w:val="22"/>
          <w:lang w:eastAsia="en-US"/>
        </w:rPr>
      </w:pPr>
      <w:r w:rsidRPr="007142E7">
        <w:rPr>
          <w:rFonts w:eastAsia="Calibri"/>
          <w:iCs/>
          <w:sz w:val="22"/>
          <w:szCs w:val="22"/>
          <w:lang w:eastAsia="en-US"/>
        </w:rPr>
        <w:t>На 13-15 май 2025 г. на работно посещение в България бе делегация, водена от председателя на Агенцията по миграция към Кабинета на министрите на Република Узбекистан Бехзод Мусаев и заместник-министърът на външните работи на Република Узбекистан Олимжон Абдуллаев</w:t>
      </w:r>
      <w:r w:rsidR="00504572">
        <w:rPr>
          <w:rFonts w:eastAsia="Calibri"/>
          <w:iCs/>
          <w:sz w:val="22"/>
          <w:szCs w:val="22"/>
          <w:lang w:eastAsia="en-US"/>
        </w:rPr>
        <w:t>.</w:t>
      </w:r>
      <w:r w:rsidRPr="007142E7">
        <w:rPr>
          <w:rFonts w:eastAsia="Calibri"/>
          <w:iCs/>
          <w:sz w:val="22"/>
          <w:szCs w:val="22"/>
          <w:lang w:eastAsia="en-US"/>
        </w:rPr>
        <w:t xml:space="preserve"> Проведени бяха срещи в МВнР – на експертно ниво и на ниво заместник-министър, МТСП, МВР, Асоциацията на индустриалния капитал в България, БТПП.</w:t>
      </w:r>
    </w:p>
    <w:p w14:paraId="575CAE81" w14:textId="77777777" w:rsidR="00EC4D33" w:rsidRPr="00EC4D33" w:rsidRDefault="00EC4D33" w:rsidP="006E052E">
      <w:pPr>
        <w:numPr>
          <w:ilvl w:val="0"/>
          <w:numId w:val="1"/>
        </w:numPr>
        <w:contextualSpacing/>
        <w:jc w:val="both"/>
        <w:rPr>
          <w:b/>
          <w:i/>
          <w:color w:val="0070C0"/>
          <w:sz w:val="22"/>
          <w:szCs w:val="22"/>
        </w:rPr>
      </w:pPr>
      <w:r w:rsidRPr="00EC4D33">
        <w:rPr>
          <w:b/>
          <w:i/>
          <w:color w:val="0070C0"/>
          <w:sz w:val="22"/>
          <w:szCs w:val="22"/>
        </w:rPr>
        <w:t>Отношения с държавите от региона на Близкия изток и Африка</w:t>
      </w:r>
    </w:p>
    <w:p w14:paraId="199F6BAC" w14:textId="77777777" w:rsidR="00EC4D33" w:rsidRPr="00EC4D33" w:rsidRDefault="00EC4D33" w:rsidP="006E052E">
      <w:pPr>
        <w:contextualSpacing/>
        <w:jc w:val="lowKashida"/>
        <w:rPr>
          <w:b/>
          <w:i/>
          <w:color w:val="833C0B" w:themeColor="accent2" w:themeShade="80"/>
          <w:sz w:val="22"/>
          <w:szCs w:val="22"/>
        </w:rPr>
      </w:pPr>
      <w:r w:rsidRPr="00EC4D33">
        <w:rPr>
          <w:b/>
          <w:i/>
          <w:color w:val="833C0B" w:themeColor="accent2" w:themeShade="80"/>
          <w:sz w:val="22"/>
          <w:szCs w:val="22"/>
        </w:rPr>
        <w:t>Дейности за предоставяне на продукта/услугата. Резултати от предоставянето на продукта/услугата</w:t>
      </w:r>
    </w:p>
    <w:p w14:paraId="13F2730A" w14:textId="77777777" w:rsidR="009E5104" w:rsidRPr="007142E7" w:rsidRDefault="009E5104" w:rsidP="006E052E">
      <w:pPr>
        <w:contextualSpacing/>
        <w:jc w:val="lowKashida"/>
        <w:rPr>
          <w:sz w:val="22"/>
          <w:szCs w:val="22"/>
        </w:rPr>
      </w:pPr>
      <w:r w:rsidRPr="007142E7">
        <w:rPr>
          <w:sz w:val="22"/>
          <w:szCs w:val="22"/>
        </w:rPr>
        <w:t xml:space="preserve">В рамките на отчетния период бяха осъществени две визити на министъра на външните работи Георг Георгиев: в Султаната Оман </w:t>
      </w:r>
      <w:r w:rsidRPr="00CF5961">
        <w:rPr>
          <w:sz w:val="22"/>
          <w:szCs w:val="22"/>
        </w:rPr>
        <w:t>(22-</w:t>
      </w:r>
      <w:r w:rsidR="00CF5961">
        <w:rPr>
          <w:sz w:val="22"/>
          <w:szCs w:val="22"/>
        </w:rPr>
        <w:t>2</w:t>
      </w:r>
      <w:r w:rsidRPr="00CF5961">
        <w:rPr>
          <w:sz w:val="22"/>
          <w:szCs w:val="22"/>
        </w:rPr>
        <w:t>3</w:t>
      </w:r>
      <w:r w:rsidR="00504572" w:rsidRPr="00CF5961">
        <w:rPr>
          <w:sz w:val="22"/>
          <w:szCs w:val="22"/>
        </w:rPr>
        <w:t xml:space="preserve"> януари</w:t>
      </w:r>
      <w:r w:rsidRPr="007142E7">
        <w:rPr>
          <w:sz w:val="22"/>
          <w:szCs w:val="22"/>
        </w:rPr>
        <w:t>) и в Арабска република Египет (22</w:t>
      </w:r>
      <w:r w:rsidR="00504572">
        <w:rPr>
          <w:sz w:val="22"/>
          <w:szCs w:val="22"/>
        </w:rPr>
        <w:t xml:space="preserve"> май</w:t>
      </w:r>
      <w:r w:rsidRPr="007142E7">
        <w:rPr>
          <w:sz w:val="22"/>
          <w:szCs w:val="22"/>
        </w:rPr>
        <w:t>), както и три двустранни срещи в рамките на многостранни формати</w:t>
      </w:r>
      <w:r w:rsidR="00504572">
        <w:rPr>
          <w:sz w:val="22"/>
          <w:szCs w:val="22"/>
        </w:rPr>
        <w:t>:</w:t>
      </w:r>
      <w:r w:rsidRPr="007142E7">
        <w:rPr>
          <w:sz w:val="22"/>
          <w:szCs w:val="22"/>
        </w:rPr>
        <w:t xml:space="preserve"> 1) две срещи с министъра на външните работи на Държавата Израел Гидеон Саар – в рамките на Съвета за Асоцииране между ЕС и Израел в Брюксел (16</w:t>
      </w:r>
      <w:r w:rsidR="00504572">
        <w:rPr>
          <w:sz w:val="22"/>
          <w:szCs w:val="22"/>
        </w:rPr>
        <w:t xml:space="preserve"> февруари</w:t>
      </w:r>
      <w:r w:rsidRPr="007142E7">
        <w:rPr>
          <w:sz w:val="22"/>
          <w:szCs w:val="22"/>
        </w:rPr>
        <w:t>) и в рамките на Мюнхенската конференция по сигурността (24</w:t>
      </w:r>
      <w:r w:rsidR="00504572">
        <w:rPr>
          <w:sz w:val="22"/>
          <w:szCs w:val="22"/>
        </w:rPr>
        <w:t xml:space="preserve"> февруари</w:t>
      </w:r>
      <w:r w:rsidRPr="007142E7">
        <w:rPr>
          <w:sz w:val="22"/>
          <w:szCs w:val="22"/>
        </w:rPr>
        <w:t xml:space="preserve">) и 2) среща със заместник министър-председателя и министър на външните работи и емигрантите на Хашемитско Кралство Йордания Айман ал-Сафади в кулоарите на </w:t>
      </w:r>
      <w:r w:rsidR="00504572">
        <w:rPr>
          <w:sz w:val="22"/>
          <w:szCs w:val="22"/>
        </w:rPr>
        <w:t>9-</w:t>
      </w:r>
      <w:r w:rsidRPr="007142E7">
        <w:rPr>
          <w:sz w:val="22"/>
          <w:szCs w:val="22"/>
        </w:rPr>
        <w:t>та международна конференция в подкрепа на Сирия в Брюксел (17</w:t>
      </w:r>
      <w:r w:rsidR="00504572">
        <w:rPr>
          <w:sz w:val="22"/>
          <w:szCs w:val="22"/>
        </w:rPr>
        <w:t xml:space="preserve"> март</w:t>
      </w:r>
      <w:r w:rsidRPr="007142E7">
        <w:rPr>
          <w:sz w:val="22"/>
          <w:szCs w:val="22"/>
        </w:rPr>
        <w:t>). Осъществено бе и домакинство в София на две официални посещения</w:t>
      </w:r>
      <w:r w:rsidR="00504572">
        <w:rPr>
          <w:sz w:val="22"/>
          <w:szCs w:val="22"/>
        </w:rPr>
        <w:t>:</w:t>
      </w:r>
      <w:r w:rsidRPr="007142E7">
        <w:rPr>
          <w:sz w:val="22"/>
          <w:szCs w:val="22"/>
        </w:rPr>
        <w:t xml:space="preserve"> 1) на краля на Йордания Н. В. Абдулла Втори, успоредно с провеждане на среща на върха по линия на Процеса „Акаба“ с фокус върху Балканите (3-4</w:t>
      </w:r>
      <w:r w:rsidR="00504572">
        <w:rPr>
          <w:sz w:val="22"/>
          <w:szCs w:val="22"/>
        </w:rPr>
        <w:t xml:space="preserve"> април</w:t>
      </w:r>
      <w:r w:rsidRPr="007142E7">
        <w:rPr>
          <w:sz w:val="22"/>
          <w:szCs w:val="22"/>
        </w:rPr>
        <w:t xml:space="preserve">) и </w:t>
      </w:r>
      <w:r w:rsidRPr="00796B90">
        <w:rPr>
          <w:sz w:val="22"/>
          <w:szCs w:val="22"/>
        </w:rPr>
        <w:t>2) на министъра на външните работи на Султаната Оман Сайид Бадр бин Хамад Албусайди (2-4</w:t>
      </w:r>
      <w:r w:rsidR="00504572" w:rsidRPr="00796B90">
        <w:rPr>
          <w:sz w:val="22"/>
          <w:szCs w:val="22"/>
        </w:rPr>
        <w:t xml:space="preserve"> юли</w:t>
      </w:r>
      <w:r w:rsidRPr="00796B90">
        <w:rPr>
          <w:sz w:val="22"/>
          <w:szCs w:val="22"/>
        </w:rPr>
        <w:t>).</w:t>
      </w:r>
    </w:p>
    <w:p w14:paraId="5733FA08" w14:textId="77777777" w:rsidR="009E5104" w:rsidRPr="007142E7" w:rsidRDefault="009E5104" w:rsidP="006E052E">
      <w:pPr>
        <w:contextualSpacing/>
        <w:jc w:val="lowKashida"/>
        <w:rPr>
          <w:sz w:val="22"/>
          <w:szCs w:val="22"/>
        </w:rPr>
      </w:pPr>
      <w:r w:rsidRPr="007142E7">
        <w:rPr>
          <w:sz w:val="22"/>
          <w:szCs w:val="22"/>
        </w:rPr>
        <w:t>В периода бяха осъществени и участи</w:t>
      </w:r>
      <w:r w:rsidR="00796B90">
        <w:rPr>
          <w:sz w:val="22"/>
          <w:szCs w:val="22"/>
        </w:rPr>
        <w:t>е</w:t>
      </w:r>
      <w:r w:rsidRPr="007142E7">
        <w:rPr>
          <w:sz w:val="22"/>
          <w:szCs w:val="22"/>
        </w:rPr>
        <w:t xml:space="preserve"> на постоянния представител към ЕС в министерск</w:t>
      </w:r>
      <w:r w:rsidR="00796B90">
        <w:rPr>
          <w:sz w:val="22"/>
          <w:szCs w:val="22"/>
        </w:rPr>
        <w:t>а</w:t>
      </w:r>
      <w:r w:rsidRPr="007142E7">
        <w:rPr>
          <w:sz w:val="22"/>
          <w:szCs w:val="22"/>
        </w:rPr>
        <w:t>т</w:t>
      </w:r>
      <w:r w:rsidR="00796B90">
        <w:rPr>
          <w:sz w:val="22"/>
          <w:szCs w:val="22"/>
        </w:rPr>
        <w:t>а</w:t>
      </w:r>
      <w:r w:rsidRPr="007142E7">
        <w:rPr>
          <w:sz w:val="22"/>
          <w:szCs w:val="22"/>
        </w:rPr>
        <w:t xml:space="preserve"> срещ</w:t>
      </w:r>
      <w:r w:rsidR="00796B90">
        <w:rPr>
          <w:sz w:val="22"/>
          <w:szCs w:val="22"/>
        </w:rPr>
        <w:t>а</w:t>
      </w:r>
      <w:r w:rsidRPr="007142E7">
        <w:rPr>
          <w:sz w:val="22"/>
          <w:szCs w:val="22"/>
        </w:rPr>
        <w:t xml:space="preserve"> ЕС</w:t>
      </w:r>
      <w:r w:rsidR="00504572">
        <w:rPr>
          <w:sz w:val="22"/>
          <w:szCs w:val="22"/>
        </w:rPr>
        <w:t>-</w:t>
      </w:r>
      <w:r w:rsidRPr="007142E7">
        <w:rPr>
          <w:sz w:val="22"/>
          <w:szCs w:val="22"/>
        </w:rPr>
        <w:t>Африкански съюз (21</w:t>
      </w:r>
      <w:r w:rsidR="00504572">
        <w:rPr>
          <w:sz w:val="22"/>
          <w:szCs w:val="22"/>
        </w:rPr>
        <w:t xml:space="preserve"> май</w:t>
      </w:r>
      <w:r w:rsidR="00796B90">
        <w:rPr>
          <w:sz w:val="22"/>
          <w:szCs w:val="22"/>
        </w:rPr>
        <w:t>).</w:t>
      </w:r>
    </w:p>
    <w:p w14:paraId="000BF5FA" w14:textId="77777777" w:rsidR="009E5104" w:rsidRPr="007142E7" w:rsidRDefault="009E5104" w:rsidP="006E052E">
      <w:pPr>
        <w:contextualSpacing/>
        <w:jc w:val="lowKashida"/>
        <w:rPr>
          <w:sz w:val="22"/>
          <w:szCs w:val="22"/>
        </w:rPr>
      </w:pPr>
      <w:r w:rsidRPr="007142E7">
        <w:rPr>
          <w:sz w:val="22"/>
          <w:szCs w:val="22"/>
        </w:rPr>
        <w:t xml:space="preserve">Проведени бяха политически консултации с </w:t>
      </w:r>
      <w:r w:rsidR="00504572">
        <w:rPr>
          <w:sz w:val="22"/>
          <w:szCs w:val="22"/>
        </w:rPr>
        <w:t>МВнР</w:t>
      </w:r>
      <w:r w:rsidRPr="007142E7">
        <w:rPr>
          <w:sz w:val="22"/>
          <w:szCs w:val="22"/>
        </w:rPr>
        <w:t xml:space="preserve"> на Арабска Република Египет (22</w:t>
      </w:r>
      <w:r w:rsidR="00504572">
        <w:rPr>
          <w:sz w:val="22"/>
          <w:szCs w:val="22"/>
        </w:rPr>
        <w:t xml:space="preserve"> април</w:t>
      </w:r>
      <w:r w:rsidRPr="007142E7">
        <w:rPr>
          <w:sz w:val="22"/>
          <w:szCs w:val="22"/>
        </w:rPr>
        <w:t>) и на Държавата Катар (7</w:t>
      </w:r>
      <w:r w:rsidR="00504572">
        <w:rPr>
          <w:sz w:val="22"/>
          <w:szCs w:val="22"/>
        </w:rPr>
        <w:t xml:space="preserve"> юли</w:t>
      </w:r>
      <w:r w:rsidRPr="007142E7">
        <w:rPr>
          <w:sz w:val="22"/>
          <w:szCs w:val="22"/>
        </w:rPr>
        <w:t>). Подготвените и планирани за месец май консултации със Саудитска Арабия и със Султаната Оман бяха отложени по искане съответно на саудитската и оманската страна.</w:t>
      </w:r>
      <w:r w:rsidRPr="007142E7">
        <w:rPr>
          <w:sz w:val="22"/>
          <w:szCs w:val="22"/>
          <w:lang w:val="ru-RU"/>
        </w:rPr>
        <w:t xml:space="preserve"> </w:t>
      </w:r>
      <w:r w:rsidRPr="007142E7">
        <w:rPr>
          <w:sz w:val="22"/>
          <w:szCs w:val="22"/>
        </w:rPr>
        <w:t>В напреднал етап на подготовка беше провеждането на сесии на Смесените комисии за икономическо сътрудничество с Ирак (13-14</w:t>
      </w:r>
      <w:r w:rsidR="00504572">
        <w:rPr>
          <w:sz w:val="22"/>
          <w:szCs w:val="22"/>
        </w:rPr>
        <w:t xml:space="preserve"> май</w:t>
      </w:r>
      <w:r w:rsidRPr="007142E7">
        <w:rPr>
          <w:sz w:val="22"/>
          <w:szCs w:val="22"/>
        </w:rPr>
        <w:t>) в Багдад и със Саудитска Арабия (18-19</w:t>
      </w:r>
      <w:r w:rsidR="00504572">
        <w:rPr>
          <w:sz w:val="22"/>
          <w:szCs w:val="22"/>
        </w:rPr>
        <w:t xml:space="preserve"> юни</w:t>
      </w:r>
      <w:r w:rsidRPr="007142E7">
        <w:rPr>
          <w:sz w:val="22"/>
          <w:szCs w:val="22"/>
        </w:rPr>
        <w:t>) в София, но и двете бяха отложени, съответно от иракската и саудитската страна.</w:t>
      </w:r>
    </w:p>
    <w:p w14:paraId="65E82EF7" w14:textId="77777777" w:rsidR="00BA41E2" w:rsidRDefault="009E5104" w:rsidP="006E052E">
      <w:pPr>
        <w:contextualSpacing/>
        <w:jc w:val="lowKashida"/>
        <w:rPr>
          <w:sz w:val="22"/>
          <w:szCs w:val="22"/>
        </w:rPr>
      </w:pPr>
      <w:r w:rsidRPr="007142E7">
        <w:rPr>
          <w:sz w:val="22"/>
          <w:szCs w:val="22"/>
        </w:rPr>
        <w:t>В рамките на отчетния период бяха подписани две двустранни споразумения – Меморандум за разбирателство между Министерството на земеделието и храните на Република България и Министерството на земеделието на Република Ирак за сътрудничество в областта на земеделието и храните и Меморандум за разбирателство между Министерството на енергетиката на Република България и Министерството на енергетиката и минералните ресурси на Султанат</w:t>
      </w:r>
      <w:r w:rsidR="00504572">
        <w:rPr>
          <w:sz w:val="22"/>
          <w:szCs w:val="22"/>
        </w:rPr>
        <w:t>а</w:t>
      </w:r>
      <w:r w:rsidRPr="007142E7">
        <w:rPr>
          <w:sz w:val="22"/>
          <w:szCs w:val="22"/>
        </w:rPr>
        <w:t xml:space="preserve"> Оман в областта на енергетиката</w:t>
      </w:r>
      <w:r w:rsidRPr="007142E7">
        <w:rPr>
          <w:sz w:val="22"/>
          <w:szCs w:val="22"/>
          <w:lang w:val="ru-RU"/>
        </w:rPr>
        <w:t>.</w:t>
      </w:r>
      <w:r w:rsidR="00BA41E2" w:rsidRPr="007142E7">
        <w:rPr>
          <w:sz w:val="22"/>
          <w:szCs w:val="22"/>
        </w:rPr>
        <w:t xml:space="preserve"> </w:t>
      </w:r>
    </w:p>
    <w:p w14:paraId="175EADF3" w14:textId="77777777" w:rsidR="006E39A8" w:rsidRPr="007142E7" w:rsidRDefault="00BE6684" w:rsidP="006E052E">
      <w:pPr>
        <w:contextualSpacing/>
        <w:jc w:val="lowKashida"/>
        <w:rPr>
          <w:sz w:val="22"/>
          <w:szCs w:val="22"/>
        </w:rPr>
      </w:pPr>
      <w:r>
        <w:rPr>
          <w:sz w:val="22"/>
          <w:szCs w:val="22"/>
        </w:rPr>
        <w:t xml:space="preserve">На 28 април 2025 г. </w:t>
      </w:r>
      <w:r w:rsidR="00E051EA" w:rsidRPr="00E051EA">
        <w:rPr>
          <w:sz w:val="22"/>
          <w:szCs w:val="22"/>
        </w:rPr>
        <w:t xml:space="preserve">бе </w:t>
      </w:r>
      <w:r>
        <w:rPr>
          <w:sz w:val="22"/>
          <w:szCs w:val="22"/>
        </w:rPr>
        <w:t xml:space="preserve">издадена консулската екзекватура на </w:t>
      </w:r>
      <w:r w:rsidR="00E051EA" w:rsidRPr="00E051EA">
        <w:rPr>
          <w:sz w:val="22"/>
          <w:szCs w:val="22"/>
        </w:rPr>
        <w:t xml:space="preserve">влиятелния бизнесмен Юсеф Абейдна, </w:t>
      </w:r>
      <w:r>
        <w:rPr>
          <w:sz w:val="22"/>
          <w:szCs w:val="22"/>
        </w:rPr>
        <w:t>който встъпи в длъжност като почетен консул на България в Ислямска република Мавритания.</w:t>
      </w:r>
    </w:p>
    <w:p w14:paraId="2643F9D4" w14:textId="77777777" w:rsidR="00EC4D33" w:rsidRPr="00EC4D33" w:rsidRDefault="00EC4D33" w:rsidP="006E052E">
      <w:pPr>
        <w:numPr>
          <w:ilvl w:val="0"/>
          <w:numId w:val="1"/>
        </w:numPr>
        <w:tabs>
          <w:tab w:val="left" w:pos="540"/>
        </w:tabs>
        <w:ind w:left="0" w:firstLine="0"/>
        <w:contextualSpacing/>
        <w:jc w:val="both"/>
        <w:rPr>
          <w:b/>
          <w:i/>
          <w:color w:val="833C0B" w:themeColor="accent2" w:themeShade="80"/>
          <w:sz w:val="22"/>
          <w:szCs w:val="22"/>
        </w:rPr>
      </w:pPr>
      <w:r w:rsidRPr="00EC4D33">
        <w:rPr>
          <w:b/>
          <w:i/>
          <w:color w:val="0070C0"/>
          <w:sz w:val="22"/>
          <w:szCs w:val="22"/>
        </w:rPr>
        <w:lastRenderedPageBreak/>
        <w:t>Отношения с държавите от Азиатско-тихоокеанския регион</w:t>
      </w:r>
    </w:p>
    <w:p w14:paraId="18D3F67C" w14:textId="77777777" w:rsidR="00EC4D33" w:rsidRPr="00EC4D33" w:rsidRDefault="00EC4D33" w:rsidP="006E052E">
      <w:pPr>
        <w:tabs>
          <w:tab w:val="left" w:pos="540"/>
        </w:tabs>
        <w:contextualSpacing/>
        <w:jc w:val="both"/>
        <w:rPr>
          <w:b/>
          <w:i/>
          <w:color w:val="833C0B" w:themeColor="accent2" w:themeShade="80"/>
          <w:sz w:val="22"/>
          <w:szCs w:val="22"/>
        </w:rPr>
      </w:pPr>
      <w:r w:rsidRPr="00EC4D33">
        <w:rPr>
          <w:b/>
          <w:i/>
          <w:color w:val="833C0B" w:themeColor="accent2" w:themeShade="80"/>
          <w:sz w:val="22"/>
          <w:szCs w:val="22"/>
        </w:rPr>
        <w:t>Дейности за предоставяне на продукта/услугата. Резултати от предоставянето на продукта/услугата</w:t>
      </w:r>
    </w:p>
    <w:p w14:paraId="16A3BCEE" w14:textId="77777777" w:rsidR="000F310F" w:rsidRPr="007142E7" w:rsidRDefault="000F310F" w:rsidP="006E052E">
      <w:pPr>
        <w:tabs>
          <w:tab w:val="left" w:pos="540"/>
        </w:tabs>
        <w:contextualSpacing/>
        <w:jc w:val="both"/>
        <w:rPr>
          <w:sz w:val="22"/>
          <w:szCs w:val="22"/>
          <w:lang w:eastAsia="en-US"/>
        </w:rPr>
      </w:pPr>
      <w:r w:rsidRPr="007142E7">
        <w:rPr>
          <w:sz w:val="22"/>
          <w:szCs w:val="22"/>
          <w:lang w:eastAsia="en-US"/>
        </w:rPr>
        <w:t>Продължи работата за по-нататъшно задълбочаване на отношенията, сътрудничеството и обмена с държавите в АТР, като се отчита значителна и нарастваща геополитическа тежест на региона. Организирани бяха следните визити и срещи на</w:t>
      </w:r>
      <w:r w:rsidRPr="007142E7">
        <w:rPr>
          <w:b/>
          <w:sz w:val="22"/>
          <w:szCs w:val="22"/>
          <w:lang w:eastAsia="en-US"/>
        </w:rPr>
        <w:t xml:space="preserve"> най-високо и високо равнище</w:t>
      </w:r>
      <w:r w:rsidRPr="007142E7">
        <w:rPr>
          <w:sz w:val="22"/>
          <w:szCs w:val="22"/>
          <w:lang w:eastAsia="en-US"/>
        </w:rPr>
        <w:t>: посещение в България на президента на Източен Тимор (20-23 април 2025 г.); официално работно посещение в Япония на президента Румен Радев във връзка с отбелязването на Деня на България на Експо 2025 Осака (17-21 май 2025 г.); посещение в Япония на вицепремиера и министър на иновациите и растежа Томислав Дончев за откриването на българския павилион на ЕКСПО 2025 в Осака (13 април 2025 г.); посещение в Китай на вицепремиера Атанас Зафиров за участие в 4-о изложение Китай-ЦИЕ и Международното изложение за потребителски стоки в гр. Нинбо (21-25 май 2025 г.).</w:t>
      </w:r>
    </w:p>
    <w:p w14:paraId="2293ADAF" w14:textId="77777777" w:rsidR="000F310F" w:rsidRPr="007142E7" w:rsidRDefault="000F310F" w:rsidP="006E052E">
      <w:pPr>
        <w:tabs>
          <w:tab w:val="left" w:pos="540"/>
        </w:tabs>
        <w:contextualSpacing/>
        <w:jc w:val="both"/>
        <w:rPr>
          <w:sz w:val="22"/>
          <w:szCs w:val="22"/>
          <w:lang w:eastAsia="en-US"/>
        </w:rPr>
      </w:pPr>
      <w:r w:rsidRPr="007142E7">
        <w:rPr>
          <w:sz w:val="22"/>
          <w:szCs w:val="22"/>
          <w:lang w:eastAsia="en-US"/>
        </w:rPr>
        <w:t xml:space="preserve">През отчетния период бяха проведени и </w:t>
      </w:r>
      <w:r w:rsidRPr="007142E7">
        <w:rPr>
          <w:b/>
          <w:sz w:val="22"/>
          <w:szCs w:val="22"/>
          <w:lang w:eastAsia="en-US"/>
        </w:rPr>
        <w:t>други посещения и срещи</w:t>
      </w:r>
      <w:r w:rsidRPr="007142E7">
        <w:rPr>
          <w:sz w:val="22"/>
          <w:szCs w:val="22"/>
          <w:lang w:eastAsia="en-US"/>
        </w:rPr>
        <w:t xml:space="preserve"> с представители на страните в АТР, в т.ч.: визита в България на парламентарния заместник-министър на икономиката, търговията и промишлеността на Япония с проведени срещи на ниво президент, вицепремиер, министър на икономиката и индустрията, министър на енергетиката и зам</w:t>
      </w:r>
      <w:r w:rsidR="004D394B">
        <w:rPr>
          <w:sz w:val="22"/>
          <w:szCs w:val="22"/>
          <w:lang w:eastAsia="en-US"/>
        </w:rPr>
        <w:t>естник</w:t>
      </w:r>
      <w:r w:rsidRPr="007142E7">
        <w:rPr>
          <w:sz w:val="22"/>
          <w:szCs w:val="22"/>
          <w:lang w:eastAsia="en-US"/>
        </w:rPr>
        <w:t>-министър на транспорта и съобщенията (24-25 юни 2025 г.); посещение в България на председателя на Комисията по външна политика в Общокитайското събрание на народните представители на Китай (18-21 май 2025 г.), посещение на министъра на земеделието и храните в КНР и други. Работено бе по подготовка на визита в България на министъра на външните работи на Индия през май 2025 г., която бе отложена от индийската страна поради ескалация на напрежението с Пакистан.</w:t>
      </w:r>
    </w:p>
    <w:p w14:paraId="167AE765" w14:textId="77777777" w:rsidR="000F310F" w:rsidRPr="007142E7" w:rsidRDefault="000F310F" w:rsidP="006E052E">
      <w:pPr>
        <w:tabs>
          <w:tab w:val="left" w:pos="540"/>
        </w:tabs>
        <w:contextualSpacing/>
        <w:jc w:val="both"/>
        <w:rPr>
          <w:bCs/>
          <w:sz w:val="22"/>
          <w:szCs w:val="22"/>
          <w:lang w:eastAsia="en-US"/>
        </w:rPr>
      </w:pPr>
      <w:r w:rsidRPr="007142E7">
        <w:rPr>
          <w:bCs/>
          <w:sz w:val="22"/>
          <w:szCs w:val="22"/>
          <w:lang w:eastAsia="en-US"/>
        </w:rPr>
        <w:t xml:space="preserve">България продължи да работи, в унисон с политиката на критична ангажираност на ЕС по Иран,  по казуса със задържането на двамата български моряци от екипажа на кораба „Галакси лийдър“, които бяха освободени през януари 2025 г. </w:t>
      </w:r>
    </w:p>
    <w:p w14:paraId="040BD8D9" w14:textId="77777777" w:rsidR="000F310F" w:rsidRPr="007142E7" w:rsidRDefault="000F310F" w:rsidP="006E052E">
      <w:pPr>
        <w:tabs>
          <w:tab w:val="left" w:pos="540"/>
        </w:tabs>
        <w:contextualSpacing/>
        <w:jc w:val="both"/>
        <w:rPr>
          <w:sz w:val="22"/>
          <w:szCs w:val="22"/>
          <w:lang w:eastAsia="en-US"/>
        </w:rPr>
      </w:pPr>
      <w:r w:rsidRPr="007142E7">
        <w:rPr>
          <w:sz w:val="22"/>
          <w:szCs w:val="22"/>
          <w:lang w:eastAsia="en-US"/>
        </w:rPr>
        <w:t xml:space="preserve">Продължи активното взаимодействие с </w:t>
      </w:r>
      <w:r w:rsidRPr="007142E7">
        <w:rPr>
          <w:b/>
          <w:sz w:val="22"/>
          <w:szCs w:val="22"/>
          <w:lang w:eastAsia="en-US"/>
        </w:rPr>
        <w:t xml:space="preserve">дипломатическите представителства на държавите от АТР в България, </w:t>
      </w:r>
      <w:r w:rsidRPr="007142E7">
        <w:rPr>
          <w:sz w:val="22"/>
          <w:szCs w:val="22"/>
          <w:lang w:eastAsia="en-US"/>
        </w:rPr>
        <w:t>вкл. тези със седалища в други държави – поддържа се редовен диалог и се провеждат срещи на работно и политическо ниво в МВнР с посланици/дипломати на Индия, Китай, Р</w:t>
      </w:r>
      <w:r w:rsidR="004D394B">
        <w:rPr>
          <w:sz w:val="22"/>
          <w:szCs w:val="22"/>
          <w:lang w:eastAsia="en-US"/>
        </w:rPr>
        <w:t>епублика</w:t>
      </w:r>
      <w:r w:rsidRPr="007142E7">
        <w:rPr>
          <w:sz w:val="22"/>
          <w:szCs w:val="22"/>
          <w:lang w:eastAsia="en-US"/>
        </w:rPr>
        <w:t xml:space="preserve"> Корея, Япония, Монголия, Виетнам, Пакистан, Нова Зеландия, Австралия и др. </w:t>
      </w:r>
    </w:p>
    <w:p w14:paraId="558AB76D" w14:textId="77777777" w:rsidR="000F310F" w:rsidRPr="007142E7" w:rsidRDefault="000F310F" w:rsidP="006E052E">
      <w:pPr>
        <w:tabs>
          <w:tab w:val="left" w:pos="540"/>
        </w:tabs>
        <w:contextualSpacing/>
        <w:jc w:val="both"/>
        <w:rPr>
          <w:sz w:val="22"/>
          <w:szCs w:val="22"/>
          <w:lang w:eastAsia="en-US"/>
        </w:rPr>
      </w:pPr>
      <w:r w:rsidRPr="007142E7">
        <w:rPr>
          <w:sz w:val="22"/>
          <w:szCs w:val="22"/>
          <w:lang w:eastAsia="en-US"/>
        </w:rPr>
        <w:t xml:space="preserve">Работи се по процедурите за </w:t>
      </w:r>
      <w:r w:rsidRPr="007142E7">
        <w:rPr>
          <w:b/>
          <w:sz w:val="22"/>
          <w:szCs w:val="22"/>
          <w:lang w:eastAsia="en-US"/>
        </w:rPr>
        <w:t>акредитация на новоназначени посланици</w:t>
      </w:r>
      <w:r w:rsidRPr="007142E7">
        <w:rPr>
          <w:sz w:val="22"/>
          <w:szCs w:val="22"/>
          <w:lang w:eastAsia="en-US"/>
        </w:rPr>
        <w:t xml:space="preserve"> на България в чужбина и чужди у нас. Оказано бе съдействие с подготовка на материали и провеждане на протоколни срещи за: връчване на акредитивни писма на новоназначените посланици на Индия, Виетнам, Р</w:t>
      </w:r>
      <w:r w:rsidR="004D394B">
        <w:rPr>
          <w:sz w:val="22"/>
          <w:szCs w:val="22"/>
          <w:lang w:eastAsia="en-US"/>
        </w:rPr>
        <w:t>епублика</w:t>
      </w:r>
      <w:r w:rsidRPr="007142E7">
        <w:rPr>
          <w:sz w:val="22"/>
          <w:szCs w:val="22"/>
          <w:lang w:eastAsia="en-US"/>
        </w:rPr>
        <w:t xml:space="preserve"> Корея, КНДР, Камбоджа, Лаос и Шри Ланка в България; окончателно  отпътуване на посланиците на Виетнам и Камбоджа в София; връчване на акредитивни писма на българския посланик в Ханой във Филипините, Лаос и Камбоджа, на българския посланик в Джакарта в Източен Тимор, АСЕАН и Сингапур, както и на българския посланик в Канбера в Нова Зеландия.</w:t>
      </w:r>
    </w:p>
    <w:p w14:paraId="45ABAC16" w14:textId="77777777" w:rsidR="000F310F" w:rsidRPr="007142E7" w:rsidRDefault="000F310F" w:rsidP="006E052E">
      <w:pPr>
        <w:tabs>
          <w:tab w:val="left" w:pos="540"/>
        </w:tabs>
        <w:contextualSpacing/>
        <w:jc w:val="both"/>
        <w:rPr>
          <w:sz w:val="22"/>
          <w:szCs w:val="22"/>
          <w:lang w:eastAsia="en-US"/>
        </w:rPr>
      </w:pPr>
      <w:r w:rsidRPr="007142E7">
        <w:rPr>
          <w:sz w:val="22"/>
          <w:szCs w:val="22"/>
          <w:lang w:eastAsia="en-US"/>
        </w:rPr>
        <w:t>Възстановена бе дейността на българското дипломатическо представителство в Пхенян, КНДР, след период на пауза по време на пандемията (април 2025 г.). Извършена бе временна евакуация на състава на посолството в Техеран поради военния конфликт с Израел през юни 2025 г.</w:t>
      </w:r>
    </w:p>
    <w:p w14:paraId="65F59983" w14:textId="77777777" w:rsidR="000F310F" w:rsidRPr="007142E7" w:rsidRDefault="000F310F" w:rsidP="006E052E">
      <w:pPr>
        <w:tabs>
          <w:tab w:val="left" w:pos="540"/>
        </w:tabs>
        <w:contextualSpacing/>
        <w:jc w:val="both"/>
        <w:rPr>
          <w:sz w:val="22"/>
          <w:szCs w:val="22"/>
          <w:lang w:eastAsia="en-US"/>
        </w:rPr>
      </w:pPr>
      <w:r w:rsidRPr="007142E7">
        <w:rPr>
          <w:sz w:val="22"/>
          <w:szCs w:val="22"/>
          <w:lang w:eastAsia="en-US"/>
        </w:rPr>
        <w:t xml:space="preserve">Финализирана беше процедурата по смяна на </w:t>
      </w:r>
      <w:r w:rsidRPr="007142E7">
        <w:rPr>
          <w:b/>
          <w:sz w:val="22"/>
          <w:szCs w:val="22"/>
          <w:lang w:eastAsia="en-US"/>
        </w:rPr>
        <w:t>почетния консул</w:t>
      </w:r>
      <w:r w:rsidRPr="007142E7">
        <w:rPr>
          <w:sz w:val="22"/>
          <w:szCs w:val="22"/>
          <w:lang w:eastAsia="en-US"/>
        </w:rPr>
        <w:t xml:space="preserve"> на страната ни в Бангладеш. Започнати бяха процедури за решения на Министерския съвет за назначаване на почетен консул на България в Малдивите, за приемане на почетен консул на Източен Тимор у нас, както и за освобождаване на почетния консул на Индонезия в Банско и назначаване на такъв във Велико Търново.</w:t>
      </w:r>
    </w:p>
    <w:p w14:paraId="1A0F2869" w14:textId="77777777" w:rsidR="000F310F" w:rsidRPr="007142E7" w:rsidRDefault="000F310F" w:rsidP="006E052E">
      <w:pPr>
        <w:tabs>
          <w:tab w:val="left" w:pos="540"/>
        </w:tabs>
        <w:contextualSpacing/>
        <w:jc w:val="both"/>
        <w:rPr>
          <w:sz w:val="22"/>
          <w:szCs w:val="22"/>
          <w:lang w:eastAsia="en-US"/>
        </w:rPr>
      </w:pPr>
      <w:r w:rsidRPr="007142E7">
        <w:rPr>
          <w:sz w:val="22"/>
          <w:szCs w:val="22"/>
          <w:lang w:eastAsia="en-US"/>
        </w:rPr>
        <w:t xml:space="preserve">Като част от разширяването на </w:t>
      </w:r>
      <w:r w:rsidRPr="007142E7">
        <w:rPr>
          <w:b/>
          <w:sz w:val="22"/>
          <w:szCs w:val="22"/>
          <w:lang w:eastAsia="en-US"/>
        </w:rPr>
        <w:t>договорно-правната база</w:t>
      </w:r>
      <w:r w:rsidRPr="007142E7">
        <w:rPr>
          <w:sz w:val="22"/>
          <w:szCs w:val="22"/>
          <w:lang w:eastAsia="en-US"/>
        </w:rPr>
        <w:t xml:space="preserve"> на двустранните отношения с държавите от АТР бяха сключени: Съвместно заявление за установяване на стратегическо партньорство между Република България и Япония, Съвместно изявление за икономическо сътрудничество между Министерството на иновациите и растежа на България и Министерството на икономиката, търговията и промишлеността на Япония, Меморандум за разбирателство между Българската агенция за инвестиции и Японската организация за външна търговия „JETRO“.</w:t>
      </w:r>
    </w:p>
    <w:p w14:paraId="528DF43F" w14:textId="77777777" w:rsidR="000F310F" w:rsidRPr="007142E7" w:rsidRDefault="000F310F" w:rsidP="006E052E">
      <w:pPr>
        <w:tabs>
          <w:tab w:val="left" w:pos="540"/>
        </w:tabs>
        <w:contextualSpacing/>
        <w:jc w:val="both"/>
        <w:rPr>
          <w:sz w:val="22"/>
          <w:szCs w:val="22"/>
          <w:lang w:eastAsia="en-US"/>
        </w:rPr>
      </w:pPr>
      <w:r w:rsidRPr="007142E7">
        <w:rPr>
          <w:sz w:val="22"/>
          <w:szCs w:val="22"/>
          <w:lang w:eastAsia="en-US"/>
        </w:rPr>
        <w:lastRenderedPageBreak/>
        <w:t xml:space="preserve">Продължиха усилията за укрепване на </w:t>
      </w:r>
      <w:r w:rsidRPr="007142E7">
        <w:rPr>
          <w:b/>
          <w:sz w:val="22"/>
          <w:szCs w:val="22"/>
          <w:lang w:eastAsia="en-US"/>
        </w:rPr>
        <w:t>икономическото сътрудничество</w:t>
      </w:r>
      <w:r w:rsidRPr="007142E7">
        <w:rPr>
          <w:sz w:val="22"/>
          <w:szCs w:val="22"/>
          <w:lang w:eastAsia="en-US"/>
        </w:rPr>
        <w:t xml:space="preserve"> и разширяване позициите на българския бизнес в държавите от АТР. Оказано бе съдействие за българското участие в ЕКСПО 2025 в Осака, Япония. Проведени бяха българо-японски бизнес форуми в Япония (май 2025 г.) и България (юни 2025 г.); българо-индонезийски бизнес форум в Джакарта с участието на правителствени институции, водещи компании от автомобилния сектор и предприемачи (май 2025 г.).</w:t>
      </w:r>
    </w:p>
    <w:p w14:paraId="2AE00641" w14:textId="77777777" w:rsidR="000F310F" w:rsidRPr="007142E7" w:rsidRDefault="000F310F" w:rsidP="006E052E">
      <w:pPr>
        <w:tabs>
          <w:tab w:val="left" w:pos="540"/>
        </w:tabs>
        <w:contextualSpacing/>
        <w:jc w:val="both"/>
        <w:rPr>
          <w:sz w:val="22"/>
          <w:szCs w:val="22"/>
          <w:lang w:eastAsia="en-US"/>
        </w:rPr>
      </w:pPr>
      <w:r w:rsidRPr="007142E7">
        <w:rPr>
          <w:sz w:val="22"/>
          <w:szCs w:val="22"/>
          <w:lang w:eastAsia="en-US"/>
        </w:rPr>
        <w:t xml:space="preserve">В </w:t>
      </w:r>
      <w:r w:rsidRPr="007142E7">
        <w:rPr>
          <w:b/>
          <w:sz w:val="22"/>
          <w:szCs w:val="22"/>
          <w:lang w:eastAsia="en-US"/>
        </w:rPr>
        <w:t>културен</w:t>
      </w:r>
      <w:r w:rsidRPr="007142E7">
        <w:rPr>
          <w:sz w:val="22"/>
          <w:szCs w:val="22"/>
          <w:lang w:eastAsia="en-US"/>
        </w:rPr>
        <w:t xml:space="preserve"> </w:t>
      </w:r>
      <w:r w:rsidRPr="004D394B">
        <w:rPr>
          <w:b/>
          <w:sz w:val="22"/>
          <w:szCs w:val="22"/>
          <w:lang w:eastAsia="en-US"/>
        </w:rPr>
        <w:t>аспект</w:t>
      </w:r>
      <w:r w:rsidRPr="007142E7">
        <w:rPr>
          <w:sz w:val="22"/>
          <w:szCs w:val="22"/>
          <w:lang w:eastAsia="en-US"/>
        </w:rPr>
        <w:t xml:space="preserve"> бе насърчаван обменът и взаимното опознаване с държавите от АТР, в т.ч. с подкрепа за провеждане на фестивали, лекции, изложби и други събития. Проведени бяха среща на президента Румен Радев с представители на Асоциацията на виетнамските граждани в България (февруари 2025 г.); среща на генералния директор на дирекция „Двустранни отношения“ с представители на Асоциацията за приятелство „Виетнам-България“ (юни 2025 г.); фотографска изложба в сградата на МВнР по повод 75-та годишнина от установяването на дипломатически отношения между България и Виетнам (март 2025 г.).</w:t>
      </w:r>
    </w:p>
    <w:p w14:paraId="6F5CBEA2" w14:textId="77777777" w:rsidR="000F310F" w:rsidRPr="007142E7" w:rsidRDefault="000F310F" w:rsidP="006E052E">
      <w:pPr>
        <w:tabs>
          <w:tab w:val="left" w:pos="540"/>
        </w:tabs>
        <w:contextualSpacing/>
        <w:jc w:val="both"/>
        <w:rPr>
          <w:sz w:val="22"/>
          <w:szCs w:val="22"/>
          <w:lang w:eastAsia="en-US"/>
        </w:rPr>
      </w:pPr>
      <w:r w:rsidRPr="007142E7">
        <w:rPr>
          <w:sz w:val="22"/>
          <w:szCs w:val="22"/>
          <w:lang w:eastAsia="en-US"/>
        </w:rPr>
        <w:t xml:space="preserve">България продължи да дава принос за формиране на </w:t>
      </w:r>
      <w:r w:rsidRPr="007142E7">
        <w:rPr>
          <w:b/>
          <w:sz w:val="22"/>
          <w:szCs w:val="22"/>
          <w:lang w:eastAsia="en-US"/>
        </w:rPr>
        <w:t>политиката и позициите на ЕС към държавите от АТР</w:t>
      </w:r>
      <w:r w:rsidRPr="007142E7">
        <w:rPr>
          <w:sz w:val="22"/>
          <w:szCs w:val="22"/>
          <w:lang w:eastAsia="en-US"/>
        </w:rPr>
        <w:t xml:space="preserve"> посредством редовно участие в срещи на работните органи на Съвета на ЕС, тясно ангажиране с държавите от АТР и партньорския диалог на ЕС със страни от региона. Изготвяни бяха редовно позиции, справки и становища по Китай, КНДР, Афганистан, Иран, Мианмар, Индия, Индонезия и др. за обсъждания в рамките на ЕС, НАТО, органи на ООН, срещи на равнище министър, зам</w:t>
      </w:r>
      <w:r w:rsidR="004D394B">
        <w:rPr>
          <w:sz w:val="22"/>
          <w:szCs w:val="22"/>
          <w:lang w:eastAsia="en-US"/>
        </w:rPr>
        <w:t>естник</w:t>
      </w:r>
      <w:r w:rsidRPr="007142E7">
        <w:rPr>
          <w:sz w:val="22"/>
          <w:szCs w:val="22"/>
          <w:lang w:eastAsia="en-US"/>
        </w:rPr>
        <w:t>-министър, генерален директор. В този контекст продължи редовното  проследяване и анализиране на постъпващата по различни източници информация, в т.ч. от българските дипломатически представителства, с оглед калибриране на позициите на България.</w:t>
      </w:r>
    </w:p>
    <w:p w14:paraId="540A3095" w14:textId="77777777" w:rsidR="000F310F" w:rsidRPr="007142E7" w:rsidRDefault="000F310F" w:rsidP="006E052E">
      <w:pPr>
        <w:tabs>
          <w:tab w:val="left" w:pos="540"/>
        </w:tabs>
        <w:contextualSpacing/>
        <w:jc w:val="both"/>
        <w:rPr>
          <w:sz w:val="22"/>
          <w:szCs w:val="22"/>
          <w:lang w:eastAsia="en-US"/>
        </w:rPr>
      </w:pPr>
      <w:r w:rsidRPr="007142E7">
        <w:rPr>
          <w:sz w:val="22"/>
          <w:szCs w:val="22"/>
          <w:lang w:eastAsia="en-US"/>
        </w:rPr>
        <w:t xml:space="preserve">Представители на </w:t>
      </w:r>
      <w:r w:rsidR="00A50428">
        <w:rPr>
          <w:sz w:val="22"/>
          <w:szCs w:val="22"/>
          <w:lang w:eastAsia="en-US"/>
        </w:rPr>
        <w:t>МВнР</w:t>
      </w:r>
      <w:r w:rsidRPr="007142E7">
        <w:rPr>
          <w:sz w:val="22"/>
          <w:szCs w:val="22"/>
          <w:lang w:eastAsia="en-US"/>
        </w:rPr>
        <w:t xml:space="preserve"> взеха участие в: заседание на РГ „Азия-Океания“ (КОАЗИ) във формат „столици“ (Брюксел, 21 февруари); изнесено заседание на РГ КОАЗИ във формат „столици” (Варшава, Полша, 15 април); Форум за сътрудничество в Индийско-тихоокеанския регион (Варшава, 14 април); семинар по тематиката на Корейския полуостров, организиран от Министерството на обединението на Р</w:t>
      </w:r>
      <w:r w:rsidR="004D394B">
        <w:rPr>
          <w:sz w:val="22"/>
          <w:szCs w:val="22"/>
          <w:lang w:eastAsia="en-US"/>
        </w:rPr>
        <w:t>епублика</w:t>
      </w:r>
      <w:r w:rsidRPr="007142E7">
        <w:rPr>
          <w:sz w:val="22"/>
          <w:szCs w:val="22"/>
          <w:lang w:eastAsia="en-US"/>
        </w:rPr>
        <w:t xml:space="preserve"> Корея (о-в Чеджу, РК, 25-29 май); закрит семинар по КНДР за експерти от столиците </w:t>
      </w:r>
      <w:r w:rsidRPr="007142E7">
        <w:rPr>
          <w:sz w:val="22"/>
          <w:szCs w:val="22"/>
          <w:lang w:val="ru-RU" w:eastAsia="en-US"/>
        </w:rPr>
        <w:t>(</w:t>
      </w:r>
      <w:r w:rsidRPr="007142E7">
        <w:rPr>
          <w:sz w:val="22"/>
          <w:szCs w:val="22"/>
          <w:lang w:eastAsia="en-US"/>
        </w:rPr>
        <w:t>Брюксел,</w:t>
      </w:r>
      <w:r w:rsidRPr="007142E7">
        <w:rPr>
          <w:sz w:val="22"/>
          <w:szCs w:val="22"/>
          <w:lang w:val="ru-RU" w:eastAsia="en-US"/>
        </w:rPr>
        <w:t xml:space="preserve"> 3 </w:t>
      </w:r>
      <w:r w:rsidRPr="007142E7">
        <w:rPr>
          <w:sz w:val="22"/>
          <w:szCs w:val="22"/>
          <w:lang w:eastAsia="en-US"/>
        </w:rPr>
        <w:t>юни</w:t>
      </w:r>
      <w:r w:rsidRPr="007142E7">
        <w:rPr>
          <w:sz w:val="22"/>
          <w:szCs w:val="22"/>
          <w:lang w:val="ru-RU" w:eastAsia="en-US"/>
        </w:rPr>
        <w:t>)</w:t>
      </w:r>
      <w:r w:rsidRPr="007142E7">
        <w:rPr>
          <w:sz w:val="22"/>
          <w:szCs w:val="22"/>
          <w:lang w:eastAsia="en-US"/>
        </w:rPr>
        <w:t>; обучителен курс на тема „Лидерство и стабилност“, организиран от Националния университет на отбраната на Пакистан (Исламабад, 17-22 февруари); обучителен курс на тема „Стратегическо лидерство и обществено управление“, организиран от Сингапурската програма за сътрудничество (Сингапур, 4-9 май 2025 г.); участие в 72-рия професионален курс за дипломати в Индия в периода 19-30 май</w:t>
      </w:r>
      <w:r w:rsidR="004D394B">
        <w:rPr>
          <w:sz w:val="22"/>
          <w:szCs w:val="22"/>
          <w:lang w:eastAsia="en-US"/>
        </w:rPr>
        <w:t>.</w:t>
      </w:r>
    </w:p>
    <w:p w14:paraId="25F694FA" w14:textId="77777777" w:rsidR="000F310F" w:rsidRPr="00252ACD" w:rsidRDefault="000F310F" w:rsidP="006E052E">
      <w:pPr>
        <w:tabs>
          <w:tab w:val="left" w:pos="540"/>
        </w:tabs>
        <w:contextualSpacing/>
        <w:jc w:val="both"/>
        <w:rPr>
          <w:sz w:val="22"/>
          <w:szCs w:val="22"/>
          <w:lang w:eastAsia="en-US"/>
        </w:rPr>
      </w:pPr>
      <w:r w:rsidRPr="007142E7">
        <w:rPr>
          <w:sz w:val="22"/>
          <w:szCs w:val="22"/>
          <w:lang w:eastAsia="en-US"/>
        </w:rPr>
        <w:t xml:space="preserve">Войната в Украйна продължи да оказва неблагоприятно влияние в определени аспекти на сътрудничеството с АТР, в т.ч. с продължаващото блокиране на Азиатско-европейския форум (АСЕМ), където функционира единствено фондацията АСЕФ. </w:t>
      </w:r>
      <w:r w:rsidR="00A50428">
        <w:rPr>
          <w:sz w:val="22"/>
          <w:szCs w:val="22"/>
          <w:lang w:eastAsia="en-US"/>
        </w:rPr>
        <w:t>Служител на МВнР</w:t>
      </w:r>
      <w:r w:rsidRPr="007142E7">
        <w:rPr>
          <w:sz w:val="22"/>
          <w:szCs w:val="22"/>
          <w:lang w:eastAsia="en-US"/>
        </w:rPr>
        <w:t xml:space="preserve"> представлява страната ни на заседанието на Борда на директорите на АСЕФ през юни 2025 г. в Полша</w:t>
      </w:r>
      <w:r w:rsidRPr="00252ACD">
        <w:rPr>
          <w:sz w:val="22"/>
          <w:szCs w:val="22"/>
          <w:lang w:eastAsia="en-US"/>
        </w:rPr>
        <w:t>.</w:t>
      </w:r>
    </w:p>
    <w:p w14:paraId="7FBE1448" w14:textId="77777777" w:rsidR="000F310F" w:rsidRPr="007142E7" w:rsidRDefault="000F310F" w:rsidP="006E052E">
      <w:pPr>
        <w:tabs>
          <w:tab w:val="left" w:pos="540"/>
        </w:tabs>
        <w:contextualSpacing/>
        <w:jc w:val="both"/>
        <w:rPr>
          <w:sz w:val="22"/>
          <w:szCs w:val="22"/>
          <w:lang w:eastAsia="en-US"/>
        </w:rPr>
      </w:pPr>
      <w:r w:rsidRPr="007142E7">
        <w:rPr>
          <w:sz w:val="22"/>
          <w:szCs w:val="22"/>
          <w:lang w:eastAsia="en-US"/>
        </w:rPr>
        <w:t xml:space="preserve">Продължи укрепването на сътрудничеството и обмена със страните от Азиатско-тихоокеанския регион. България водеше внимателно калибрирана политика, отчитайки спецификите на отделните партньори в региона на АТР. Проведените през първата половина на 2025 г. посещения, срещи и контакти в широк кръг области допринесоха за укрепване на политическия диалог и доверие, като създадоха благоприятни условия за насърчаване на търговско-икономическото сътрудничество, инвестициите, обмена в областта на образованието, науката, технологиите и др. Важен момент бе издигане на отношенията с Япония на ниво стратегическо партньорство. Работата със страните от АТР отразяваше и приоритети по линия на Общата външна и политика за сигурност на ЕС, вкл. с цел противодействие на усложнената глобална среда на сигурност. </w:t>
      </w:r>
    </w:p>
    <w:p w14:paraId="3A1D09B7" w14:textId="77777777" w:rsidR="007C2131" w:rsidRPr="007142E7" w:rsidRDefault="000F310F" w:rsidP="006E052E">
      <w:pPr>
        <w:tabs>
          <w:tab w:val="left" w:pos="540"/>
        </w:tabs>
        <w:contextualSpacing/>
        <w:jc w:val="both"/>
        <w:rPr>
          <w:sz w:val="22"/>
          <w:szCs w:val="22"/>
        </w:rPr>
      </w:pPr>
      <w:r w:rsidRPr="007142E7">
        <w:rPr>
          <w:sz w:val="22"/>
          <w:szCs w:val="22"/>
          <w:lang w:eastAsia="en-US"/>
        </w:rPr>
        <w:t>В този смисъл за периода следва да се откроят издигането на отношенията с Япония на равнище „стратегическо партньорство“; конструктивното участие на страната в осъществяване на политиките на ЕС за стратегическо ангажиране на държавите от Индийско-тихоокеанския регион и АСЕАН; поддържането на прагматични връзки с Китай на основата на установеното през 2019 г. стратегическо партньорство и в унисон с политиката на ЕС. Внимателно бе проследявана и обстановката и развитията в Иран, Афганистан, Мианмар, КНДР и Южнокитайско море</w:t>
      </w:r>
      <w:r w:rsidR="007C2131" w:rsidRPr="007142E7">
        <w:rPr>
          <w:sz w:val="22"/>
          <w:szCs w:val="22"/>
        </w:rPr>
        <w:t>.</w:t>
      </w:r>
    </w:p>
    <w:p w14:paraId="070A7931" w14:textId="77777777" w:rsidR="00EC4D33" w:rsidRDefault="00EC4D33" w:rsidP="006E052E">
      <w:pPr>
        <w:contextualSpacing/>
        <w:rPr>
          <w:b/>
          <w:sz w:val="22"/>
          <w:szCs w:val="22"/>
        </w:rPr>
      </w:pPr>
    </w:p>
    <w:p w14:paraId="37D7F9C2" w14:textId="77777777" w:rsidR="00AF2FA0" w:rsidRPr="00866B92" w:rsidRDefault="00AF2FA0" w:rsidP="006E052E">
      <w:pPr>
        <w:contextualSpacing/>
        <w:jc w:val="both"/>
        <w:rPr>
          <w:b/>
          <w:sz w:val="24"/>
        </w:rPr>
      </w:pPr>
      <w:bookmarkStart w:id="46" w:name="_Hlk160624629"/>
      <w:r w:rsidRPr="00866B92">
        <w:rPr>
          <w:b/>
          <w:sz w:val="24"/>
        </w:rPr>
        <w:lastRenderedPageBreak/>
        <w:t>Целеви стойности по показателите за изпълнение на Програма 1100.01.04 „Двустранни отношения с държави извън ЕС и ЕИП”</w:t>
      </w:r>
    </w:p>
    <w:tbl>
      <w:tblPr>
        <w:tblW w:w="5365" w:type="pct"/>
        <w:tblCellMar>
          <w:left w:w="70" w:type="dxa"/>
          <w:right w:w="70" w:type="dxa"/>
        </w:tblCellMar>
        <w:tblLook w:val="0000" w:firstRow="0" w:lastRow="0" w:firstColumn="0" w:lastColumn="0" w:noHBand="0" w:noVBand="0"/>
      </w:tblPr>
      <w:tblGrid>
        <w:gridCol w:w="6148"/>
        <w:gridCol w:w="1121"/>
        <w:gridCol w:w="1231"/>
        <w:gridCol w:w="1177"/>
      </w:tblGrid>
      <w:tr w:rsidR="00AF2FA0" w:rsidRPr="004460D6" w14:paraId="299671A8" w14:textId="77777777" w:rsidTr="001E133D">
        <w:trPr>
          <w:trHeight w:val="306"/>
        </w:trPr>
        <w:tc>
          <w:tcPr>
            <w:tcW w:w="3177" w:type="pct"/>
            <w:tcBorders>
              <w:top w:val="single" w:sz="4" w:space="0" w:color="auto"/>
              <w:left w:val="single" w:sz="4" w:space="0" w:color="auto"/>
              <w:right w:val="single" w:sz="4" w:space="0" w:color="auto"/>
            </w:tcBorders>
            <w:shd w:val="clear" w:color="auto" w:fill="FFCC99"/>
            <w:vAlign w:val="center"/>
          </w:tcPr>
          <w:p w14:paraId="739560B7" w14:textId="77777777" w:rsidR="00AF2FA0" w:rsidRPr="004460D6" w:rsidRDefault="00AF2FA0" w:rsidP="006E052E">
            <w:pPr>
              <w:contextualSpacing/>
              <w:jc w:val="center"/>
              <w:rPr>
                <w:b/>
                <w:bCs/>
                <w:sz w:val="18"/>
                <w:szCs w:val="18"/>
              </w:rPr>
            </w:pPr>
            <w:r w:rsidRPr="004460D6">
              <w:rPr>
                <w:b/>
                <w:bCs/>
                <w:sz w:val="18"/>
                <w:szCs w:val="18"/>
              </w:rPr>
              <w:t xml:space="preserve">ПОКАЗАТЕЛИ ЗА ИЗПЪЛНЕНИЕ </w:t>
            </w:r>
          </w:p>
        </w:tc>
        <w:tc>
          <w:tcPr>
            <w:tcW w:w="1823" w:type="pct"/>
            <w:gridSpan w:val="3"/>
            <w:vMerge w:val="restart"/>
            <w:tcBorders>
              <w:top w:val="single" w:sz="4" w:space="0" w:color="auto"/>
              <w:left w:val="single" w:sz="4" w:space="0" w:color="auto"/>
              <w:right w:val="single" w:sz="4" w:space="0" w:color="auto"/>
            </w:tcBorders>
            <w:shd w:val="clear" w:color="auto" w:fill="FFCC99"/>
          </w:tcPr>
          <w:p w14:paraId="44AC3322" w14:textId="77777777" w:rsidR="00AF2FA0" w:rsidRPr="004460D6" w:rsidRDefault="00AF2FA0" w:rsidP="006E052E">
            <w:pPr>
              <w:contextualSpacing/>
              <w:jc w:val="center"/>
              <w:rPr>
                <w:b/>
                <w:bCs/>
                <w:sz w:val="18"/>
                <w:szCs w:val="18"/>
              </w:rPr>
            </w:pPr>
            <w:r w:rsidRPr="004460D6">
              <w:rPr>
                <w:b/>
                <w:bCs/>
                <w:sz w:val="18"/>
                <w:szCs w:val="18"/>
              </w:rPr>
              <w:t>Целева стойност</w:t>
            </w:r>
          </w:p>
          <w:p w14:paraId="1D327380" w14:textId="77777777" w:rsidR="00AF2FA0" w:rsidRPr="004460D6" w:rsidRDefault="00AF2FA0" w:rsidP="006E052E">
            <w:pPr>
              <w:contextualSpacing/>
              <w:rPr>
                <w:b/>
                <w:bCs/>
                <w:sz w:val="18"/>
                <w:szCs w:val="18"/>
              </w:rPr>
            </w:pPr>
            <w:r w:rsidRPr="004460D6">
              <w:rPr>
                <w:b/>
                <w:bCs/>
                <w:sz w:val="18"/>
                <w:szCs w:val="18"/>
              </w:rPr>
              <w:t> </w:t>
            </w:r>
          </w:p>
          <w:p w14:paraId="3385A84D" w14:textId="77777777" w:rsidR="00AF2FA0" w:rsidRPr="004460D6" w:rsidRDefault="00AF2FA0" w:rsidP="006E052E">
            <w:pPr>
              <w:contextualSpacing/>
              <w:rPr>
                <w:b/>
                <w:bCs/>
                <w:sz w:val="18"/>
                <w:szCs w:val="18"/>
              </w:rPr>
            </w:pPr>
            <w:r w:rsidRPr="004460D6">
              <w:rPr>
                <w:b/>
                <w:bCs/>
                <w:sz w:val="18"/>
                <w:szCs w:val="18"/>
              </w:rPr>
              <w:t> </w:t>
            </w:r>
          </w:p>
        </w:tc>
      </w:tr>
      <w:tr w:rsidR="00AF2FA0" w:rsidRPr="004460D6" w14:paraId="0084A24C" w14:textId="77777777" w:rsidTr="001E133D">
        <w:trPr>
          <w:trHeight w:val="208"/>
        </w:trPr>
        <w:tc>
          <w:tcPr>
            <w:tcW w:w="3177" w:type="pct"/>
            <w:tcBorders>
              <w:top w:val="nil"/>
              <w:left w:val="single" w:sz="4" w:space="0" w:color="auto"/>
              <w:bottom w:val="single" w:sz="4" w:space="0" w:color="auto"/>
              <w:right w:val="single" w:sz="4" w:space="0" w:color="auto"/>
            </w:tcBorders>
            <w:shd w:val="clear" w:color="auto" w:fill="FFCC99"/>
            <w:vAlign w:val="center"/>
          </w:tcPr>
          <w:p w14:paraId="0B931227" w14:textId="77777777" w:rsidR="00AF2FA0" w:rsidRPr="004460D6" w:rsidRDefault="00AF2FA0" w:rsidP="006E052E">
            <w:pPr>
              <w:contextualSpacing/>
              <w:jc w:val="center"/>
              <w:rPr>
                <w:b/>
                <w:bCs/>
                <w:sz w:val="18"/>
                <w:szCs w:val="18"/>
              </w:rPr>
            </w:pPr>
            <w:bookmarkStart w:id="47" w:name="_Hlk160622510"/>
            <w:r w:rsidRPr="004460D6">
              <w:rPr>
                <w:b/>
                <w:bCs/>
                <w:sz w:val="18"/>
                <w:szCs w:val="18"/>
              </w:rPr>
              <w:t>Програма 1100.01.04 „Двустранни отношения с държави извън ЕС и ЕИП”</w:t>
            </w:r>
          </w:p>
          <w:p w14:paraId="242C06A9" w14:textId="77777777" w:rsidR="00AF2FA0" w:rsidRPr="004460D6" w:rsidRDefault="00AF2FA0" w:rsidP="006E052E">
            <w:pPr>
              <w:contextualSpacing/>
              <w:jc w:val="center"/>
              <w:rPr>
                <w:bCs/>
                <w:i/>
                <w:sz w:val="18"/>
                <w:szCs w:val="18"/>
              </w:rPr>
            </w:pPr>
          </w:p>
        </w:tc>
        <w:tc>
          <w:tcPr>
            <w:tcW w:w="1823" w:type="pct"/>
            <w:gridSpan w:val="3"/>
            <w:vMerge/>
            <w:tcBorders>
              <w:left w:val="single" w:sz="4" w:space="0" w:color="auto"/>
              <w:bottom w:val="single" w:sz="4" w:space="0" w:color="auto"/>
              <w:right w:val="single" w:sz="4" w:space="0" w:color="auto"/>
            </w:tcBorders>
            <w:shd w:val="clear" w:color="auto" w:fill="FFCC99"/>
          </w:tcPr>
          <w:p w14:paraId="4808467A" w14:textId="77777777" w:rsidR="00AF2FA0" w:rsidRPr="004460D6" w:rsidRDefault="00AF2FA0" w:rsidP="006E052E">
            <w:pPr>
              <w:contextualSpacing/>
              <w:rPr>
                <w:b/>
                <w:bCs/>
                <w:sz w:val="18"/>
                <w:szCs w:val="18"/>
              </w:rPr>
            </w:pPr>
          </w:p>
        </w:tc>
      </w:tr>
      <w:bookmarkEnd w:id="47"/>
      <w:tr w:rsidR="00AF2FA0" w:rsidRPr="004460D6" w14:paraId="4C1EE35F" w14:textId="77777777" w:rsidTr="001E133D">
        <w:trPr>
          <w:trHeight w:val="57"/>
        </w:trPr>
        <w:tc>
          <w:tcPr>
            <w:tcW w:w="3177" w:type="pct"/>
            <w:tcBorders>
              <w:top w:val="single" w:sz="4" w:space="0" w:color="auto"/>
              <w:left w:val="single" w:sz="4" w:space="0" w:color="auto"/>
              <w:bottom w:val="single" w:sz="4" w:space="0" w:color="auto"/>
              <w:right w:val="single" w:sz="4" w:space="0" w:color="auto"/>
            </w:tcBorders>
            <w:shd w:val="clear" w:color="auto" w:fill="FFCC99"/>
            <w:vAlign w:val="center"/>
          </w:tcPr>
          <w:p w14:paraId="7B52E744" w14:textId="77777777" w:rsidR="00AF2FA0" w:rsidRPr="004460D6" w:rsidRDefault="00AF2FA0" w:rsidP="006E052E">
            <w:pPr>
              <w:contextualSpacing/>
              <w:jc w:val="center"/>
              <w:rPr>
                <w:b/>
                <w:bCs/>
                <w:sz w:val="18"/>
                <w:szCs w:val="18"/>
              </w:rPr>
            </w:pPr>
            <w:r w:rsidRPr="004460D6">
              <w:rPr>
                <w:b/>
                <w:bCs/>
                <w:sz w:val="18"/>
                <w:szCs w:val="18"/>
              </w:rPr>
              <w:t>Показатели за изпълнение</w:t>
            </w:r>
          </w:p>
        </w:tc>
        <w:tc>
          <w:tcPr>
            <w:tcW w:w="579" w:type="pct"/>
            <w:tcBorders>
              <w:top w:val="single" w:sz="4" w:space="0" w:color="auto"/>
              <w:left w:val="nil"/>
              <w:bottom w:val="single" w:sz="4" w:space="0" w:color="auto"/>
              <w:right w:val="single" w:sz="4" w:space="0" w:color="auto"/>
            </w:tcBorders>
            <w:shd w:val="clear" w:color="auto" w:fill="FFCC99"/>
            <w:vAlign w:val="center"/>
          </w:tcPr>
          <w:p w14:paraId="367F1B9C" w14:textId="77777777" w:rsidR="00AF2FA0" w:rsidRPr="004460D6" w:rsidRDefault="00AF2FA0" w:rsidP="006E052E">
            <w:pPr>
              <w:contextualSpacing/>
              <w:jc w:val="center"/>
              <w:rPr>
                <w:b/>
                <w:bCs/>
                <w:sz w:val="18"/>
                <w:szCs w:val="18"/>
              </w:rPr>
            </w:pPr>
            <w:r w:rsidRPr="004460D6">
              <w:rPr>
                <w:b/>
                <w:bCs/>
                <w:sz w:val="18"/>
                <w:szCs w:val="18"/>
              </w:rPr>
              <w:t>Мерна единица</w:t>
            </w:r>
          </w:p>
        </w:tc>
        <w:tc>
          <w:tcPr>
            <w:tcW w:w="636" w:type="pct"/>
            <w:tcBorders>
              <w:top w:val="single" w:sz="4" w:space="0" w:color="auto"/>
              <w:left w:val="nil"/>
              <w:bottom w:val="single" w:sz="4" w:space="0" w:color="auto"/>
              <w:right w:val="single" w:sz="4" w:space="0" w:color="auto"/>
            </w:tcBorders>
            <w:shd w:val="clear" w:color="auto" w:fill="FFCC99"/>
            <w:vAlign w:val="center"/>
          </w:tcPr>
          <w:p w14:paraId="4552F116" w14:textId="77777777" w:rsidR="00AF2FA0" w:rsidRPr="004460D6" w:rsidRDefault="00AF2FA0" w:rsidP="006E052E">
            <w:pPr>
              <w:contextualSpacing/>
              <w:jc w:val="center"/>
              <w:rPr>
                <w:b/>
                <w:bCs/>
                <w:i/>
                <w:iCs/>
                <w:sz w:val="18"/>
                <w:szCs w:val="18"/>
              </w:rPr>
            </w:pPr>
            <w:r w:rsidRPr="004460D6">
              <w:rPr>
                <w:b/>
                <w:bCs/>
                <w:i/>
                <w:iCs/>
                <w:sz w:val="18"/>
                <w:szCs w:val="18"/>
              </w:rPr>
              <w:t>Прогноза 2025 г.</w:t>
            </w:r>
          </w:p>
        </w:tc>
        <w:tc>
          <w:tcPr>
            <w:tcW w:w="608" w:type="pct"/>
            <w:tcBorders>
              <w:top w:val="single" w:sz="4" w:space="0" w:color="auto"/>
              <w:left w:val="single" w:sz="4" w:space="0" w:color="auto"/>
              <w:bottom w:val="single" w:sz="4" w:space="0" w:color="auto"/>
              <w:right w:val="single" w:sz="4" w:space="0" w:color="auto"/>
            </w:tcBorders>
            <w:shd w:val="clear" w:color="auto" w:fill="FFCC99"/>
            <w:vAlign w:val="center"/>
          </w:tcPr>
          <w:p w14:paraId="19F7A26D" w14:textId="77777777" w:rsidR="00AF2FA0" w:rsidRPr="004460D6" w:rsidRDefault="00AF2FA0" w:rsidP="006E052E">
            <w:pPr>
              <w:contextualSpacing/>
              <w:jc w:val="center"/>
              <w:rPr>
                <w:b/>
                <w:bCs/>
                <w:i/>
                <w:iCs/>
                <w:sz w:val="18"/>
                <w:szCs w:val="18"/>
              </w:rPr>
            </w:pPr>
            <w:r w:rsidRPr="004460D6">
              <w:rPr>
                <w:b/>
                <w:bCs/>
                <w:i/>
                <w:iCs/>
                <w:sz w:val="18"/>
                <w:szCs w:val="18"/>
              </w:rPr>
              <w:t>Отчет към 30.06.2025 г.</w:t>
            </w:r>
          </w:p>
        </w:tc>
      </w:tr>
      <w:tr w:rsidR="00622FCB" w:rsidRPr="004460D6" w14:paraId="50392D38" w14:textId="77777777" w:rsidTr="001E133D">
        <w:trPr>
          <w:trHeight w:val="208"/>
        </w:trPr>
        <w:tc>
          <w:tcPr>
            <w:tcW w:w="3177" w:type="pct"/>
            <w:tcBorders>
              <w:top w:val="nil"/>
              <w:left w:val="single" w:sz="4" w:space="0" w:color="auto"/>
              <w:bottom w:val="single" w:sz="4" w:space="0" w:color="auto"/>
              <w:right w:val="single" w:sz="4" w:space="0" w:color="auto"/>
            </w:tcBorders>
            <w:vAlign w:val="center"/>
          </w:tcPr>
          <w:p w14:paraId="5805A10E" w14:textId="77777777" w:rsidR="00622FCB" w:rsidRPr="004460D6" w:rsidRDefault="00622FCB" w:rsidP="006E052E">
            <w:pPr>
              <w:ind w:left="24"/>
              <w:contextualSpacing/>
              <w:rPr>
                <w:bCs/>
                <w:sz w:val="18"/>
                <w:szCs w:val="18"/>
              </w:rPr>
            </w:pPr>
            <w:r w:rsidRPr="004460D6">
              <w:rPr>
                <w:bCs/>
                <w:sz w:val="18"/>
                <w:szCs w:val="18"/>
              </w:rPr>
              <w:t>Двустранни посещения и срещи на ниво президент, председател на парламент и министър-председател в страни от Америка</w:t>
            </w:r>
          </w:p>
        </w:tc>
        <w:tc>
          <w:tcPr>
            <w:tcW w:w="579" w:type="pct"/>
            <w:tcBorders>
              <w:top w:val="nil"/>
              <w:left w:val="nil"/>
              <w:bottom w:val="single" w:sz="4" w:space="0" w:color="auto"/>
              <w:right w:val="single" w:sz="4" w:space="0" w:color="auto"/>
            </w:tcBorders>
            <w:vAlign w:val="center"/>
          </w:tcPr>
          <w:p w14:paraId="6B00855A" w14:textId="77777777" w:rsidR="00622FCB" w:rsidRPr="004460D6" w:rsidRDefault="00622FCB" w:rsidP="006E052E">
            <w:pPr>
              <w:contextualSpacing/>
              <w:jc w:val="center"/>
              <w:rPr>
                <w:sz w:val="18"/>
                <w:szCs w:val="18"/>
              </w:rPr>
            </w:pPr>
            <w:r w:rsidRPr="004460D6">
              <w:rPr>
                <w:bCs/>
                <w:sz w:val="18"/>
                <w:szCs w:val="18"/>
              </w:rPr>
              <w:t>Брой</w:t>
            </w:r>
          </w:p>
        </w:tc>
        <w:tc>
          <w:tcPr>
            <w:tcW w:w="636" w:type="pct"/>
            <w:tcBorders>
              <w:top w:val="single" w:sz="4" w:space="0" w:color="auto"/>
              <w:left w:val="single" w:sz="4" w:space="0" w:color="auto"/>
              <w:bottom w:val="single" w:sz="4" w:space="0" w:color="auto"/>
              <w:right w:val="single" w:sz="4" w:space="0" w:color="auto"/>
            </w:tcBorders>
            <w:vAlign w:val="center"/>
          </w:tcPr>
          <w:p w14:paraId="0E08C3C9" w14:textId="77777777" w:rsidR="00622FCB" w:rsidRPr="004460D6" w:rsidRDefault="00622FCB" w:rsidP="006E052E">
            <w:pPr>
              <w:contextualSpacing/>
              <w:jc w:val="center"/>
              <w:rPr>
                <w:bCs/>
                <w:iCs/>
                <w:sz w:val="18"/>
                <w:szCs w:val="18"/>
              </w:rPr>
            </w:pPr>
            <w:r w:rsidRPr="004460D6">
              <w:rPr>
                <w:bCs/>
                <w:iCs/>
                <w:sz w:val="18"/>
                <w:szCs w:val="18"/>
              </w:rPr>
              <w:t>4</w:t>
            </w:r>
          </w:p>
        </w:tc>
        <w:tc>
          <w:tcPr>
            <w:tcW w:w="608" w:type="pct"/>
            <w:tcBorders>
              <w:top w:val="single" w:sz="4" w:space="0" w:color="auto"/>
              <w:left w:val="single" w:sz="4" w:space="0" w:color="auto"/>
              <w:bottom w:val="single" w:sz="4" w:space="0" w:color="auto"/>
              <w:right w:val="single" w:sz="4" w:space="0" w:color="auto"/>
            </w:tcBorders>
            <w:vAlign w:val="center"/>
          </w:tcPr>
          <w:p w14:paraId="014BB3B1" w14:textId="77777777" w:rsidR="00622FCB" w:rsidRPr="004460D6" w:rsidRDefault="00622FCB" w:rsidP="006E052E">
            <w:pPr>
              <w:contextualSpacing/>
              <w:jc w:val="center"/>
              <w:rPr>
                <w:bCs/>
                <w:iCs/>
                <w:sz w:val="18"/>
                <w:szCs w:val="18"/>
              </w:rPr>
            </w:pPr>
            <w:r w:rsidRPr="0052362B">
              <w:rPr>
                <w:bCs/>
                <w:iCs/>
                <w:sz w:val="18"/>
                <w:szCs w:val="18"/>
              </w:rPr>
              <w:t>5</w:t>
            </w:r>
          </w:p>
        </w:tc>
      </w:tr>
      <w:tr w:rsidR="00622FCB" w:rsidRPr="004460D6" w14:paraId="648AC9C0" w14:textId="77777777" w:rsidTr="001E133D">
        <w:trPr>
          <w:trHeight w:val="208"/>
        </w:trPr>
        <w:tc>
          <w:tcPr>
            <w:tcW w:w="3177" w:type="pct"/>
            <w:tcBorders>
              <w:top w:val="single" w:sz="4" w:space="0" w:color="auto"/>
              <w:left w:val="single" w:sz="4" w:space="0" w:color="auto"/>
              <w:bottom w:val="single" w:sz="4" w:space="0" w:color="auto"/>
              <w:right w:val="single" w:sz="4" w:space="0" w:color="auto"/>
            </w:tcBorders>
          </w:tcPr>
          <w:p w14:paraId="3C88A5B8" w14:textId="77777777" w:rsidR="00622FCB" w:rsidRPr="004460D6" w:rsidRDefault="00622FCB" w:rsidP="006E052E">
            <w:pPr>
              <w:contextualSpacing/>
              <w:rPr>
                <w:sz w:val="18"/>
                <w:szCs w:val="18"/>
              </w:rPr>
            </w:pPr>
            <w:r w:rsidRPr="004460D6">
              <w:rPr>
                <w:bCs/>
                <w:sz w:val="18"/>
                <w:szCs w:val="18"/>
              </w:rPr>
              <w:t>Подготвени и осъществени двустранни посещения и срещи на ниво  министър на външните работи или друг член на правителството по линия на страни от Америка</w:t>
            </w:r>
          </w:p>
        </w:tc>
        <w:tc>
          <w:tcPr>
            <w:tcW w:w="579" w:type="pct"/>
            <w:tcBorders>
              <w:top w:val="single" w:sz="4" w:space="0" w:color="auto"/>
              <w:left w:val="single" w:sz="4" w:space="0" w:color="auto"/>
              <w:bottom w:val="single" w:sz="4" w:space="0" w:color="auto"/>
              <w:right w:val="single" w:sz="4" w:space="0" w:color="auto"/>
            </w:tcBorders>
            <w:vAlign w:val="center"/>
          </w:tcPr>
          <w:p w14:paraId="614A6A1F" w14:textId="77777777" w:rsidR="00622FCB" w:rsidRPr="004460D6" w:rsidRDefault="00622FCB" w:rsidP="006E052E">
            <w:pPr>
              <w:contextualSpacing/>
              <w:jc w:val="center"/>
              <w:rPr>
                <w:sz w:val="18"/>
                <w:szCs w:val="18"/>
              </w:rPr>
            </w:pPr>
            <w:r w:rsidRPr="004460D6">
              <w:rPr>
                <w:bCs/>
                <w:sz w:val="18"/>
                <w:szCs w:val="18"/>
              </w:rPr>
              <w:t>Брой</w:t>
            </w:r>
          </w:p>
        </w:tc>
        <w:tc>
          <w:tcPr>
            <w:tcW w:w="636" w:type="pct"/>
            <w:tcBorders>
              <w:top w:val="single" w:sz="4" w:space="0" w:color="auto"/>
              <w:left w:val="single" w:sz="4" w:space="0" w:color="auto"/>
              <w:bottom w:val="single" w:sz="4" w:space="0" w:color="auto"/>
              <w:right w:val="single" w:sz="4" w:space="0" w:color="auto"/>
            </w:tcBorders>
            <w:vAlign w:val="center"/>
          </w:tcPr>
          <w:p w14:paraId="7ED5FEC6" w14:textId="77777777" w:rsidR="00622FCB" w:rsidRPr="004460D6" w:rsidRDefault="00622FCB" w:rsidP="006E052E">
            <w:pPr>
              <w:contextualSpacing/>
              <w:jc w:val="center"/>
              <w:rPr>
                <w:bCs/>
                <w:iCs/>
                <w:sz w:val="18"/>
                <w:szCs w:val="18"/>
              </w:rPr>
            </w:pPr>
            <w:r w:rsidRPr="004460D6">
              <w:rPr>
                <w:bCs/>
                <w:iCs/>
                <w:sz w:val="18"/>
                <w:szCs w:val="18"/>
              </w:rPr>
              <w:t>7</w:t>
            </w:r>
          </w:p>
        </w:tc>
        <w:tc>
          <w:tcPr>
            <w:tcW w:w="608" w:type="pct"/>
            <w:tcBorders>
              <w:top w:val="single" w:sz="4" w:space="0" w:color="auto"/>
              <w:left w:val="single" w:sz="4" w:space="0" w:color="auto"/>
              <w:bottom w:val="single" w:sz="4" w:space="0" w:color="auto"/>
              <w:right w:val="single" w:sz="4" w:space="0" w:color="auto"/>
            </w:tcBorders>
            <w:vAlign w:val="center"/>
          </w:tcPr>
          <w:p w14:paraId="729BF820" w14:textId="77777777" w:rsidR="00622FCB" w:rsidRPr="004460D6" w:rsidRDefault="00622FCB" w:rsidP="006E052E">
            <w:pPr>
              <w:contextualSpacing/>
              <w:jc w:val="center"/>
              <w:rPr>
                <w:bCs/>
                <w:iCs/>
                <w:sz w:val="18"/>
                <w:szCs w:val="18"/>
              </w:rPr>
            </w:pPr>
            <w:r w:rsidRPr="0052362B">
              <w:rPr>
                <w:bCs/>
                <w:iCs/>
                <w:sz w:val="18"/>
                <w:szCs w:val="18"/>
              </w:rPr>
              <w:t>1</w:t>
            </w:r>
            <w:r>
              <w:rPr>
                <w:bCs/>
                <w:iCs/>
                <w:sz w:val="18"/>
                <w:szCs w:val="18"/>
              </w:rPr>
              <w:t>9</w:t>
            </w:r>
          </w:p>
        </w:tc>
      </w:tr>
      <w:tr w:rsidR="00622FCB" w:rsidRPr="004460D6" w14:paraId="3AF67433" w14:textId="77777777" w:rsidTr="001E133D">
        <w:trPr>
          <w:trHeight w:val="208"/>
        </w:trPr>
        <w:tc>
          <w:tcPr>
            <w:tcW w:w="3177" w:type="pct"/>
            <w:tcBorders>
              <w:top w:val="single" w:sz="4" w:space="0" w:color="auto"/>
              <w:left w:val="single" w:sz="4" w:space="0" w:color="auto"/>
              <w:bottom w:val="single" w:sz="4" w:space="0" w:color="auto"/>
              <w:right w:val="single" w:sz="4" w:space="0" w:color="auto"/>
            </w:tcBorders>
          </w:tcPr>
          <w:p w14:paraId="3B6ABAC5" w14:textId="77777777" w:rsidR="00622FCB" w:rsidRPr="004460D6" w:rsidRDefault="00622FCB" w:rsidP="006E052E">
            <w:pPr>
              <w:contextualSpacing/>
              <w:rPr>
                <w:sz w:val="18"/>
                <w:szCs w:val="18"/>
              </w:rPr>
            </w:pPr>
            <w:r w:rsidRPr="004460D6">
              <w:rPr>
                <w:bCs/>
                <w:sz w:val="18"/>
                <w:szCs w:val="18"/>
              </w:rPr>
              <w:t>Сключени двустранни междуправителствени споразумения с държави от Америка</w:t>
            </w:r>
          </w:p>
        </w:tc>
        <w:tc>
          <w:tcPr>
            <w:tcW w:w="579" w:type="pct"/>
            <w:tcBorders>
              <w:top w:val="single" w:sz="4" w:space="0" w:color="auto"/>
              <w:left w:val="single" w:sz="4" w:space="0" w:color="auto"/>
              <w:bottom w:val="single" w:sz="4" w:space="0" w:color="auto"/>
              <w:right w:val="single" w:sz="4" w:space="0" w:color="auto"/>
            </w:tcBorders>
            <w:vAlign w:val="center"/>
          </w:tcPr>
          <w:p w14:paraId="088BE040" w14:textId="77777777" w:rsidR="00622FCB" w:rsidRPr="004460D6" w:rsidRDefault="00622FCB" w:rsidP="006E052E">
            <w:pPr>
              <w:contextualSpacing/>
              <w:jc w:val="center"/>
              <w:rPr>
                <w:sz w:val="18"/>
                <w:szCs w:val="18"/>
              </w:rPr>
            </w:pPr>
            <w:r w:rsidRPr="004460D6">
              <w:rPr>
                <w:bCs/>
                <w:sz w:val="18"/>
                <w:szCs w:val="18"/>
              </w:rPr>
              <w:t>Брой</w:t>
            </w:r>
          </w:p>
        </w:tc>
        <w:tc>
          <w:tcPr>
            <w:tcW w:w="636" w:type="pct"/>
            <w:tcBorders>
              <w:top w:val="single" w:sz="4" w:space="0" w:color="auto"/>
              <w:left w:val="single" w:sz="4" w:space="0" w:color="auto"/>
              <w:bottom w:val="single" w:sz="4" w:space="0" w:color="auto"/>
              <w:right w:val="single" w:sz="4" w:space="0" w:color="auto"/>
            </w:tcBorders>
            <w:vAlign w:val="center"/>
          </w:tcPr>
          <w:p w14:paraId="7926B211" w14:textId="77777777" w:rsidR="00622FCB" w:rsidRPr="004460D6" w:rsidRDefault="00622FCB" w:rsidP="006E052E">
            <w:pPr>
              <w:contextualSpacing/>
              <w:jc w:val="center"/>
              <w:rPr>
                <w:bCs/>
                <w:iCs/>
                <w:sz w:val="18"/>
                <w:szCs w:val="18"/>
              </w:rPr>
            </w:pPr>
            <w:r w:rsidRPr="004460D6">
              <w:rPr>
                <w:bCs/>
                <w:iCs/>
                <w:sz w:val="18"/>
                <w:szCs w:val="18"/>
              </w:rPr>
              <w:t>2</w:t>
            </w:r>
          </w:p>
        </w:tc>
        <w:tc>
          <w:tcPr>
            <w:tcW w:w="608" w:type="pct"/>
            <w:tcBorders>
              <w:top w:val="single" w:sz="4" w:space="0" w:color="auto"/>
              <w:left w:val="single" w:sz="4" w:space="0" w:color="auto"/>
              <w:bottom w:val="single" w:sz="4" w:space="0" w:color="auto"/>
              <w:right w:val="single" w:sz="4" w:space="0" w:color="auto"/>
            </w:tcBorders>
            <w:vAlign w:val="center"/>
          </w:tcPr>
          <w:p w14:paraId="5C8A2691" w14:textId="77777777" w:rsidR="00622FCB" w:rsidRPr="004460D6" w:rsidRDefault="00622FCB" w:rsidP="006E052E">
            <w:pPr>
              <w:contextualSpacing/>
              <w:jc w:val="center"/>
              <w:rPr>
                <w:bCs/>
                <w:iCs/>
                <w:sz w:val="18"/>
                <w:szCs w:val="18"/>
              </w:rPr>
            </w:pPr>
          </w:p>
        </w:tc>
      </w:tr>
      <w:tr w:rsidR="00622FCB" w:rsidRPr="004460D6" w14:paraId="1BCBC721" w14:textId="77777777" w:rsidTr="001E133D">
        <w:trPr>
          <w:trHeight w:val="208"/>
        </w:trPr>
        <w:tc>
          <w:tcPr>
            <w:tcW w:w="3177" w:type="pct"/>
            <w:tcBorders>
              <w:top w:val="single" w:sz="4" w:space="0" w:color="auto"/>
              <w:left w:val="single" w:sz="4" w:space="0" w:color="auto"/>
              <w:bottom w:val="single" w:sz="4" w:space="0" w:color="auto"/>
              <w:right w:val="single" w:sz="4" w:space="0" w:color="auto"/>
            </w:tcBorders>
            <w:vAlign w:val="center"/>
          </w:tcPr>
          <w:p w14:paraId="1BD4951B" w14:textId="77777777" w:rsidR="00622FCB" w:rsidRPr="004460D6" w:rsidRDefault="00622FCB" w:rsidP="006E052E">
            <w:pPr>
              <w:ind w:left="24"/>
              <w:contextualSpacing/>
              <w:rPr>
                <w:bCs/>
                <w:sz w:val="18"/>
                <w:szCs w:val="18"/>
              </w:rPr>
            </w:pPr>
            <w:r w:rsidRPr="004460D6">
              <w:rPr>
                <w:bCs/>
                <w:sz w:val="18"/>
                <w:szCs w:val="18"/>
              </w:rPr>
              <w:t>Двустранни политически консултации с МВнР на страни от Америка</w:t>
            </w:r>
          </w:p>
        </w:tc>
        <w:tc>
          <w:tcPr>
            <w:tcW w:w="579" w:type="pct"/>
            <w:tcBorders>
              <w:top w:val="single" w:sz="4" w:space="0" w:color="auto"/>
              <w:left w:val="nil"/>
              <w:bottom w:val="single" w:sz="4" w:space="0" w:color="auto"/>
              <w:right w:val="single" w:sz="4" w:space="0" w:color="auto"/>
            </w:tcBorders>
            <w:vAlign w:val="center"/>
          </w:tcPr>
          <w:p w14:paraId="4568F8B6" w14:textId="77777777" w:rsidR="00622FCB" w:rsidRPr="004460D6" w:rsidRDefault="00622FCB" w:rsidP="006E052E">
            <w:pPr>
              <w:contextualSpacing/>
              <w:jc w:val="center"/>
              <w:rPr>
                <w:sz w:val="18"/>
                <w:szCs w:val="18"/>
              </w:rPr>
            </w:pPr>
            <w:r w:rsidRPr="004460D6">
              <w:rPr>
                <w:bCs/>
                <w:sz w:val="18"/>
                <w:szCs w:val="18"/>
              </w:rPr>
              <w:t>Брой</w:t>
            </w:r>
          </w:p>
        </w:tc>
        <w:tc>
          <w:tcPr>
            <w:tcW w:w="636" w:type="pct"/>
            <w:tcBorders>
              <w:top w:val="single" w:sz="4" w:space="0" w:color="auto"/>
              <w:left w:val="single" w:sz="4" w:space="0" w:color="auto"/>
              <w:bottom w:val="single" w:sz="4" w:space="0" w:color="auto"/>
              <w:right w:val="single" w:sz="4" w:space="0" w:color="auto"/>
            </w:tcBorders>
            <w:vAlign w:val="center"/>
          </w:tcPr>
          <w:p w14:paraId="671A3807" w14:textId="77777777" w:rsidR="00622FCB" w:rsidRPr="004460D6" w:rsidRDefault="00622FCB" w:rsidP="006E052E">
            <w:pPr>
              <w:contextualSpacing/>
              <w:jc w:val="center"/>
              <w:rPr>
                <w:bCs/>
                <w:iCs/>
                <w:sz w:val="18"/>
                <w:szCs w:val="18"/>
              </w:rPr>
            </w:pPr>
            <w:r w:rsidRPr="004460D6">
              <w:rPr>
                <w:bCs/>
                <w:iCs/>
                <w:sz w:val="18"/>
                <w:szCs w:val="18"/>
              </w:rPr>
              <w:t>3</w:t>
            </w:r>
          </w:p>
        </w:tc>
        <w:tc>
          <w:tcPr>
            <w:tcW w:w="608" w:type="pct"/>
            <w:tcBorders>
              <w:top w:val="single" w:sz="4" w:space="0" w:color="auto"/>
              <w:left w:val="single" w:sz="4" w:space="0" w:color="auto"/>
              <w:bottom w:val="single" w:sz="4" w:space="0" w:color="auto"/>
              <w:right w:val="single" w:sz="4" w:space="0" w:color="auto"/>
            </w:tcBorders>
            <w:vAlign w:val="center"/>
          </w:tcPr>
          <w:p w14:paraId="73E4638B" w14:textId="77777777" w:rsidR="00622FCB" w:rsidRPr="004460D6" w:rsidRDefault="00622FCB" w:rsidP="006E052E">
            <w:pPr>
              <w:contextualSpacing/>
              <w:jc w:val="center"/>
              <w:rPr>
                <w:bCs/>
                <w:iCs/>
                <w:sz w:val="18"/>
                <w:szCs w:val="18"/>
                <w:lang w:val="en-US"/>
              </w:rPr>
            </w:pPr>
            <w:r>
              <w:rPr>
                <w:bCs/>
                <w:iCs/>
                <w:sz w:val="18"/>
                <w:szCs w:val="18"/>
              </w:rPr>
              <w:t>1</w:t>
            </w:r>
          </w:p>
        </w:tc>
      </w:tr>
      <w:tr w:rsidR="00622FCB" w:rsidRPr="004460D6" w14:paraId="52B98F18" w14:textId="77777777" w:rsidTr="001E133D">
        <w:trPr>
          <w:trHeight w:val="208"/>
        </w:trPr>
        <w:tc>
          <w:tcPr>
            <w:tcW w:w="3177" w:type="pct"/>
            <w:tcBorders>
              <w:top w:val="single" w:sz="4" w:space="0" w:color="auto"/>
              <w:left w:val="single" w:sz="4" w:space="0" w:color="auto"/>
              <w:bottom w:val="single" w:sz="4" w:space="0" w:color="auto"/>
              <w:right w:val="single" w:sz="4" w:space="0" w:color="auto"/>
            </w:tcBorders>
            <w:vAlign w:val="center"/>
          </w:tcPr>
          <w:p w14:paraId="73A30BBC" w14:textId="77777777" w:rsidR="00622FCB" w:rsidRPr="004460D6" w:rsidRDefault="00622FCB" w:rsidP="006E052E">
            <w:pPr>
              <w:contextualSpacing/>
              <w:rPr>
                <w:bCs/>
                <w:color w:val="000000" w:themeColor="text1"/>
                <w:sz w:val="18"/>
                <w:szCs w:val="18"/>
              </w:rPr>
            </w:pPr>
            <w:r w:rsidRPr="004460D6">
              <w:rPr>
                <w:bCs/>
                <w:color w:val="000000" w:themeColor="text1"/>
                <w:sz w:val="18"/>
                <w:szCs w:val="18"/>
              </w:rPr>
              <w:t xml:space="preserve"> Почетни консули на България в страните от Америка</w:t>
            </w:r>
          </w:p>
        </w:tc>
        <w:tc>
          <w:tcPr>
            <w:tcW w:w="579" w:type="pct"/>
            <w:tcBorders>
              <w:top w:val="single" w:sz="4" w:space="0" w:color="auto"/>
              <w:left w:val="single" w:sz="4" w:space="0" w:color="auto"/>
              <w:bottom w:val="single" w:sz="4" w:space="0" w:color="auto"/>
              <w:right w:val="single" w:sz="4" w:space="0" w:color="auto"/>
            </w:tcBorders>
            <w:vAlign w:val="center"/>
          </w:tcPr>
          <w:p w14:paraId="510627D4" w14:textId="77777777" w:rsidR="00622FCB" w:rsidRPr="004460D6" w:rsidRDefault="00622FCB" w:rsidP="006E052E">
            <w:pPr>
              <w:contextualSpacing/>
              <w:jc w:val="center"/>
              <w:rPr>
                <w:color w:val="000000" w:themeColor="text1"/>
                <w:sz w:val="18"/>
                <w:szCs w:val="18"/>
              </w:rPr>
            </w:pPr>
            <w:r w:rsidRPr="004460D6">
              <w:rPr>
                <w:bCs/>
                <w:color w:val="000000" w:themeColor="text1"/>
                <w:sz w:val="18"/>
                <w:szCs w:val="18"/>
              </w:rPr>
              <w:t>Брой</w:t>
            </w:r>
          </w:p>
        </w:tc>
        <w:tc>
          <w:tcPr>
            <w:tcW w:w="636" w:type="pct"/>
            <w:tcBorders>
              <w:top w:val="single" w:sz="4" w:space="0" w:color="auto"/>
              <w:left w:val="single" w:sz="4" w:space="0" w:color="auto"/>
              <w:bottom w:val="single" w:sz="4" w:space="0" w:color="auto"/>
              <w:right w:val="single" w:sz="4" w:space="0" w:color="auto"/>
            </w:tcBorders>
            <w:vAlign w:val="center"/>
          </w:tcPr>
          <w:p w14:paraId="7432C5A8" w14:textId="77777777" w:rsidR="00622FCB" w:rsidRPr="004460D6" w:rsidRDefault="00622FCB" w:rsidP="006E052E">
            <w:pPr>
              <w:contextualSpacing/>
              <w:jc w:val="center"/>
              <w:rPr>
                <w:bCs/>
                <w:iCs/>
                <w:color w:val="000000" w:themeColor="text1"/>
                <w:sz w:val="18"/>
                <w:szCs w:val="18"/>
              </w:rPr>
            </w:pPr>
            <w:r w:rsidRPr="004460D6">
              <w:rPr>
                <w:bCs/>
                <w:iCs/>
                <w:color w:val="000000" w:themeColor="text1"/>
                <w:sz w:val="18"/>
                <w:szCs w:val="18"/>
              </w:rPr>
              <w:t>26</w:t>
            </w:r>
          </w:p>
        </w:tc>
        <w:tc>
          <w:tcPr>
            <w:tcW w:w="608" w:type="pct"/>
            <w:tcBorders>
              <w:top w:val="single" w:sz="4" w:space="0" w:color="auto"/>
              <w:left w:val="single" w:sz="4" w:space="0" w:color="auto"/>
              <w:bottom w:val="single" w:sz="4" w:space="0" w:color="auto"/>
              <w:right w:val="single" w:sz="4" w:space="0" w:color="auto"/>
            </w:tcBorders>
            <w:vAlign w:val="center"/>
          </w:tcPr>
          <w:p w14:paraId="5AD5AF79" w14:textId="77777777" w:rsidR="00622FCB" w:rsidRPr="004460D6" w:rsidRDefault="00622FCB" w:rsidP="006E052E">
            <w:pPr>
              <w:contextualSpacing/>
              <w:jc w:val="center"/>
              <w:rPr>
                <w:bCs/>
                <w:iCs/>
                <w:color w:val="000000" w:themeColor="text1"/>
                <w:sz w:val="18"/>
                <w:szCs w:val="18"/>
              </w:rPr>
            </w:pPr>
            <w:r>
              <w:rPr>
                <w:bCs/>
                <w:iCs/>
                <w:color w:val="000000" w:themeColor="text1"/>
                <w:sz w:val="18"/>
                <w:szCs w:val="18"/>
              </w:rPr>
              <w:t>26</w:t>
            </w:r>
          </w:p>
        </w:tc>
      </w:tr>
      <w:tr w:rsidR="00622FCB" w:rsidRPr="004460D6" w14:paraId="3444037E" w14:textId="77777777" w:rsidTr="001E133D">
        <w:trPr>
          <w:trHeight w:val="208"/>
        </w:trPr>
        <w:tc>
          <w:tcPr>
            <w:tcW w:w="3177" w:type="pct"/>
            <w:tcBorders>
              <w:top w:val="single" w:sz="4" w:space="0" w:color="auto"/>
              <w:left w:val="single" w:sz="4" w:space="0" w:color="auto"/>
              <w:bottom w:val="single" w:sz="4" w:space="0" w:color="auto"/>
              <w:right w:val="single" w:sz="4" w:space="0" w:color="auto"/>
            </w:tcBorders>
            <w:vAlign w:val="center"/>
          </w:tcPr>
          <w:p w14:paraId="33B37944" w14:textId="77777777" w:rsidR="00622FCB" w:rsidRPr="004460D6" w:rsidRDefault="00622FCB" w:rsidP="006E052E">
            <w:pPr>
              <w:ind w:left="24"/>
              <w:contextualSpacing/>
              <w:rPr>
                <w:bCs/>
                <w:color w:val="000000" w:themeColor="text1"/>
                <w:sz w:val="18"/>
                <w:szCs w:val="18"/>
              </w:rPr>
            </w:pPr>
            <w:r w:rsidRPr="004460D6">
              <w:rPr>
                <w:bCs/>
                <w:color w:val="000000" w:themeColor="text1"/>
                <w:sz w:val="18"/>
                <w:szCs w:val="18"/>
              </w:rPr>
              <w:t>Проведени сесии на междуправителствени смесени комисии и подкомисии за икономическо, промишлено, търговско и техническо сътрудничество със страни от Америка</w:t>
            </w:r>
          </w:p>
        </w:tc>
        <w:tc>
          <w:tcPr>
            <w:tcW w:w="579" w:type="pct"/>
            <w:tcBorders>
              <w:top w:val="single" w:sz="4" w:space="0" w:color="auto"/>
              <w:left w:val="nil"/>
              <w:bottom w:val="single" w:sz="4" w:space="0" w:color="auto"/>
              <w:right w:val="single" w:sz="4" w:space="0" w:color="auto"/>
            </w:tcBorders>
            <w:vAlign w:val="center"/>
          </w:tcPr>
          <w:p w14:paraId="073FEE9D" w14:textId="77777777" w:rsidR="00622FCB" w:rsidRPr="004460D6" w:rsidRDefault="00622FCB" w:rsidP="006E052E">
            <w:pPr>
              <w:contextualSpacing/>
              <w:jc w:val="center"/>
              <w:rPr>
                <w:color w:val="000000" w:themeColor="text1"/>
                <w:sz w:val="18"/>
                <w:szCs w:val="18"/>
              </w:rPr>
            </w:pPr>
            <w:r w:rsidRPr="004460D6">
              <w:rPr>
                <w:bCs/>
                <w:color w:val="000000" w:themeColor="text1"/>
                <w:sz w:val="18"/>
                <w:szCs w:val="18"/>
              </w:rPr>
              <w:t>Брой</w:t>
            </w:r>
          </w:p>
        </w:tc>
        <w:tc>
          <w:tcPr>
            <w:tcW w:w="636" w:type="pct"/>
            <w:tcBorders>
              <w:top w:val="single" w:sz="4" w:space="0" w:color="auto"/>
              <w:left w:val="single" w:sz="4" w:space="0" w:color="auto"/>
              <w:bottom w:val="single" w:sz="4" w:space="0" w:color="auto"/>
              <w:right w:val="single" w:sz="4" w:space="0" w:color="auto"/>
            </w:tcBorders>
            <w:vAlign w:val="center"/>
          </w:tcPr>
          <w:p w14:paraId="3AB1A665" w14:textId="77777777" w:rsidR="00622FCB" w:rsidRPr="004460D6" w:rsidRDefault="00622FCB" w:rsidP="006E052E">
            <w:pPr>
              <w:contextualSpacing/>
              <w:jc w:val="center"/>
              <w:rPr>
                <w:bCs/>
                <w:iCs/>
                <w:color w:val="000000" w:themeColor="text1"/>
                <w:sz w:val="18"/>
                <w:szCs w:val="18"/>
              </w:rPr>
            </w:pPr>
            <w:r w:rsidRPr="004460D6">
              <w:rPr>
                <w:bCs/>
                <w:iCs/>
                <w:color w:val="000000" w:themeColor="text1"/>
                <w:sz w:val="18"/>
                <w:szCs w:val="18"/>
              </w:rPr>
              <w:t>1</w:t>
            </w:r>
          </w:p>
        </w:tc>
        <w:tc>
          <w:tcPr>
            <w:tcW w:w="608" w:type="pct"/>
            <w:tcBorders>
              <w:top w:val="single" w:sz="4" w:space="0" w:color="auto"/>
              <w:left w:val="single" w:sz="4" w:space="0" w:color="auto"/>
              <w:bottom w:val="single" w:sz="4" w:space="0" w:color="auto"/>
              <w:right w:val="single" w:sz="4" w:space="0" w:color="auto"/>
            </w:tcBorders>
            <w:vAlign w:val="center"/>
          </w:tcPr>
          <w:p w14:paraId="4C4954B8" w14:textId="77777777" w:rsidR="00622FCB" w:rsidRPr="004460D6" w:rsidRDefault="00622FCB" w:rsidP="006E052E">
            <w:pPr>
              <w:contextualSpacing/>
              <w:jc w:val="center"/>
              <w:rPr>
                <w:bCs/>
                <w:iCs/>
                <w:color w:val="000000" w:themeColor="text1"/>
                <w:sz w:val="18"/>
                <w:szCs w:val="18"/>
              </w:rPr>
            </w:pPr>
          </w:p>
        </w:tc>
      </w:tr>
      <w:tr w:rsidR="00622FCB" w:rsidRPr="004460D6" w14:paraId="2737E489" w14:textId="77777777" w:rsidTr="001E133D">
        <w:trPr>
          <w:trHeight w:val="208"/>
        </w:trPr>
        <w:tc>
          <w:tcPr>
            <w:tcW w:w="3177" w:type="pct"/>
            <w:tcBorders>
              <w:top w:val="nil"/>
              <w:left w:val="single" w:sz="4" w:space="0" w:color="auto"/>
              <w:bottom w:val="single" w:sz="4" w:space="0" w:color="auto"/>
              <w:right w:val="single" w:sz="4" w:space="0" w:color="auto"/>
            </w:tcBorders>
            <w:vAlign w:val="center"/>
          </w:tcPr>
          <w:p w14:paraId="3046BAC9" w14:textId="77777777" w:rsidR="00622FCB" w:rsidRPr="004460D6" w:rsidRDefault="00622FCB" w:rsidP="006E052E">
            <w:pPr>
              <w:ind w:left="24"/>
              <w:contextualSpacing/>
              <w:rPr>
                <w:bCs/>
                <w:color w:val="000000" w:themeColor="text1"/>
                <w:sz w:val="18"/>
                <w:szCs w:val="18"/>
              </w:rPr>
            </w:pPr>
            <w:r w:rsidRPr="004460D6">
              <w:rPr>
                <w:bCs/>
                <w:color w:val="000000" w:themeColor="text1"/>
                <w:sz w:val="18"/>
                <w:szCs w:val="18"/>
              </w:rPr>
              <w:t>Международни изложения, панаири и бизнес форуми, осъществени със съдействието на задграничните представителства в страни от Америка</w:t>
            </w:r>
          </w:p>
        </w:tc>
        <w:tc>
          <w:tcPr>
            <w:tcW w:w="579" w:type="pct"/>
            <w:tcBorders>
              <w:top w:val="nil"/>
              <w:left w:val="nil"/>
              <w:bottom w:val="single" w:sz="4" w:space="0" w:color="auto"/>
              <w:right w:val="single" w:sz="4" w:space="0" w:color="auto"/>
            </w:tcBorders>
            <w:vAlign w:val="center"/>
          </w:tcPr>
          <w:p w14:paraId="24788BD6" w14:textId="77777777" w:rsidR="00622FCB" w:rsidRPr="004460D6" w:rsidRDefault="00622FCB" w:rsidP="006E052E">
            <w:pPr>
              <w:contextualSpacing/>
              <w:jc w:val="center"/>
              <w:rPr>
                <w:color w:val="000000" w:themeColor="text1"/>
                <w:sz w:val="18"/>
                <w:szCs w:val="18"/>
              </w:rPr>
            </w:pPr>
            <w:r w:rsidRPr="004460D6">
              <w:rPr>
                <w:bCs/>
                <w:color w:val="000000" w:themeColor="text1"/>
                <w:sz w:val="18"/>
                <w:szCs w:val="18"/>
              </w:rPr>
              <w:t>Брой</w:t>
            </w:r>
          </w:p>
        </w:tc>
        <w:tc>
          <w:tcPr>
            <w:tcW w:w="636" w:type="pct"/>
            <w:tcBorders>
              <w:top w:val="single" w:sz="4" w:space="0" w:color="auto"/>
              <w:left w:val="single" w:sz="4" w:space="0" w:color="auto"/>
              <w:bottom w:val="single" w:sz="4" w:space="0" w:color="auto"/>
              <w:right w:val="single" w:sz="4" w:space="0" w:color="auto"/>
            </w:tcBorders>
            <w:vAlign w:val="center"/>
          </w:tcPr>
          <w:p w14:paraId="3F9949EA" w14:textId="77777777" w:rsidR="00622FCB" w:rsidRPr="004460D6" w:rsidRDefault="00622FCB" w:rsidP="006E052E">
            <w:pPr>
              <w:contextualSpacing/>
              <w:jc w:val="center"/>
              <w:rPr>
                <w:bCs/>
                <w:iCs/>
                <w:color w:val="000000" w:themeColor="text1"/>
                <w:sz w:val="18"/>
                <w:szCs w:val="18"/>
              </w:rPr>
            </w:pPr>
            <w:r w:rsidRPr="004460D6">
              <w:rPr>
                <w:bCs/>
                <w:iCs/>
                <w:color w:val="000000" w:themeColor="text1"/>
                <w:sz w:val="18"/>
                <w:szCs w:val="18"/>
              </w:rPr>
              <w:t>2</w:t>
            </w:r>
          </w:p>
        </w:tc>
        <w:tc>
          <w:tcPr>
            <w:tcW w:w="608" w:type="pct"/>
            <w:tcBorders>
              <w:top w:val="single" w:sz="4" w:space="0" w:color="auto"/>
              <w:left w:val="single" w:sz="4" w:space="0" w:color="auto"/>
              <w:bottom w:val="single" w:sz="4" w:space="0" w:color="auto"/>
              <w:right w:val="single" w:sz="4" w:space="0" w:color="auto"/>
            </w:tcBorders>
            <w:vAlign w:val="center"/>
          </w:tcPr>
          <w:p w14:paraId="76B5602F" w14:textId="77777777" w:rsidR="00622FCB" w:rsidRPr="004460D6" w:rsidRDefault="00622FCB" w:rsidP="006E052E">
            <w:pPr>
              <w:contextualSpacing/>
              <w:jc w:val="center"/>
              <w:rPr>
                <w:bCs/>
                <w:iCs/>
                <w:color w:val="000000" w:themeColor="text1"/>
                <w:sz w:val="18"/>
                <w:szCs w:val="18"/>
              </w:rPr>
            </w:pPr>
          </w:p>
        </w:tc>
      </w:tr>
      <w:tr w:rsidR="00622FCB" w:rsidRPr="004460D6" w14:paraId="40D83B86" w14:textId="77777777" w:rsidTr="001E133D">
        <w:trPr>
          <w:trHeight w:val="208"/>
        </w:trPr>
        <w:tc>
          <w:tcPr>
            <w:tcW w:w="3177" w:type="pct"/>
            <w:tcBorders>
              <w:top w:val="nil"/>
              <w:left w:val="single" w:sz="4" w:space="0" w:color="auto"/>
              <w:bottom w:val="single" w:sz="4" w:space="0" w:color="auto"/>
              <w:right w:val="single" w:sz="4" w:space="0" w:color="auto"/>
            </w:tcBorders>
            <w:vAlign w:val="center"/>
          </w:tcPr>
          <w:p w14:paraId="2647202E" w14:textId="77777777" w:rsidR="00622FCB" w:rsidRPr="004460D6" w:rsidRDefault="00622FCB" w:rsidP="006E052E">
            <w:pPr>
              <w:ind w:left="24"/>
              <w:contextualSpacing/>
              <w:rPr>
                <w:bCs/>
                <w:color w:val="000000" w:themeColor="text1"/>
                <w:sz w:val="18"/>
                <w:szCs w:val="18"/>
              </w:rPr>
            </w:pPr>
            <w:r w:rsidRPr="004460D6">
              <w:rPr>
                <w:bCs/>
                <w:color w:val="000000" w:themeColor="text1"/>
                <w:sz w:val="18"/>
                <w:szCs w:val="18"/>
              </w:rPr>
              <w:t xml:space="preserve"> Подготвени участия в международни многостранни форуми на високо и най-високо равнище в страни от Америка</w:t>
            </w:r>
          </w:p>
        </w:tc>
        <w:tc>
          <w:tcPr>
            <w:tcW w:w="579" w:type="pct"/>
            <w:tcBorders>
              <w:top w:val="nil"/>
              <w:left w:val="nil"/>
              <w:bottom w:val="single" w:sz="4" w:space="0" w:color="auto"/>
              <w:right w:val="single" w:sz="4" w:space="0" w:color="auto"/>
            </w:tcBorders>
            <w:vAlign w:val="center"/>
          </w:tcPr>
          <w:p w14:paraId="11AA5856" w14:textId="77777777" w:rsidR="00622FCB" w:rsidRPr="004460D6" w:rsidRDefault="00622FCB" w:rsidP="006E052E">
            <w:pPr>
              <w:contextualSpacing/>
              <w:jc w:val="center"/>
              <w:rPr>
                <w:color w:val="000000" w:themeColor="text1"/>
                <w:sz w:val="18"/>
                <w:szCs w:val="18"/>
              </w:rPr>
            </w:pPr>
            <w:r w:rsidRPr="004460D6">
              <w:rPr>
                <w:bCs/>
                <w:color w:val="000000" w:themeColor="text1"/>
                <w:sz w:val="18"/>
                <w:szCs w:val="18"/>
              </w:rPr>
              <w:t>Брой</w:t>
            </w:r>
          </w:p>
        </w:tc>
        <w:tc>
          <w:tcPr>
            <w:tcW w:w="636" w:type="pct"/>
            <w:tcBorders>
              <w:top w:val="single" w:sz="4" w:space="0" w:color="auto"/>
              <w:left w:val="single" w:sz="4" w:space="0" w:color="auto"/>
              <w:bottom w:val="single" w:sz="4" w:space="0" w:color="auto"/>
              <w:right w:val="single" w:sz="4" w:space="0" w:color="auto"/>
            </w:tcBorders>
            <w:vAlign w:val="center"/>
          </w:tcPr>
          <w:p w14:paraId="4F0B83A1" w14:textId="77777777" w:rsidR="00622FCB" w:rsidRPr="004460D6" w:rsidRDefault="00622FCB" w:rsidP="006E052E">
            <w:pPr>
              <w:contextualSpacing/>
              <w:jc w:val="center"/>
              <w:rPr>
                <w:bCs/>
                <w:iCs/>
                <w:color w:val="000000" w:themeColor="text1"/>
                <w:sz w:val="18"/>
                <w:szCs w:val="18"/>
              </w:rPr>
            </w:pPr>
            <w:r w:rsidRPr="004460D6">
              <w:rPr>
                <w:bCs/>
                <w:iCs/>
                <w:color w:val="000000" w:themeColor="text1"/>
                <w:sz w:val="18"/>
                <w:szCs w:val="18"/>
              </w:rPr>
              <w:t>2</w:t>
            </w:r>
          </w:p>
        </w:tc>
        <w:tc>
          <w:tcPr>
            <w:tcW w:w="608" w:type="pct"/>
            <w:tcBorders>
              <w:top w:val="single" w:sz="4" w:space="0" w:color="auto"/>
              <w:left w:val="single" w:sz="4" w:space="0" w:color="auto"/>
              <w:bottom w:val="single" w:sz="4" w:space="0" w:color="auto"/>
              <w:right w:val="single" w:sz="4" w:space="0" w:color="auto"/>
            </w:tcBorders>
            <w:vAlign w:val="center"/>
          </w:tcPr>
          <w:p w14:paraId="07C58DA9" w14:textId="77777777" w:rsidR="00622FCB" w:rsidRPr="004460D6" w:rsidRDefault="00622FCB" w:rsidP="006E052E">
            <w:pPr>
              <w:contextualSpacing/>
              <w:jc w:val="center"/>
              <w:rPr>
                <w:bCs/>
                <w:iCs/>
                <w:color w:val="000000" w:themeColor="text1"/>
                <w:sz w:val="18"/>
                <w:szCs w:val="18"/>
              </w:rPr>
            </w:pPr>
            <w:r w:rsidRPr="0052362B">
              <w:rPr>
                <w:bCs/>
                <w:iCs/>
                <w:color w:val="000000" w:themeColor="text1"/>
                <w:sz w:val="18"/>
                <w:szCs w:val="18"/>
              </w:rPr>
              <w:t>1</w:t>
            </w:r>
          </w:p>
        </w:tc>
      </w:tr>
      <w:tr w:rsidR="00AF2FA0" w:rsidRPr="004460D6" w14:paraId="55E3719F" w14:textId="77777777" w:rsidTr="001E133D">
        <w:trPr>
          <w:trHeight w:val="208"/>
        </w:trPr>
        <w:tc>
          <w:tcPr>
            <w:tcW w:w="3177" w:type="pct"/>
            <w:tcBorders>
              <w:top w:val="nil"/>
              <w:left w:val="single" w:sz="4" w:space="0" w:color="auto"/>
              <w:bottom w:val="single" w:sz="4" w:space="0" w:color="auto"/>
              <w:right w:val="single" w:sz="4" w:space="0" w:color="auto"/>
            </w:tcBorders>
            <w:vAlign w:val="center"/>
          </w:tcPr>
          <w:p w14:paraId="4270672F" w14:textId="77777777" w:rsidR="00AF2FA0" w:rsidRPr="004460D6" w:rsidRDefault="00AF2FA0" w:rsidP="006E052E">
            <w:pPr>
              <w:ind w:left="24"/>
              <w:contextualSpacing/>
              <w:rPr>
                <w:bCs/>
                <w:color w:val="000000" w:themeColor="text1"/>
                <w:sz w:val="18"/>
                <w:szCs w:val="18"/>
              </w:rPr>
            </w:pPr>
            <w:r w:rsidRPr="004460D6">
              <w:rPr>
                <w:bCs/>
                <w:color w:val="000000" w:themeColor="text1"/>
                <w:sz w:val="18"/>
                <w:szCs w:val="18"/>
              </w:rPr>
              <w:t>Разкриване на нови дипл</w:t>
            </w:r>
            <w:r w:rsidR="004D394B">
              <w:rPr>
                <w:bCs/>
                <w:color w:val="000000" w:themeColor="text1"/>
                <w:sz w:val="18"/>
                <w:szCs w:val="18"/>
              </w:rPr>
              <w:t>оматически</w:t>
            </w:r>
            <w:r w:rsidRPr="004460D6">
              <w:rPr>
                <w:bCs/>
                <w:color w:val="000000" w:themeColor="text1"/>
                <w:sz w:val="18"/>
                <w:szCs w:val="18"/>
              </w:rPr>
              <w:t xml:space="preserve"> представителства в региона на Америка</w:t>
            </w:r>
          </w:p>
        </w:tc>
        <w:tc>
          <w:tcPr>
            <w:tcW w:w="579" w:type="pct"/>
            <w:tcBorders>
              <w:top w:val="nil"/>
              <w:left w:val="nil"/>
              <w:bottom w:val="single" w:sz="4" w:space="0" w:color="auto"/>
              <w:right w:val="single" w:sz="4" w:space="0" w:color="auto"/>
            </w:tcBorders>
            <w:vAlign w:val="center"/>
          </w:tcPr>
          <w:p w14:paraId="6D33584E" w14:textId="77777777" w:rsidR="00AF2FA0" w:rsidRPr="004460D6" w:rsidRDefault="00AF2FA0" w:rsidP="006E052E">
            <w:pPr>
              <w:contextualSpacing/>
              <w:jc w:val="center"/>
              <w:rPr>
                <w:color w:val="000000" w:themeColor="text1"/>
                <w:sz w:val="18"/>
                <w:szCs w:val="18"/>
              </w:rPr>
            </w:pPr>
            <w:r w:rsidRPr="004460D6">
              <w:rPr>
                <w:bCs/>
                <w:color w:val="000000" w:themeColor="text1"/>
                <w:sz w:val="18"/>
                <w:szCs w:val="18"/>
              </w:rPr>
              <w:t>Брой</w:t>
            </w:r>
          </w:p>
        </w:tc>
        <w:tc>
          <w:tcPr>
            <w:tcW w:w="636" w:type="pct"/>
            <w:tcBorders>
              <w:top w:val="single" w:sz="4" w:space="0" w:color="auto"/>
              <w:left w:val="single" w:sz="4" w:space="0" w:color="auto"/>
              <w:bottom w:val="single" w:sz="4" w:space="0" w:color="auto"/>
              <w:right w:val="single" w:sz="4" w:space="0" w:color="auto"/>
            </w:tcBorders>
            <w:vAlign w:val="center"/>
          </w:tcPr>
          <w:p w14:paraId="65CF8731" w14:textId="77777777" w:rsidR="00AF2FA0" w:rsidRPr="004460D6" w:rsidRDefault="00AF2FA0" w:rsidP="006E052E">
            <w:pPr>
              <w:contextualSpacing/>
              <w:jc w:val="center"/>
              <w:rPr>
                <w:bCs/>
                <w:color w:val="000000" w:themeColor="text1"/>
                <w:sz w:val="18"/>
                <w:szCs w:val="18"/>
              </w:rPr>
            </w:pPr>
            <w:r w:rsidRPr="004460D6">
              <w:rPr>
                <w:bCs/>
                <w:color w:val="000000" w:themeColor="text1"/>
                <w:sz w:val="18"/>
                <w:szCs w:val="18"/>
              </w:rPr>
              <w:t>0</w:t>
            </w:r>
          </w:p>
        </w:tc>
        <w:tc>
          <w:tcPr>
            <w:tcW w:w="608" w:type="pct"/>
            <w:tcBorders>
              <w:top w:val="single" w:sz="4" w:space="0" w:color="auto"/>
              <w:left w:val="single" w:sz="4" w:space="0" w:color="auto"/>
              <w:bottom w:val="single" w:sz="4" w:space="0" w:color="auto"/>
              <w:right w:val="single" w:sz="4" w:space="0" w:color="auto"/>
            </w:tcBorders>
            <w:vAlign w:val="center"/>
          </w:tcPr>
          <w:p w14:paraId="65826181" w14:textId="77777777" w:rsidR="00AF2FA0" w:rsidRPr="004460D6" w:rsidRDefault="00AF2FA0" w:rsidP="006E052E">
            <w:pPr>
              <w:contextualSpacing/>
              <w:jc w:val="center"/>
              <w:rPr>
                <w:bCs/>
                <w:color w:val="000000" w:themeColor="text1"/>
                <w:sz w:val="18"/>
                <w:szCs w:val="18"/>
                <w:lang w:val="en-US"/>
              </w:rPr>
            </w:pPr>
          </w:p>
        </w:tc>
      </w:tr>
      <w:tr w:rsidR="00AF2FA0" w:rsidRPr="004460D6" w14:paraId="23E58042" w14:textId="77777777" w:rsidTr="001E133D">
        <w:trPr>
          <w:trHeight w:val="208"/>
        </w:trPr>
        <w:tc>
          <w:tcPr>
            <w:tcW w:w="3177" w:type="pct"/>
            <w:tcBorders>
              <w:top w:val="nil"/>
              <w:left w:val="single" w:sz="4" w:space="0" w:color="auto"/>
              <w:bottom w:val="single" w:sz="4" w:space="0" w:color="auto"/>
              <w:right w:val="single" w:sz="4" w:space="0" w:color="auto"/>
            </w:tcBorders>
          </w:tcPr>
          <w:p w14:paraId="118ABFD9" w14:textId="77777777" w:rsidR="00AF2FA0" w:rsidRPr="004460D6" w:rsidRDefault="00AF2FA0" w:rsidP="006E052E">
            <w:pPr>
              <w:contextualSpacing/>
              <w:rPr>
                <w:bCs/>
                <w:color w:val="000000" w:themeColor="text1"/>
                <w:sz w:val="18"/>
                <w:szCs w:val="18"/>
              </w:rPr>
            </w:pPr>
            <w:r w:rsidRPr="004460D6">
              <w:rPr>
                <w:bCs/>
                <w:color w:val="000000" w:themeColor="text1"/>
                <w:sz w:val="18"/>
                <w:szCs w:val="18"/>
              </w:rPr>
              <w:t>Двустранни политически консултации с МВнР на страните от Източна Европа, Кавказ и Централна Азия</w:t>
            </w:r>
          </w:p>
        </w:tc>
        <w:tc>
          <w:tcPr>
            <w:tcW w:w="579" w:type="pct"/>
            <w:tcBorders>
              <w:top w:val="nil"/>
              <w:left w:val="nil"/>
              <w:bottom w:val="single" w:sz="4" w:space="0" w:color="auto"/>
              <w:right w:val="single" w:sz="4" w:space="0" w:color="auto"/>
            </w:tcBorders>
            <w:vAlign w:val="center"/>
          </w:tcPr>
          <w:p w14:paraId="12EEAE91" w14:textId="77777777" w:rsidR="00AF2FA0" w:rsidRPr="004460D6" w:rsidRDefault="00AF2FA0" w:rsidP="006E052E">
            <w:pPr>
              <w:contextualSpacing/>
              <w:jc w:val="center"/>
              <w:rPr>
                <w:bCs/>
                <w:color w:val="000000" w:themeColor="text1"/>
                <w:sz w:val="18"/>
                <w:szCs w:val="18"/>
              </w:rPr>
            </w:pPr>
            <w:r w:rsidRPr="004460D6">
              <w:rPr>
                <w:bCs/>
                <w:color w:val="000000" w:themeColor="text1"/>
                <w:sz w:val="18"/>
                <w:szCs w:val="18"/>
              </w:rPr>
              <w:t>Брой</w:t>
            </w:r>
          </w:p>
        </w:tc>
        <w:tc>
          <w:tcPr>
            <w:tcW w:w="636" w:type="pct"/>
            <w:tcBorders>
              <w:top w:val="single" w:sz="4" w:space="0" w:color="auto"/>
              <w:left w:val="single" w:sz="4" w:space="0" w:color="auto"/>
              <w:bottom w:val="single" w:sz="4" w:space="0" w:color="auto"/>
              <w:right w:val="single" w:sz="4" w:space="0" w:color="auto"/>
            </w:tcBorders>
            <w:vAlign w:val="center"/>
          </w:tcPr>
          <w:p w14:paraId="69ABB622" w14:textId="77777777" w:rsidR="00AF2FA0" w:rsidRPr="004460D6" w:rsidRDefault="00AF2FA0" w:rsidP="006E052E">
            <w:pPr>
              <w:contextualSpacing/>
              <w:jc w:val="center"/>
              <w:rPr>
                <w:bCs/>
                <w:color w:val="000000" w:themeColor="text1"/>
                <w:sz w:val="18"/>
                <w:szCs w:val="18"/>
              </w:rPr>
            </w:pPr>
            <w:r w:rsidRPr="004460D6">
              <w:rPr>
                <w:bCs/>
                <w:color w:val="000000" w:themeColor="text1"/>
                <w:sz w:val="18"/>
                <w:szCs w:val="18"/>
              </w:rPr>
              <w:t>5</w:t>
            </w:r>
          </w:p>
        </w:tc>
        <w:tc>
          <w:tcPr>
            <w:tcW w:w="608" w:type="pct"/>
            <w:tcBorders>
              <w:top w:val="single" w:sz="4" w:space="0" w:color="auto"/>
              <w:left w:val="single" w:sz="4" w:space="0" w:color="auto"/>
              <w:bottom w:val="single" w:sz="4" w:space="0" w:color="auto"/>
              <w:right w:val="single" w:sz="4" w:space="0" w:color="auto"/>
            </w:tcBorders>
            <w:vAlign w:val="center"/>
          </w:tcPr>
          <w:p w14:paraId="7B771ECC" w14:textId="77777777" w:rsidR="00AF2FA0" w:rsidRPr="00AF2FA0" w:rsidRDefault="00AF2FA0" w:rsidP="006E052E">
            <w:pPr>
              <w:contextualSpacing/>
              <w:jc w:val="center"/>
              <w:rPr>
                <w:bCs/>
                <w:color w:val="000000" w:themeColor="text1"/>
                <w:sz w:val="18"/>
                <w:szCs w:val="18"/>
              </w:rPr>
            </w:pPr>
            <w:r w:rsidRPr="00AF2FA0">
              <w:rPr>
                <w:bCs/>
                <w:color w:val="000000" w:themeColor="text1"/>
                <w:sz w:val="18"/>
                <w:szCs w:val="18"/>
              </w:rPr>
              <w:t>1</w:t>
            </w:r>
          </w:p>
        </w:tc>
      </w:tr>
      <w:tr w:rsidR="00AF2FA0" w:rsidRPr="004460D6" w14:paraId="34828264" w14:textId="77777777" w:rsidTr="001E133D">
        <w:trPr>
          <w:trHeight w:val="208"/>
        </w:trPr>
        <w:tc>
          <w:tcPr>
            <w:tcW w:w="3177" w:type="pct"/>
            <w:tcBorders>
              <w:top w:val="nil"/>
              <w:left w:val="single" w:sz="4" w:space="0" w:color="auto"/>
              <w:bottom w:val="single" w:sz="4" w:space="0" w:color="auto"/>
              <w:right w:val="single" w:sz="4" w:space="0" w:color="auto"/>
            </w:tcBorders>
          </w:tcPr>
          <w:p w14:paraId="3676191A" w14:textId="77777777" w:rsidR="00AF2FA0" w:rsidRPr="004460D6" w:rsidRDefault="00AF2FA0" w:rsidP="006E052E">
            <w:pPr>
              <w:tabs>
                <w:tab w:val="left" w:pos="63"/>
              </w:tabs>
              <w:contextualSpacing/>
              <w:rPr>
                <w:bCs/>
                <w:color w:val="000000" w:themeColor="text1"/>
                <w:sz w:val="18"/>
                <w:szCs w:val="18"/>
              </w:rPr>
            </w:pPr>
            <w:r w:rsidRPr="004460D6">
              <w:rPr>
                <w:bCs/>
                <w:color w:val="000000" w:themeColor="text1"/>
                <w:sz w:val="18"/>
                <w:szCs w:val="18"/>
              </w:rPr>
              <w:t>Двустранни посещения и срещи на ниво президент, председател на парламент и министър-председател в страните от Източна Европа, Кавказ и Централна Азия</w:t>
            </w:r>
          </w:p>
        </w:tc>
        <w:tc>
          <w:tcPr>
            <w:tcW w:w="579" w:type="pct"/>
            <w:tcBorders>
              <w:top w:val="nil"/>
              <w:left w:val="nil"/>
              <w:bottom w:val="single" w:sz="4" w:space="0" w:color="auto"/>
              <w:right w:val="single" w:sz="4" w:space="0" w:color="auto"/>
            </w:tcBorders>
            <w:vAlign w:val="center"/>
          </w:tcPr>
          <w:p w14:paraId="6BADCBF7" w14:textId="77777777" w:rsidR="00AF2FA0" w:rsidRPr="004460D6" w:rsidRDefault="00AF2FA0" w:rsidP="006E052E">
            <w:pPr>
              <w:contextualSpacing/>
              <w:jc w:val="center"/>
              <w:rPr>
                <w:bCs/>
                <w:color w:val="000000" w:themeColor="text1"/>
                <w:sz w:val="18"/>
                <w:szCs w:val="18"/>
              </w:rPr>
            </w:pPr>
            <w:r w:rsidRPr="004460D6">
              <w:rPr>
                <w:bCs/>
                <w:color w:val="000000" w:themeColor="text1"/>
                <w:sz w:val="18"/>
                <w:szCs w:val="18"/>
              </w:rPr>
              <w:t>Брой</w:t>
            </w:r>
          </w:p>
        </w:tc>
        <w:tc>
          <w:tcPr>
            <w:tcW w:w="636" w:type="pct"/>
            <w:tcBorders>
              <w:top w:val="single" w:sz="4" w:space="0" w:color="auto"/>
              <w:left w:val="single" w:sz="4" w:space="0" w:color="auto"/>
              <w:bottom w:val="single" w:sz="4" w:space="0" w:color="auto"/>
              <w:right w:val="single" w:sz="4" w:space="0" w:color="auto"/>
            </w:tcBorders>
            <w:vAlign w:val="center"/>
          </w:tcPr>
          <w:p w14:paraId="0576B48D" w14:textId="77777777" w:rsidR="00AF2FA0" w:rsidRPr="004460D6" w:rsidRDefault="00AF2FA0" w:rsidP="006E052E">
            <w:pPr>
              <w:contextualSpacing/>
              <w:jc w:val="center"/>
              <w:rPr>
                <w:bCs/>
                <w:color w:val="000000" w:themeColor="text1"/>
                <w:sz w:val="18"/>
                <w:szCs w:val="18"/>
              </w:rPr>
            </w:pPr>
            <w:r w:rsidRPr="004460D6">
              <w:rPr>
                <w:bCs/>
                <w:color w:val="000000" w:themeColor="text1"/>
                <w:sz w:val="18"/>
                <w:szCs w:val="18"/>
              </w:rPr>
              <w:t>15</w:t>
            </w:r>
          </w:p>
        </w:tc>
        <w:tc>
          <w:tcPr>
            <w:tcW w:w="608" w:type="pct"/>
            <w:tcBorders>
              <w:top w:val="single" w:sz="4" w:space="0" w:color="auto"/>
              <w:left w:val="single" w:sz="4" w:space="0" w:color="auto"/>
              <w:bottom w:val="single" w:sz="4" w:space="0" w:color="auto"/>
              <w:right w:val="single" w:sz="4" w:space="0" w:color="auto"/>
            </w:tcBorders>
            <w:vAlign w:val="center"/>
          </w:tcPr>
          <w:p w14:paraId="35F93567" w14:textId="77777777" w:rsidR="00AF2FA0" w:rsidRPr="00AF2FA0" w:rsidRDefault="00AF2FA0" w:rsidP="006E052E">
            <w:pPr>
              <w:contextualSpacing/>
              <w:jc w:val="center"/>
              <w:rPr>
                <w:bCs/>
                <w:color w:val="000000" w:themeColor="text1"/>
                <w:sz w:val="18"/>
                <w:szCs w:val="18"/>
              </w:rPr>
            </w:pPr>
            <w:r w:rsidRPr="00AF2FA0">
              <w:rPr>
                <w:bCs/>
                <w:color w:val="000000" w:themeColor="text1"/>
                <w:sz w:val="18"/>
                <w:szCs w:val="18"/>
              </w:rPr>
              <w:t xml:space="preserve">5 </w:t>
            </w:r>
          </w:p>
        </w:tc>
      </w:tr>
      <w:tr w:rsidR="00AF2FA0" w:rsidRPr="004460D6" w14:paraId="60A8FAEE" w14:textId="77777777" w:rsidTr="001E133D">
        <w:trPr>
          <w:trHeight w:val="208"/>
        </w:trPr>
        <w:tc>
          <w:tcPr>
            <w:tcW w:w="3177" w:type="pct"/>
            <w:tcBorders>
              <w:top w:val="nil"/>
              <w:left w:val="single" w:sz="4" w:space="0" w:color="auto"/>
              <w:bottom w:val="single" w:sz="4" w:space="0" w:color="auto"/>
              <w:right w:val="single" w:sz="4" w:space="0" w:color="auto"/>
            </w:tcBorders>
          </w:tcPr>
          <w:p w14:paraId="0DD1053B" w14:textId="77777777" w:rsidR="00AF2FA0" w:rsidRPr="004460D6" w:rsidRDefault="00AF2FA0" w:rsidP="006E052E">
            <w:pPr>
              <w:contextualSpacing/>
              <w:rPr>
                <w:bCs/>
                <w:color w:val="000000" w:themeColor="text1"/>
                <w:sz w:val="18"/>
                <w:szCs w:val="18"/>
              </w:rPr>
            </w:pPr>
            <w:r w:rsidRPr="004460D6">
              <w:rPr>
                <w:bCs/>
                <w:color w:val="000000" w:themeColor="text1"/>
                <w:sz w:val="18"/>
                <w:szCs w:val="18"/>
              </w:rPr>
              <w:t>Подготвени и осъществени двустранни посещения и срещи на ниво министър на външните работи или друг член на правителството по линия на страните от Източна Европа, Кавказ и Централна Азия</w:t>
            </w:r>
          </w:p>
        </w:tc>
        <w:tc>
          <w:tcPr>
            <w:tcW w:w="579" w:type="pct"/>
            <w:tcBorders>
              <w:top w:val="nil"/>
              <w:left w:val="nil"/>
              <w:bottom w:val="single" w:sz="4" w:space="0" w:color="auto"/>
              <w:right w:val="single" w:sz="4" w:space="0" w:color="auto"/>
            </w:tcBorders>
            <w:vAlign w:val="center"/>
          </w:tcPr>
          <w:p w14:paraId="26C2662D" w14:textId="77777777" w:rsidR="00AF2FA0" w:rsidRPr="004460D6" w:rsidRDefault="00AF2FA0" w:rsidP="006E052E">
            <w:pPr>
              <w:contextualSpacing/>
              <w:jc w:val="center"/>
              <w:rPr>
                <w:bCs/>
                <w:color w:val="000000" w:themeColor="text1"/>
                <w:sz w:val="18"/>
                <w:szCs w:val="18"/>
              </w:rPr>
            </w:pPr>
            <w:r w:rsidRPr="004460D6">
              <w:rPr>
                <w:bCs/>
                <w:color w:val="000000" w:themeColor="text1"/>
                <w:sz w:val="18"/>
                <w:szCs w:val="18"/>
              </w:rPr>
              <w:t>Брой</w:t>
            </w:r>
          </w:p>
        </w:tc>
        <w:tc>
          <w:tcPr>
            <w:tcW w:w="636" w:type="pct"/>
            <w:tcBorders>
              <w:top w:val="single" w:sz="4" w:space="0" w:color="auto"/>
              <w:left w:val="single" w:sz="4" w:space="0" w:color="auto"/>
              <w:bottom w:val="single" w:sz="4" w:space="0" w:color="auto"/>
              <w:right w:val="single" w:sz="4" w:space="0" w:color="auto"/>
            </w:tcBorders>
            <w:vAlign w:val="center"/>
          </w:tcPr>
          <w:p w14:paraId="0AD6999A" w14:textId="77777777" w:rsidR="00AF2FA0" w:rsidRPr="004460D6" w:rsidRDefault="00AF2FA0" w:rsidP="006E052E">
            <w:pPr>
              <w:contextualSpacing/>
              <w:jc w:val="center"/>
              <w:rPr>
                <w:bCs/>
                <w:color w:val="000000" w:themeColor="text1"/>
                <w:sz w:val="18"/>
                <w:szCs w:val="18"/>
              </w:rPr>
            </w:pPr>
            <w:r w:rsidRPr="004460D6">
              <w:rPr>
                <w:bCs/>
                <w:color w:val="000000" w:themeColor="text1"/>
                <w:sz w:val="18"/>
                <w:szCs w:val="18"/>
              </w:rPr>
              <w:t>17</w:t>
            </w:r>
          </w:p>
        </w:tc>
        <w:tc>
          <w:tcPr>
            <w:tcW w:w="608" w:type="pct"/>
            <w:tcBorders>
              <w:top w:val="single" w:sz="4" w:space="0" w:color="auto"/>
              <w:left w:val="single" w:sz="4" w:space="0" w:color="auto"/>
              <w:bottom w:val="single" w:sz="4" w:space="0" w:color="auto"/>
              <w:right w:val="single" w:sz="4" w:space="0" w:color="auto"/>
            </w:tcBorders>
            <w:vAlign w:val="center"/>
          </w:tcPr>
          <w:p w14:paraId="65CF66D6" w14:textId="77777777" w:rsidR="00AF2FA0" w:rsidRPr="00AF2FA0" w:rsidRDefault="00AF2FA0" w:rsidP="006E052E">
            <w:pPr>
              <w:contextualSpacing/>
              <w:jc w:val="center"/>
              <w:rPr>
                <w:bCs/>
                <w:color w:val="000000" w:themeColor="text1"/>
                <w:sz w:val="18"/>
                <w:szCs w:val="18"/>
              </w:rPr>
            </w:pPr>
            <w:r w:rsidRPr="00AF2FA0">
              <w:rPr>
                <w:bCs/>
                <w:color w:val="000000" w:themeColor="text1"/>
                <w:sz w:val="18"/>
                <w:szCs w:val="18"/>
              </w:rPr>
              <w:t>6</w:t>
            </w:r>
          </w:p>
        </w:tc>
      </w:tr>
      <w:tr w:rsidR="00AF2FA0" w:rsidRPr="004460D6" w14:paraId="008B2444" w14:textId="77777777" w:rsidTr="001E133D">
        <w:trPr>
          <w:trHeight w:val="208"/>
        </w:trPr>
        <w:tc>
          <w:tcPr>
            <w:tcW w:w="3177" w:type="pct"/>
            <w:tcBorders>
              <w:top w:val="nil"/>
              <w:left w:val="single" w:sz="4" w:space="0" w:color="auto"/>
              <w:bottom w:val="single" w:sz="4" w:space="0" w:color="auto"/>
              <w:right w:val="single" w:sz="4" w:space="0" w:color="auto"/>
            </w:tcBorders>
          </w:tcPr>
          <w:p w14:paraId="4DAF5879" w14:textId="77777777" w:rsidR="00AF2FA0" w:rsidRPr="004460D6" w:rsidRDefault="00AF2FA0" w:rsidP="006E052E">
            <w:pPr>
              <w:contextualSpacing/>
              <w:rPr>
                <w:bCs/>
                <w:color w:val="000000" w:themeColor="text1"/>
                <w:sz w:val="18"/>
                <w:szCs w:val="18"/>
              </w:rPr>
            </w:pPr>
            <w:r w:rsidRPr="004460D6">
              <w:rPr>
                <w:bCs/>
                <w:color w:val="000000" w:themeColor="text1"/>
                <w:sz w:val="18"/>
                <w:szCs w:val="18"/>
              </w:rPr>
              <w:t>Сключени двустранни междуправителствени споразумения с държавите от Източна Европа, Кавказ и Централна Азия</w:t>
            </w:r>
          </w:p>
        </w:tc>
        <w:tc>
          <w:tcPr>
            <w:tcW w:w="579" w:type="pct"/>
            <w:tcBorders>
              <w:top w:val="nil"/>
              <w:left w:val="nil"/>
              <w:bottom w:val="single" w:sz="4" w:space="0" w:color="auto"/>
              <w:right w:val="single" w:sz="4" w:space="0" w:color="auto"/>
            </w:tcBorders>
            <w:vAlign w:val="center"/>
          </w:tcPr>
          <w:p w14:paraId="5AE1F5E5" w14:textId="77777777" w:rsidR="00AF2FA0" w:rsidRPr="004460D6" w:rsidRDefault="00AF2FA0" w:rsidP="006E052E">
            <w:pPr>
              <w:contextualSpacing/>
              <w:jc w:val="center"/>
              <w:rPr>
                <w:bCs/>
                <w:color w:val="000000" w:themeColor="text1"/>
                <w:sz w:val="18"/>
                <w:szCs w:val="18"/>
              </w:rPr>
            </w:pPr>
            <w:r w:rsidRPr="004460D6">
              <w:rPr>
                <w:bCs/>
                <w:color w:val="000000" w:themeColor="text1"/>
                <w:sz w:val="18"/>
                <w:szCs w:val="18"/>
              </w:rPr>
              <w:t>Брой</w:t>
            </w:r>
          </w:p>
        </w:tc>
        <w:tc>
          <w:tcPr>
            <w:tcW w:w="636" w:type="pct"/>
            <w:tcBorders>
              <w:top w:val="single" w:sz="4" w:space="0" w:color="auto"/>
              <w:left w:val="single" w:sz="4" w:space="0" w:color="auto"/>
              <w:bottom w:val="single" w:sz="4" w:space="0" w:color="auto"/>
              <w:right w:val="single" w:sz="4" w:space="0" w:color="auto"/>
            </w:tcBorders>
            <w:vAlign w:val="center"/>
          </w:tcPr>
          <w:p w14:paraId="29A32729" w14:textId="77777777" w:rsidR="00AF2FA0" w:rsidRPr="004460D6" w:rsidRDefault="00AF2FA0" w:rsidP="006E052E">
            <w:pPr>
              <w:contextualSpacing/>
              <w:jc w:val="center"/>
              <w:rPr>
                <w:bCs/>
                <w:color w:val="000000" w:themeColor="text1"/>
                <w:sz w:val="18"/>
                <w:szCs w:val="18"/>
              </w:rPr>
            </w:pPr>
            <w:r w:rsidRPr="004460D6">
              <w:rPr>
                <w:bCs/>
                <w:color w:val="000000" w:themeColor="text1"/>
                <w:sz w:val="18"/>
                <w:szCs w:val="18"/>
              </w:rPr>
              <w:t>13</w:t>
            </w:r>
          </w:p>
        </w:tc>
        <w:tc>
          <w:tcPr>
            <w:tcW w:w="608" w:type="pct"/>
            <w:tcBorders>
              <w:top w:val="single" w:sz="4" w:space="0" w:color="auto"/>
              <w:left w:val="single" w:sz="4" w:space="0" w:color="auto"/>
              <w:bottom w:val="single" w:sz="4" w:space="0" w:color="auto"/>
              <w:right w:val="single" w:sz="4" w:space="0" w:color="auto"/>
            </w:tcBorders>
            <w:vAlign w:val="center"/>
          </w:tcPr>
          <w:p w14:paraId="732228FB" w14:textId="77777777" w:rsidR="00AF2FA0" w:rsidRPr="00AF2FA0" w:rsidRDefault="00AF2FA0" w:rsidP="006E052E">
            <w:pPr>
              <w:contextualSpacing/>
              <w:jc w:val="center"/>
              <w:rPr>
                <w:bCs/>
                <w:color w:val="000000" w:themeColor="text1"/>
                <w:sz w:val="18"/>
                <w:szCs w:val="18"/>
              </w:rPr>
            </w:pPr>
            <w:r w:rsidRPr="00AF2FA0">
              <w:rPr>
                <w:bCs/>
                <w:color w:val="000000" w:themeColor="text1"/>
                <w:sz w:val="18"/>
                <w:szCs w:val="18"/>
              </w:rPr>
              <w:t>1+2</w:t>
            </w:r>
          </w:p>
        </w:tc>
      </w:tr>
      <w:tr w:rsidR="00AF2FA0" w:rsidRPr="004460D6" w14:paraId="324A0D39" w14:textId="77777777" w:rsidTr="001E133D">
        <w:trPr>
          <w:trHeight w:val="208"/>
        </w:trPr>
        <w:tc>
          <w:tcPr>
            <w:tcW w:w="3177" w:type="pct"/>
            <w:tcBorders>
              <w:top w:val="nil"/>
              <w:left w:val="single" w:sz="4" w:space="0" w:color="auto"/>
              <w:bottom w:val="single" w:sz="4" w:space="0" w:color="auto"/>
              <w:right w:val="single" w:sz="4" w:space="0" w:color="auto"/>
            </w:tcBorders>
            <w:vAlign w:val="center"/>
          </w:tcPr>
          <w:p w14:paraId="74FAFA93" w14:textId="77777777" w:rsidR="00AF2FA0" w:rsidRPr="004460D6" w:rsidRDefault="00AF2FA0" w:rsidP="006E052E">
            <w:pPr>
              <w:contextualSpacing/>
              <w:rPr>
                <w:bCs/>
                <w:color w:val="000000" w:themeColor="text1"/>
                <w:sz w:val="18"/>
                <w:szCs w:val="18"/>
              </w:rPr>
            </w:pPr>
            <w:r w:rsidRPr="004460D6">
              <w:rPr>
                <w:bCs/>
                <w:color w:val="000000" w:themeColor="text1"/>
                <w:sz w:val="18"/>
                <w:szCs w:val="18"/>
              </w:rPr>
              <w:t>Почетни консули на България в страните от Източна Европа и Централна Азия</w:t>
            </w:r>
          </w:p>
        </w:tc>
        <w:tc>
          <w:tcPr>
            <w:tcW w:w="579" w:type="pct"/>
            <w:tcBorders>
              <w:top w:val="nil"/>
              <w:left w:val="nil"/>
              <w:bottom w:val="single" w:sz="4" w:space="0" w:color="auto"/>
              <w:right w:val="single" w:sz="4" w:space="0" w:color="auto"/>
            </w:tcBorders>
            <w:vAlign w:val="center"/>
          </w:tcPr>
          <w:p w14:paraId="5B6BCA3F" w14:textId="77777777" w:rsidR="00AF2FA0" w:rsidRPr="004460D6" w:rsidRDefault="00AF2FA0" w:rsidP="006E052E">
            <w:pPr>
              <w:contextualSpacing/>
              <w:jc w:val="center"/>
              <w:rPr>
                <w:bCs/>
                <w:color w:val="000000" w:themeColor="text1"/>
                <w:sz w:val="18"/>
                <w:szCs w:val="18"/>
              </w:rPr>
            </w:pPr>
            <w:r w:rsidRPr="004460D6">
              <w:rPr>
                <w:bCs/>
                <w:color w:val="000000" w:themeColor="text1"/>
                <w:sz w:val="18"/>
                <w:szCs w:val="18"/>
              </w:rPr>
              <w:t>Брой</w:t>
            </w:r>
          </w:p>
        </w:tc>
        <w:tc>
          <w:tcPr>
            <w:tcW w:w="636" w:type="pct"/>
            <w:tcBorders>
              <w:top w:val="single" w:sz="4" w:space="0" w:color="auto"/>
              <w:left w:val="single" w:sz="4" w:space="0" w:color="auto"/>
              <w:bottom w:val="single" w:sz="4" w:space="0" w:color="auto"/>
              <w:right w:val="single" w:sz="4" w:space="0" w:color="auto"/>
            </w:tcBorders>
            <w:vAlign w:val="center"/>
          </w:tcPr>
          <w:p w14:paraId="513AA708" w14:textId="77777777" w:rsidR="00AF2FA0" w:rsidRPr="004460D6" w:rsidRDefault="00AF2FA0" w:rsidP="006E052E">
            <w:pPr>
              <w:contextualSpacing/>
              <w:jc w:val="center"/>
              <w:rPr>
                <w:bCs/>
                <w:color w:val="000000" w:themeColor="text1"/>
                <w:sz w:val="18"/>
                <w:szCs w:val="18"/>
              </w:rPr>
            </w:pPr>
            <w:r w:rsidRPr="004460D6">
              <w:rPr>
                <w:bCs/>
                <w:color w:val="000000" w:themeColor="text1"/>
                <w:sz w:val="18"/>
                <w:szCs w:val="18"/>
              </w:rPr>
              <w:t>0</w:t>
            </w:r>
          </w:p>
        </w:tc>
        <w:tc>
          <w:tcPr>
            <w:tcW w:w="608" w:type="pct"/>
            <w:tcBorders>
              <w:top w:val="single" w:sz="4" w:space="0" w:color="auto"/>
              <w:left w:val="single" w:sz="4" w:space="0" w:color="auto"/>
              <w:bottom w:val="single" w:sz="4" w:space="0" w:color="auto"/>
              <w:right w:val="single" w:sz="4" w:space="0" w:color="auto"/>
            </w:tcBorders>
            <w:vAlign w:val="center"/>
          </w:tcPr>
          <w:p w14:paraId="5226B712" w14:textId="77777777" w:rsidR="00AF2FA0" w:rsidRPr="00AF2FA0" w:rsidRDefault="00AF2FA0" w:rsidP="006E052E">
            <w:pPr>
              <w:contextualSpacing/>
              <w:jc w:val="center"/>
              <w:rPr>
                <w:bCs/>
                <w:color w:val="000000" w:themeColor="text1"/>
                <w:sz w:val="18"/>
                <w:szCs w:val="18"/>
              </w:rPr>
            </w:pPr>
            <w:r w:rsidRPr="00AF2FA0">
              <w:rPr>
                <w:bCs/>
                <w:color w:val="000000" w:themeColor="text1"/>
                <w:sz w:val="18"/>
                <w:szCs w:val="18"/>
              </w:rPr>
              <w:t>1</w:t>
            </w:r>
          </w:p>
        </w:tc>
      </w:tr>
      <w:tr w:rsidR="00AF2FA0" w:rsidRPr="004460D6" w14:paraId="7D6C283F" w14:textId="77777777" w:rsidTr="001E133D">
        <w:trPr>
          <w:trHeight w:val="208"/>
        </w:trPr>
        <w:tc>
          <w:tcPr>
            <w:tcW w:w="3177" w:type="pct"/>
            <w:tcBorders>
              <w:top w:val="nil"/>
              <w:left w:val="single" w:sz="4" w:space="0" w:color="auto"/>
              <w:bottom w:val="single" w:sz="4" w:space="0" w:color="auto"/>
              <w:right w:val="single" w:sz="4" w:space="0" w:color="auto"/>
            </w:tcBorders>
            <w:vAlign w:val="center"/>
          </w:tcPr>
          <w:p w14:paraId="5DEA1BD2" w14:textId="77777777" w:rsidR="00AF2FA0" w:rsidRPr="004460D6" w:rsidRDefault="00AF2FA0" w:rsidP="006E052E">
            <w:pPr>
              <w:ind w:left="24"/>
              <w:contextualSpacing/>
              <w:rPr>
                <w:bCs/>
                <w:color w:val="000000" w:themeColor="text1"/>
                <w:sz w:val="18"/>
                <w:szCs w:val="18"/>
              </w:rPr>
            </w:pPr>
            <w:r w:rsidRPr="004460D6">
              <w:rPr>
                <w:bCs/>
                <w:color w:val="000000" w:themeColor="text1"/>
                <w:sz w:val="18"/>
                <w:szCs w:val="18"/>
              </w:rPr>
              <w:t>Проведени сесии на междуправителствени смесени комисии и подкомисии за икономическо, промишлено, търговско и техническо сътрудничество със страните от Източна Европа, Кавказ и Централна Азия</w:t>
            </w:r>
          </w:p>
        </w:tc>
        <w:tc>
          <w:tcPr>
            <w:tcW w:w="579" w:type="pct"/>
            <w:tcBorders>
              <w:top w:val="nil"/>
              <w:left w:val="nil"/>
              <w:bottom w:val="single" w:sz="4" w:space="0" w:color="auto"/>
              <w:right w:val="single" w:sz="4" w:space="0" w:color="auto"/>
            </w:tcBorders>
            <w:vAlign w:val="center"/>
          </w:tcPr>
          <w:p w14:paraId="793A3881" w14:textId="77777777" w:rsidR="00AF2FA0" w:rsidRPr="004460D6" w:rsidRDefault="00AF2FA0" w:rsidP="006E052E">
            <w:pPr>
              <w:contextualSpacing/>
              <w:jc w:val="center"/>
              <w:rPr>
                <w:bCs/>
                <w:color w:val="000000" w:themeColor="text1"/>
                <w:sz w:val="18"/>
                <w:szCs w:val="18"/>
              </w:rPr>
            </w:pPr>
            <w:r w:rsidRPr="004460D6">
              <w:rPr>
                <w:bCs/>
                <w:color w:val="000000" w:themeColor="text1"/>
                <w:sz w:val="18"/>
                <w:szCs w:val="18"/>
              </w:rPr>
              <w:t>Брой</w:t>
            </w:r>
          </w:p>
        </w:tc>
        <w:tc>
          <w:tcPr>
            <w:tcW w:w="636" w:type="pct"/>
            <w:tcBorders>
              <w:top w:val="single" w:sz="4" w:space="0" w:color="auto"/>
              <w:left w:val="single" w:sz="4" w:space="0" w:color="auto"/>
              <w:bottom w:val="single" w:sz="4" w:space="0" w:color="auto"/>
              <w:right w:val="single" w:sz="4" w:space="0" w:color="auto"/>
            </w:tcBorders>
            <w:vAlign w:val="center"/>
          </w:tcPr>
          <w:p w14:paraId="4996984F" w14:textId="77777777" w:rsidR="00AF2FA0" w:rsidRPr="004460D6" w:rsidRDefault="00AF2FA0" w:rsidP="006E052E">
            <w:pPr>
              <w:contextualSpacing/>
              <w:jc w:val="center"/>
              <w:rPr>
                <w:bCs/>
                <w:color w:val="000000" w:themeColor="text1"/>
                <w:sz w:val="18"/>
                <w:szCs w:val="18"/>
              </w:rPr>
            </w:pPr>
            <w:r w:rsidRPr="004460D6">
              <w:rPr>
                <w:bCs/>
                <w:color w:val="000000" w:themeColor="text1"/>
                <w:sz w:val="18"/>
                <w:szCs w:val="18"/>
              </w:rPr>
              <w:t>7</w:t>
            </w:r>
          </w:p>
        </w:tc>
        <w:tc>
          <w:tcPr>
            <w:tcW w:w="608" w:type="pct"/>
            <w:tcBorders>
              <w:top w:val="single" w:sz="4" w:space="0" w:color="auto"/>
              <w:left w:val="single" w:sz="4" w:space="0" w:color="auto"/>
              <w:bottom w:val="single" w:sz="4" w:space="0" w:color="auto"/>
              <w:right w:val="single" w:sz="4" w:space="0" w:color="auto"/>
            </w:tcBorders>
            <w:vAlign w:val="center"/>
          </w:tcPr>
          <w:p w14:paraId="315DFAD2" w14:textId="77777777" w:rsidR="00AF2FA0" w:rsidRPr="00AF2FA0" w:rsidRDefault="00AF2FA0" w:rsidP="006E052E">
            <w:pPr>
              <w:contextualSpacing/>
              <w:jc w:val="center"/>
              <w:rPr>
                <w:bCs/>
                <w:color w:val="000000" w:themeColor="text1"/>
                <w:sz w:val="18"/>
                <w:szCs w:val="18"/>
              </w:rPr>
            </w:pPr>
            <w:r w:rsidRPr="00AF2FA0">
              <w:rPr>
                <w:bCs/>
                <w:color w:val="000000" w:themeColor="text1"/>
                <w:sz w:val="18"/>
                <w:szCs w:val="18"/>
              </w:rPr>
              <w:t>1</w:t>
            </w:r>
          </w:p>
        </w:tc>
      </w:tr>
      <w:tr w:rsidR="00AF2FA0" w:rsidRPr="004460D6" w14:paraId="65B4539C" w14:textId="77777777" w:rsidTr="001E133D">
        <w:trPr>
          <w:trHeight w:val="208"/>
        </w:trPr>
        <w:tc>
          <w:tcPr>
            <w:tcW w:w="3177" w:type="pct"/>
            <w:tcBorders>
              <w:top w:val="nil"/>
              <w:left w:val="single" w:sz="4" w:space="0" w:color="auto"/>
              <w:bottom w:val="single" w:sz="4" w:space="0" w:color="auto"/>
              <w:right w:val="single" w:sz="4" w:space="0" w:color="auto"/>
            </w:tcBorders>
            <w:vAlign w:val="center"/>
          </w:tcPr>
          <w:p w14:paraId="3950F08C" w14:textId="77777777" w:rsidR="00AF2FA0" w:rsidRPr="004460D6" w:rsidRDefault="00AF2FA0" w:rsidP="006E052E">
            <w:pPr>
              <w:ind w:left="24"/>
              <w:contextualSpacing/>
              <w:rPr>
                <w:bCs/>
                <w:color w:val="000000" w:themeColor="text1"/>
                <w:sz w:val="18"/>
                <w:szCs w:val="18"/>
              </w:rPr>
            </w:pPr>
            <w:r w:rsidRPr="004460D6">
              <w:rPr>
                <w:bCs/>
                <w:color w:val="000000" w:themeColor="text1"/>
                <w:sz w:val="18"/>
                <w:szCs w:val="18"/>
              </w:rPr>
              <w:t>Международни изложения, панаири и бизнес форуми, осъществени със съдействието на задграничните представителства в страните от Източна Европа, Кавказ и Централна Азия</w:t>
            </w:r>
          </w:p>
        </w:tc>
        <w:tc>
          <w:tcPr>
            <w:tcW w:w="579" w:type="pct"/>
            <w:tcBorders>
              <w:top w:val="nil"/>
              <w:left w:val="nil"/>
              <w:bottom w:val="single" w:sz="4" w:space="0" w:color="auto"/>
              <w:right w:val="single" w:sz="4" w:space="0" w:color="auto"/>
            </w:tcBorders>
            <w:vAlign w:val="center"/>
          </w:tcPr>
          <w:p w14:paraId="712907D8" w14:textId="77777777" w:rsidR="00AF2FA0" w:rsidRPr="004460D6" w:rsidRDefault="00AF2FA0" w:rsidP="006E052E">
            <w:pPr>
              <w:contextualSpacing/>
              <w:jc w:val="center"/>
              <w:rPr>
                <w:bCs/>
                <w:color w:val="000000" w:themeColor="text1"/>
                <w:sz w:val="18"/>
                <w:szCs w:val="18"/>
              </w:rPr>
            </w:pPr>
            <w:r w:rsidRPr="004460D6">
              <w:rPr>
                <w:bCs/>
                <w:color w:val="000000" w:themeColor="text1"/>
                <w:sz w:val="18"/>
                <w:szCs w:val="18"/>
              </w:rPr>
              <w:t>Брой</w:t>
            </w:r>
          </w:p>
        </w:tc>
        <w:tc>
          <w:tcPr>
            <w:tcW w:w="636" w:type="pct"/>
            <w:tcBorders>
              <w:top w:val="single" w:sz="4" w:space="0" w:color="auto"/>
              <w:left w:val="single" w:sz="4" w:space="0" w:color="auto"/>
              <w:bottom w:val="single" w:sz="4" w:space="0" w:color="auto"/>
              <w:right w:val="single" w:sz="4" w:space="0" w:color="auto"/>
            </w:tcBorders>
            <w:vAlign w:val="center"/>
          </w:tcPr>
          <w:p w14:paraId="4E1ED344" w14:textId="77777777" w:rsidR="00AF2FA0" w:rsidRPr="004460D6" w:rsidRDefault="00AF2FA0" w:rsidP="006E052E">
            <w:pPr>
              <w:contextualSpacing/>
              <w:jc w:val="center"/>
              <w:rPr>
                <w:bCs/>
                <w:color w:val="000000" w:themeColor="text1"/>
                <w:sz w:val="18"/>
                <w:szCs w:val="18"/>
              </w:rPr>
            </w:pPr>
            <w:r w:rsidRPr="004460D6">
              <w:rPr>
                <w:bCs/>
                <w:color w:val="000000" w:themeColor="text1"/>
                <w:sz w:val="18"/>
                <w:szCs w:val="18"/>
              </w:rPr>
              <w:t>18</w:t>
            </w:r>
          </w:p>
        </w:tc>
        <w:tc>
          <w:tcPr>
            <w:tcW w:w="608" w:type="pct"/>
            <w:tcBorders>
              <w:top w:val="single" w:sz="4" w:space="0" w:color="auto"/>
              <w:left w:val="single" w:sz="4" w:space="0" w:color="auto"/>
              <w:bottom w:val="single" w:sz="4" w:space="0" w:color="auto"/>
              <w:right w:val="single" w:sz="4" w:space="0" w:color="auto"/>
            </w:tcBorders>
            <w:vAlign w:val="center"/>
          </w:tcPr>
          <w:p w14:paraId="0F9BC3D4" w14:textId="77777777" w:rsidR="00AF2FA0" w:rsidRPr="00AF2FA0" w:rsidRDefault="00AF2FA0" w:rsidP="006E052E">
            <w:pPr>
              <w:contextualSpacing/>
              <w:jc w:val="center"/>
              <w:rPr>
                <w:bCs/>
                <w:color w:val="000000" w:themeColor="text1"/>
                <w:sz w:val="18"/>
                <w:szCs w:val="18"/>
              </w:rPr>
            </w:pPr>
            <w:r w:rsidRPr="00AF2FA0">
              <w:rPr>
                <w:bCs/>
                <w:color w:val="000000" w:themeColor="text1"/>
                <w:sz w:val="18"/>
                <w:szCs w:val="18"/>
              </w:rPr>
              <w:t>5</w:t>
            </w:r>
          </w:p>
        </w:tc>
      </w:tr>
      <w:tr w:rsidR="00AF2FA0" w:rsidRPr="004460D6" w14:paraId="03467483" w14:textId="77777777" w:rsidTr="001E133D">
        <w:trPr>
          <w:trHeight w:val="208"/>
        </w:trPr>
        <w:tc>
          <w:tcPr>
            <w:tcW w:w="3177" w:type="pct"/>
            <w:tcBorders>
              <w:top w:val="single" w:sz="4" w:space="0" w:color="auto"/>
              <w:left w:val="single" w:sz="4" w:space="0" w:color="auto"/>
              <w:bottom w:val="single" w:sz="4" w:space="0" w:color="auto"/>
              <w:right w:val="single" w:sz="4" w:space="0" w:color="auto"/>
            </w:tcBorders>
            <w:vAlign w:val="center"/>
          </w:tcPr>
          <w:p w14:paraId="51F87F55" w14:textId="77777777" w:rsidR="00AF2FA0" w:rsidRPr="004460D6" w:rsidRDefault="00AF2FA0" w:rsidP="006E052E">
            <w:pPr>
              <w:ind w:left="24"/>
              <w:contextualSpacing/>
              <w:rPr>
                <w:bCs/>
                <w:color w:val="000000" w:themeColor="text1"/>
                <w:sz w:val="18"/>
                <w:szCs w:val="18"/>
              </w:rPr>
            </w:pPr>
            <w:r w:rsidRPr="004460D6">
              <w:rPr>
                <w:bCs/>
                <w:color w:val="000000" w:themeColor="text1"/>
                <w:sz w:val="18"/>
                <w:szCs w:val="18"/>
              </w:rPr>
              <w:t>Подготвени участия в международни многостранни форуми на високо и най-високо равнище в страните от Източна Европа, Кавказ и Централна Азия</w:t>
            </w:r>
          </w:p>
        </w:tc>
        <w:tc>
          <w:tcPr>
            <w:tcW w:w="579" w:type="pct"/>
            <w:tcBorders>
              <w:top w:val="single" w:sz="4" w:space="0" w:color="auto"/>
              <w:left w:val="single" w:sz="4" w:space="0" w:color="auto"/>
              <w:bottom w:val="single" w:sz="4" w:space="0" w:color="auto"/>
              <w:right w:val="single" w:sz="4" w:space="0" w:color="auto"/>
            </w:tcBorders>
            <w:vAlign w:val="center"/>
          </w:tcPr>
          <w:p w14:paraId="4539BCCA" w14:textId="77777777" w:rsidR="00AF2FA0" w:rsidRPr="004460D6" w:rsidRDefault="00AF2FA0" w:rsidP="006E052E">
            <w:pPr>
              <w:contextualSpacing/>
              <w:jc w:val="center"/>
              <w:rPr>
                <w:bCs/>
                <w:color w:val="000000" w:themeColor="text1"/>
                <w:sz w:val="18"/>
                <w:szCs w:val="18"/>
              </w:rPr>
            </w:pPr>
            <w:r w:rsidRPr="004460D6">
              <w:rPr>
                <w:bCs/>
                <w:color w:val="000000" w:themeColor="text1"/>
                <w:sz w:val="18"/>
                <w:szCs w:val="18"/>
              </w:rPr>
              <w:t>Брой</w:t>
            </w:r>
          </w:p>
        </w:tc>
        <w:tc>
          <w:tcPr>
            <w:tcW w:w="636" w:type="pct"/>
            <w:tcBorders>
              <w:top w:val="single" w:sz="4" w:space="0" w:color="auto"/>
              <w:left w:val="single" w:sz="4" w:space="0" w:color="auto"/>
              <w:bottom w:val="single" w:sz="4" w:space="0" w:color="auto"/>
              <w:right w:val="single" w:sz="4" w:space="0" w:color="auto"/>
            </w:tcBorders>
            <w:vAlign w:val="center"/>
          </w:tcPr>
          <w:p w14:paraId="530C7436" w14:textId="77777777" w:rsidR="00AF2FA0" w:rsidRPr="004460D6" w:rsidRDefault="00AF2FA0" w:rsidP="006E052E">
            <w:pPr>
              <w:contextualSpacing/>
              <w:jc w:val="center"/>
              <w:rPr>
                <w:bCs/>
                <w:color w:val="000000" w:themeColor="text1"/>
                <w:sz w:val="18"/>
                <w:szCs w:val="18"/>
              </w:rPr>
            </w:pPr>
            <w:r w:rsidRPr="004460D6">
              <w:rPr>
                <w:bCs/>
                <w:color w:val="000000" w:themeColor="text1"/>
                <w:sz w:val="18"/>
                <w:szCs w:val="18"/>
              </w:rPr>
              <w:t>10</w:t>
            </w:r>
          </w:p>
        </w:tc>
        <w:tc>
          <w:tcPr>
            <w:tcW w:w="608" w:type="pct"/>
            <w:tcBorders>
              <w:top w:val="single" w:sz="4" w:space="0" w:color="auto"/>
              <w:left w:val="single" w:sz="4" w:space="0" w:color="auto"/>
              <w:bottom w:val="single" w:sz="4" w:space="0" w:color="auto"/>
              <w:right w:val="single" w:sz="4" w:space="0" w:color="auto"/>
            </w:tcBorders>
            <w:vAlign w:val="center"/>
          </w:tcPr>
          <w:p w14:paraId="1FD32BDD" w14:textId="77777777" w:rsidR="00AF2FA0" w:rsidRPr="00AF2FA0" w:rsidRDefault="00AF2FA0" w:rsidP="006E052E">
            <w:pPr>
              <w:contextualSpacing/>
              <w:jc w:val="center"/>
              <w:rPr>
                <w:bCs/>
                <w:color w:val="000000" w:themeColor="text1"/>
                <w:sz w:val="18"/>
                <w:szCs w:val="18"/>
              </w:rPr>
            </w:pPr>
            <w:r w:rsidRPr="00AF2FA0">
              <w:rPr>
                <w:bCs/>
                <w:color w:val="000000" w:themeColor="text1"/>
                <w:sz w:val="18"/>
                <w:szCs w:val="18"/>
              </w:rPr>
              <w:t>4</w:t>
            </w:r>
          </w:p>
        </w:tc>
      </w:tr>
      <w:tr w:rsidR="00AF2FA0" w:rsidRPr="004460D6" w14:paraId="2A559B4A" w14:textId="77777777" w:rsidTr="001E133D">
        <w:trPr>
          <w:trHeight w:val="208"/>
        </w:trPr>
        <w:tc>
          <w:tcPr>
            <w:tcW w:w="3177" w:type="pct"/>
            <w:tcBorders>
              <w:top w:val="single" w:sz="4" w:space="0" w:color="auto"/>
              <w:left w:val="single" w:sz="4" w:space="0" w:color="auto"/>
              <w:bottom w:val="single" w:sz="4" w:space="0" w:color="auto"/>
              <w:right w:val="single" w:sz="4" w:space="0" w:color="auto"/>
            </w:tcBorders>
            <w:vAlign w:val="center"/>
          </w:tcPr>
          <w:p w14:paraId="40F0740C" w14:textId="77777777" w:rsidR="00AF2FA0" w:rsidRPr="004460D6" w:rsidRDefault="00AF2FA0" w:rsidP="006E052E">
            <w:pPr>
              <w:ind w:left="24"/>
              <w:contextualSpacing/>
              <w:rPr>
                <w:bCs/>
                <w:color w:val="000000" w:themeColor="text1"/>
                <w:sz w:val="18"/>
                <w:szCs w:val="18"/>
              </w:rPr>
            </w:pPr>
            <w:r w:rsidRPr="004460D6">
              <w:rPr>
                <w:bCs/>
                <w:color w:val="000000" w:themeColor="text1"/>
                <w:sz w:val="18"/>
                <w:szCs w:val="18"/>
              </w:rPr>
              <w:t>Участие в донорски програми/платформи с принос на Република България, вкл. свързаните с Украйна, Република Молдова и  Република Беларус (съответно за възстановяване, подкрепа на демокрацията, подкрепа за гражданското общество)</w:t>
            </w:r>
          </w:p>
        </w:tc>
        <w:tc>
          <w:tcPr>
            <w:tcW w:w="579" w:type="pct"/>
            <w:tcBorders>
              <w:top w:val="single" w:sz="4" w:space="0" w:color="auto"/>
              <w:left w:val="nil"/>
              <w:bottom w:val="single" w:sz="4" w:space="0" w:color="auto"/>
              <w:right w:val="single" w:sz="4" w:space="0" w:color="auto"/>
            </w:tcBorders>
            <w:vAlign w:val="center"/>
          </w:tcPr>
          <w:p w14:paraId="63A0BB83" w14:textId="77777777" w:rsidR="00AF2FA0" w:rsidRPr="004460D6" w:rsidRDefault="00AF2FA0" w:rsidP="006E052E">
            <w:pPr>
              <w:contextualSpacing/>
              <w:jc w:val="center"/>
              <w:rPr>
                <w:bCs/>
                <w:color w:val="000000" w:themeColor="text1"/>
                <w:sz w:val="18"/>
                <w:szCs w:val="18"/>
              </w:rPr>
            </w:pPr>
            <w:r w:rsidRPr="004460D6">
              <w:rPr>
                <w:bCs/>
                <w:color w:val="000000" w:themeColor="text1"/>
                <w:sz w:val="18"/>
                <w:szCs w:val="18"/>
              </w:rPr>
              <w:t>Брой</w:t>
            </w:r>
          </w:p>
        </w:tc>
        <w:tc>
          <w:tcPr>
            <w:tcW w:w="636" w:type="pct"/>
            <w:tcBorders>
              <w:top w:val="single" w:sz="4" w:space="0" w:color="auto"/>
              <w:left w:val="single" w:sz="4" w:space="0" w:color="auto"/>
              <w:bottom w:val="single" w:sz="4" w:space="0" w:color="auto"/>
              <w:right w:val="single" w:sz="4" w:space="0" w:color="auto"/>
            </w:tcBorders>
            <w:vAlign w:val="center"/>
          </w:tcPr>
          <w:p w14:paraId="2846888D" w14:textId="77777777" w:rsidR="00AF2FA0" w:rsidRPr="004460D6" w:rsidRDefault="00AF2FA0" w:rsidP="006E052E">
            <w:pPr>
              <w:contextualSpacing/>
              <w:jc w:val="center"/>
              <w:rPr>
                <w:bCs/>
                <w:color w:val="000000" w:themeColor="text1"/>
                <w:sz w:val="18"/>
                <w:szCs w:val="18"/>
              </w:rPr>
            </w:pPr>
            <w:r w:rsidRPr="004460D6">
              <w:rPr>
                <w:bCs/>
                <w:color w:val="000000" w:themeColor="text1"/>
                <w:sz w:val="18"/>
                <w:szCs w:val="18"/>
              </w:rPr>
              <w:t>-</w:t>
            </w:r>
          </w:p>
        </w:tc>
        <w:tc>
          <w:tcPr>
            <w:tcW w:w="608" w:type="pct"/>
            <w:tcBorders>
              <w:top w:val="single" w:sz="4" w:space="0" w:color="auto"/>
              <w:left w:val="single" w:sz="4" w:space="0" w:color="auto"/>
              <w:bottom w:val="single" w:sz="4" w:space="0" w:color="auto"/>
              <w:right w:val="single" w:sz="4" w:space="0" w:color="auto"/>
            </w:tcBorders>
            <w:vAlign w:val="center"/>
          </w:tcPr>
          <w:p w14:paraId="34F15BA5" w14:textId="77777777" w:rsidR="00AF2FA0" w:rsidRPr="00AF2FA0" w:rsidRDefault="00AF2FA0" w:rsidP="006E052E">
            <w:pPr>
              <w:contextualSpacing/>
              <w:jc w:val="center"/>
              <w:rPr>
                <w:bCs/>
                <w:color w:val="000000" w:themeColor="text1"/>
                <w:sz w:val="18"/>
                <w:szCs w:val="18"/>
              </w:rPr>
            </w:pPr>
            <w:r w:rsidRPr="00AF2FA0">
              <w:rPr>
                <w:bCs/>
                <w:color w:val="000000" w:themeColor="text1"/>
                <w:sz w:val="18"/>
                <w:szCs w:val="18"/>
              </w:rPr>
              <w:t>1</w:t>
            </w:r>
          </w:p>
        </w:tc>
      </w:tr>
      <w:tr w:rsidR="00AF2FA0" w:rsidRPr="004460D6" w14:paraId="162C6585" w14:textId="77777777" w:rsidTr="001E133D">
        <w:trPr>
          <w:trHeight w:val="208"/>
        </w:trPr>
        <w:tc>
          <w:tcPr>
            <w:tcW w:w="3177" w:type="pct"/>
            <w:tcBorders>
              <w:top w:val="nil"/>
              <w:left w:val="single" w:sz="4" w:space="0" w:color="auto"/>
              <w:bottom w:val="single" w:sz="4" w:space="0" w:color="auto"/>
              <w:right w:val="single" w:sz="4" w:space="0" w:color="auto"/>
            </w:tcBorders>
            <w:vAlign w:val="center"/>
          </w:tcPr>
          <w:p w14:paraId="31333143" w14:textId="77777777" w:rsidR="00AF2FA0" w:rsidRPr="00AF2FA0" w:rsidRDefault="00AF2FA0" w:rsidP="006E052E">
            <w:pPr>
              <w:ind w:left="24"/>
              <w:contextualSpacing/>
              <w:rPr>
                <w:bCs/>
                <w:color w:val="000000" w:themeColor="text1"/>
                <w:sz w:val="18"/>
                <w:szCs w:val="18"/>
              </w:rPr>
            </w:pPr>
            <w:r w:rsidRPr="00AF2FA0">
              <w:rPr>
                <w:bCs/>
                <w:color w:val="000000" w:themeColor="text1"/>
                <w:sz w:val="18"/>
                <w:szCs w:val="18"/>
              </w:rPr>
              <w:t>Разкриване на нови дипломатически представителства в региона на Източна Европа, Кавказ и Централна Азия</w:t>
            </w:r>
          </w:p>
        </w:tc>
        <w:tc>
          <w:tcPr>
            <w:tcW w:w="579" w:type="pct"/>
            <w:tcBorders>
              <w:top w:val="nil"/>
              <w:left w:val="nil"/>
              <w:bottom w:val="single" w:sz="4" w:space="0" w:color="auto"/>
              <w:right w:val="single" w:sz="4" w:space="0" w:color="auto"/>
            </w:tcBorders>
            <w:vAlign w:val="center"/>
          </w:tcPr>
          <w:p w14:paraId="13F5A6D7" w14:textId="77777777" w:rsidR="00AF2FA0" w:rsidRPr="00AF2FA0" w:rsidRDefault="00AF2FA0" w:rsidP="006E052E">
            <w:pPr>
              <w:contextualSpacing/>
              <w:jc w:val="center"/>
              <w:rPr>
                <w:bCs/>
                <w:color w:val="000000" w:themeColor="text1"/>
                <w:sz w:val="18"/>
                <w:szCs w:val="18"/>
              </w:rPr>
            </w:pPr>
            <w:r w:rsidRPr="00AF2FA0">
              <w:rPr>
                <w:bCs/>
                <w:color w:val="000000" w:themeColor="text1"/>
                <w:sz w:val="18"/>
                <w:szCs w:val="18"/>
              </w:rPr>
              <w:t>Брой</w:t>
            </w:r>
          </w:p>
        </w:tc>
        <w:tc>
          <w:tcPr>
            <w:tcW w:w="636" w:type="pct"/>
            <w:tcBorders>
              <w:top w:val="single" w:sz="4" w:space="0" w:color="auto"/>
              <w:left w:val="single" w:sz="4" w:space="0" w:color="auto"/>
              <w:bottom w:val="single" w:sz="4" w:space="0" w:color="auto"/>
              <w:right w:val="single" w:sz="4" w:space="0" w:color="auto"/>
            </w:tcBorders>
            <w:vAlign w:val="center"/>
          </w:tcPr>
          <w:p w14:paraId="520E553B" w14:textId="77777777" w:rsidR="00AF2FA0" w:rsidRPr="00AF2FA0" w:rsidRDefault="00AF2FA0" w:rsidP="006E052E">
            <w:pPr>
              <w:contextualSpacing/>
              <w:jc w:val="center"/>
              <w:rPr>
                <w:bCs/>
                <w:color w:val="000000" w:themeColor="text1"/>
                <w:sz w:val="18"/>
                <w:szCs w:val="18"/>
              </w:rPr>
            </w:pPr>
            <w:r w:rsidRPr="00AF2FA0">
              <w:rPr>
                <w:bCs/>
                <w:color w:val="000000" w:themeColor="text1"/>
                <w:sz w:val="18"/>
                <w:szCs w:val="18"/>
              </w:rPr>
              <w:t>0</w:t>
            </w:r>
          </w:p>
        </w:tc>
        <w:tc>
          <w:tcPr>
            <w:tcW w:w="608" w:type="pct"/>
            <w:tcBorders>
              <w:top w:val="single" w:sz="4" w:space="0" w:color="auto"/>
              <w:left w:val="single" w:sz="4" w:space="0" w:color="auto"/>
              <w:bottom w:val="single" w:sz="4" w:space="0" w:color="auto"/>
              <w:right w:val="single" w:sz="4" w:space="0" w:color="auto"/>
            </w:tcBorders>
            <w:vAlign w:val="center"/>
          </w:tcPr>
          <w:p w14:paraId="0AE88B15" w14:textId="77777777" w:rsidR="00AF2FA0" w:rsidRPr="00AF2FA0" w:rsidRDefault="00AF2FA0" w:rsidP="006E052E">
            <w:pPr>
              <w:contextualSpacing/>
              <w:jc w:val="center"/>
              <w:rPr>
                <w:bCs/>
                <w:color w:val="000000" w:themeColor="text1"/>
                <w:sz w:val="18"/>
                <w:szCs w:val="18"/>
              </w:rPr>
            </w:pPr>
            <w:r w:rsidRPr="00AF2FA0">
              <w:rPr>
                <w:bCs/>
                <w:color w:val="000000" w:themeColor="text1"/>
                <w:sz w:val="18"/>
                <w:szCs w:val="18"/>
              </w:rPr>
              <w:t>-</w:t>
            </w:r>
          </w:p>
        </w:tc>
      </w:tr>
      <w:tr w:rsidR="00A96C43" w:rsidRPr="004460D6" w14:paraId="51F82241" w14:textId="77777777" w:rsidTr="001E133D">
        <w:trPr>
          <w:trHeight w:val="208"/>
        </w:trPr>
        <w:tc>
          <w:tcPr>
            <w:tcW w:w="3177" w:type="pct"/>
            <w:tcBorders>
              <w:top w:val="nil"/>
              <w:left w:val="single" w:sz="4" w:space="0" w:color="auto"/>
              <w:bottom w:val="single" w:sz="4" w:space="0" w:color="auto"/>
              <w:right w:val="single" w:sz="4" w:space="0" w:color="auto"/>
            </w:tcBorders>
          </w:tcPr>
          <w:p w14:paraId="403F5E55" w14:textId="77777777" w:rsidR="00A96C43" w:rsidRPr="00AF2FA0" w:rsidRDefault="00A96C43" w:rsidP="006E052E">
            <w:pPr>
              <w:ind w:left="24"/>
              <w:contextualSpacing/>
              <w:rPr>
                <w:bCs/>
                <w:color w:val="000000" w:themeColor="text1"/>
                <w:sz w:val="18"/>
                <w:szCs w:val="18"/>
              </w:rPr>
            </w:pPr>
            <w:r w:rsidRPr="00AF2FA0">
              <w:rPr>
                <w:bCs/>
                <w:color w:val="000000" w:themeColor="text1"/>
                <w:sz w:val="18"/>
                <w:szCs w:val="18"/>
              </w:rPr>
              <w:t>Осъществяване на двустранни посещения и срещи на ниво министър на външните работи с негови омолози от страните от БИА (в България, в страни от БИА и в рамките на международни форуми)</w:t>
            </w:r>
          </w:p>
        </w:tc>
        <w:tc>
          <w:tcPr>
            <w:tcW w:w="579" w:type="pct"/>
            <w:tcBorders>
              <w:top w:val="nil"/>
              <w:left w:val="nil"/>
              <w:bottom w:val="single" w:sz="4" w:space="0" w:color="auto"/>
              <w:right w:val="single" w:sz="4" w:space="0" w:color="auto"/>
            </w:tcBorders>
            <w:vAlign w:val="center"/>
          </w:tcPr>
          <w:p w14:paraId="5A12B380" w14:textId="77777777" w:rsidR="00A96C43" w:rsidRPr="00AF2FA0" w:rsidRDefault="00A96C43" w:rsidP="006E052E">
            <w:pPr>
              <w:ind w:left="24"/>
              <w:contextualSpacing/>
              <w:jc w:val="center"/>
              <w:rPr>
                <w:bCs/>
                <w:color w:val="000000" w:themeColor="text1"/>
                <w:sz w:val="18"/>
                <w:szCs w:val="18"/>
              </w:rPr>
            </w:pPr>
            <w:r w:rsidRPr="00AF2FA0">
              <w:rPr>
                <w:bCs/>
                <w:color w:val="000000" w:themeColor="text1"/>
                <w:sz w:val="18"/>
                <w:szCs w:val="18"/>
              </w:rPr>
              <w:t>Брой</w:t>
            </w:r>
          </w:p>
        </w:tc>
        <w:tc>
          <w:tcPr>
            <w:tcW w:w="636" w:type="pct"/>
            <w:tcBorders>
              <w:top w:val="single" w:sz="4" w:space="0" w:color="auto"/>
              <w:left w:val="single" w:sz="4" w:space="0" w:color="auto"/>
              <w:bottom w:val="single" w:sz="4" w:space="0" w:color="auto"/>
              <w:right w:val="single" w:sz="4" w:space="0" w:color="auto"/>
            </w:tcBorders>
            <w:vAlign w:val="center"/>
          </w:tcPr>
          <w:p w14:paraId="1A7D206D" w14:textId="77777777" w:rsidR="00A96C43" w:rsidRPr="00AF2FA0" w:rsidRDefault="00A96C43" w:rsidP="006E052E">
            <w:pPr>
              <w:ind w:left="24"/>
              <w:contextualSpacing/>
              <w:jc w:val="center"/>
              <w:rPr>
                <w:bCs/>
                <w:color w:val="000000" w:themeColor="text1"/>
                <w:sz w:val="18"/>
                <w:szCs w:val="18"/>
              </w:rPr>
            </w:pPr>
            <w:r w:rsidRPr="00AF2FA0">
              <w:rPr>
                <w:bCs/>
                <w:color w:val="000000" w:themeColor="text1"/>
                <w:sz w:val="18"/>
                <w:szCs w:val="18"/>
              </w:rPr>
              <w:t>7</w:t>
            </w:r>
          </w:p>
        </w:tc>
        <w:tc>
          <w:tcPr>
            <w:tcW w:w="608" w:type="pct"/>
            <w:tcBorders>
              <w:top w:val="single" w:sz="4" w:space="0" w:color="auto"/>
              <w:left w:val="single" w:sz="4" w:space="0" w:color="auto"/>
              <w:bottom w:val="single" w:sz="4" w:space="0" w:color="auto"/>
              <w:right w:val="single" w:sz="4" w:space="0" w:color="auto"/>
            </w:tcBorders>
            <w:vAlign w:val="center"/>
          </w:tcPr>
          <w:p w14:paraId="4D51B0CA" w14:textId="77777777" w:rsidR="00A96C43" w:rsidRPr="00AF2FA0" w:rsidRDefault="00A96C43" w:rsidP="006E052E">
            <w:pPr>
              <w:ind w:left="24"/>
              <w:contextualSpacing/>
              <w:jc w:val="center"/>
              <w:rPr>
                <w:bCs/>
                <w:color w:val="000000" w:themeColor="text1"/>
                <w:sz w:val="18"/>
                <w:szCs w:val="18"/>
              </w:rPr>
            </w:pPr>
            <w:r>
              <w:rPr>
                <w:bCs/>
                <w:sz w:val="18"/>
                <w:szCs w:val="18"/>
              </w:rPr>
              <w:t>6</w:t>
            </w:r>
          </w:p>
        </w:tc>
      </w:tr>
      <w:tr w:rsidR="00A96C43" w:rsidRPr="004460D6" w14:paraId="12644B03" w14:textId="77777777" w:rsidTr="001E133D">
        <w:trPr>
          <w:trHeight w:val="208"/>
        </w:trPr>
        <w:tc>
          <w:tcPr>
            <w:tcW w:w="3177" w:type="pct"/>
            <w:tcBorders>
              <w:top w:val="nil"/>
              <w:left w:val="single" w:sz="4" w:space="0" w:color="auto"/>
              <w:bottom w:val="single" w:sz="4" w:space="0" w:color="auto"/>
              <w:right w:val="single" w:sz="4" w:space="0" w:color="auto"/>
            </w:tcBorders>
          </w:tcPr>
          <w:p w14:paraId="3746EE88" w14:textId="77777777" w:rsidR="00A96C43" w:rsidRPr="00AF2FA0" w:rsidRDefault="00A96C43" w:rsidP="006E052E">
            <w:pPr>
              <w:ind w:left="24"/>
              <w:contextualSpacing/>
              <w:rPr>
                <w:bCs/>
                <w:color w:val="000000" w:themeColor="text1"/>
                <w:sz w:val="18"/>
                <w:szCs w:val="18"/>
              </w:rPr>
            </w:pPr>
            <w:r w:rsidRPr="00AF2FA0">
              <w:rPr>
                <w:bCs/>
                <w:color w:val="000000" w:themeColor="text1"/>
                <w:sz w:val="18"/>
                <w:szCs w:val="18"/>
              </w:rPr>
              <w:t>Сключване на двустранни междуправителствени споразумения със страните от БИА</w:t>
            </w:r>
          </w:p>
        </w:tc>
        <w:tc>
          <w:tcPr>
            <w:tcW w:w="579" w:type="pct"/>
            <w:tcBorders>
              <w:top w:val="nil"/>
              <w:left w:val="nil"/>
              <w:bottom w:val="single" w:sz="4" w:space="0" w:color="auto"/>
              <w:right w:val="single" w:sz="4" w:space="0" w:color="auto"/>
            </w:tcBorders>
            <w:vAlign w:val="center"/>
          </w:tcPr>
          <w:p w14:paraId="3739A5DB" w14:textId="77777777" w:rsidR="00A96C43" w:rsidRPr="00AF2FA0" w:rsidRDefault="00A96C43" w:rsidP="006E052E">
            <w:pPr>
              <w:ind w:left="24"/>
              <w:contextualSpacing/>
              <w:jc w:val="center"/>
              <w:rPr>
                <w:bCs/>
                <w:color w:val="000000" w:themeColor="text1"/>
                <w:sz w:val="18"/>
                <w:szCs w:val="18"/>
              </w:rPr>
            </w:pPr>
            <w:r w:rsidRPr="00AF2FA0">
              <w:rPr>
                <w:bCs/>
                <w:color w:val="000000" w:themeColor="text1"/>
                <w:sz w:val="18"/>
                <w:szCs w:val="18"/>
              </w:rPr>
              <w:t>Брой</w:t>
            </w:r>
          </w:p>
        </w:tc>
        <w:tc>
          <w:tcPr>
            <w:tcW w:w="636" w:type="pct"/>
            <w:tcBorders>
              <w:top w:val="single" w:sz="4" w:space="0" w:color="auto"/>
              <w:left w:val="single" w:sz="4" w:space="0" w:color="auto"/>
              <w:bottom w:val="single" w:sz="4" w:space="0" w:color="auto"/>
              <w:right w:val="single" w:sz="4" w:space="0" w:color="auto"/>
            </w:tcBorders>
            <w:vAlign w:val="center"/>
          </w:tcPr>
          <w:p w14:paraId="399CA338" w14:textId="77777777" w:rsidR="00A96C43" w:rsidRPr="00AF2FA0" w:rsidRDefault="00A96C43" w:rsidP="006E052E">
            <w:pPr>
              <w:ind w:left="24"/>
              <w:contextualSpacing/>
              <w:jc w:val="center"/>
              <w:rPr>
                <w:bCs/>
                <w:color w:val="000000" w:themeColor="text1"/>
                <w:sz w:val="18"/>
                <w:szCs w:val="18"/>
              </w:rPr>
            </w:pPr>
            <w:r w:rsidRPr="00AF2FA0">
              <w:rPr>
                <w:bCs/>
                <w:color w:val="000000" w:themeColor="text1"/>
                <w:sz w:val="18"/>
                <w:szCs w:val="18"/>
              </w:rPr>
              <w:t>6</w:t>
            </w:r>
          </w:p>
        </w:tc>
        <w:tc>
          <w:tcPr>
            <w:tcW w:w="608" w:type="pct"/>
            <w:tcBorders>
              <w:top w:val="single" w:sz="4" w:space="0" w:color="auto"/>
              <w:left w:val="single" w:sz="4" w:space="0" w:color="auto"/>
              <w:bottom w:val="single" w:sz="4" w:space="0" w:color="auto"/>
              <w:right w:val="single" w:sz="4" w:space="0" w:color="auto"/>
            </w:tcBorders>
            <w:vAlign w:val="center"/>
          </w:tcPr>
          <w:p w14:paraId="492E5AF5" w14:textId="77777777" w:rsidR="00A96C43" w:rsidRPr="00AF2FA0" w:rsidRDefault="00A96C43" w:rsidP="006E052E">
            <w:pPr>
              <w:ind w:left="24"/>
              <w:contextualSpacing/>
              <w:jc w:val="center"/>
              <w:rPr>
                <w:bCs/>
                <w:color w:val="000000" w:themeColor="text1"/>
                <w:sz w:val="18"/>
                <w:szCs w:val="18"/>
              </w:rPr>
            </w:pPr>
            <w:r>
              <w:rPr>
                <w:bCs/>
                <w:sz w:val="18"/>
                <w:szCs w:val="18"/>
              </w:rPr>
              <w:t>2</w:t>
            </w:r>
          </w:p>
        </w:tc>
      </w:tr>
      <w:tr w:rsidR="00A96C43" w:rsidRPr="004460D6" w14:paraId="1F9EF3C7" w14:textId="77777777" w:rsidTr="001E133D">
        <w:trPr>
          <w:trHeight w:val="208"/>
        </w:trPr>
        <w:tc>
          <w:tcPr>
            <w:tcW w:w="3177" w:type="pct"/>
            <w:tcBorders>
              <w:top w:val="nil"/>
              <w:left w:val="single" w:sz="4" w:space="0" w:color="auto"/>
              <w:bottom w:val="single" w:sz="4" w:space="0" w:color="auto"/>
              <w:right w:val="single" w:sz="4" w:space="0" w:color="auto"/>
            </w:tcBorders>
          </w:tcPr>
          <w:p w14:paraId="2C9E7C0C" w14:textId="77777777" w:rsidR="00A96C43" w:rsidRPr="00AF2FA0" w:rsidRDefault="00A96C43" w:rsidP="006E052E">
            <w:pPr>
              <w:ind w:left="24"/>
              <w:contextualSpacing/>
              <w:rPr>
                <w:bCs/>
                <w:color w:val="000000" w:themeColor="text1"/>
                <w:sz w:val="18"/>
                <w:szCs w:val="18"/>
              </w:rPr>
            </w:pPr>
            <w:r w:rsidRPr="00AF2FA0">
              <w:rPr>
                <w:bCs/>
                <w:color w:val="000000" w:themeColor="text1"/>
                <w:sz w:val="18"/>
                <w:szCs w:val="18"/>
              </w:rPr>
              <w:t>Осъществяване на двустранни политически консултации с МВнР на страните от БИА</w:t>
            </w:r>
          </w:p>
        </w:tc>
        <w:tc>
          <w:tcPr>
            <w:tcW w:w="579" w:type="pct"/>
            <w:tcBorders>
              <w:top w:val="nil"/>
              <w:left w:val="nil"/>
              <w:bottom w:val="single" w:sz="4" w:space="0" w:color="auto"/>
              <w:right w:val="single" w:sz="4" w:space="0" w:color="auto"/>
            </w:tcBorders>
            <w:vAlign w:val="center"/>
          </w:tcPr>
          <w:p w14:paraId="5709968C" w14:textId="77777777" w:rsidR="00A96C43" w:rsidRPr="00AF2FA0" w:rsidRDefault="00A96C43" w:rsidP="006E052E">
            <w:pPr>
              <w:ind w:left="24"/>
              <w:contextualSpacing/>
              <w:jc w:val="center"/>
              <w:rPr>
                <w:bCs/>
                <w:color w:val="000000" w:themeColor="text1"/>
                <w:sz w:val="18"/>
                <w:szCs w:val="18"/>
              </w:rPr>
            </w:pPr>
            <w:r w:rsidRPr="00AF2FA0">
              <w:rPr>
                <w:bCs/>
                <w:color w:val="000000" w:themeColor="text1"/>
                <w:sz w:val="18"/>
                <w:szCs w:val="18"/>
              </w:rPr>
              <w:t>Брой</w:t>
            </w:r>
          </w:p>
        </w:tc>
        <w:tc>
          <w:tcPr>
            <w:tcW w:w="636" w:type="pct"/>
            <w:tcBorders>
              <w:top w:val="single" w:sz="4" w:space="0" w:color="auto"/>
              <w:left w:val="single" w:sz="4" w:space="0" w:color="auto"/>
              <w:bottom w:val="single" w:sz="4" w:space="0" w:color="auto"/>
              <w:right w:val="single" w:sz="4" w:space="0" w:color="auto"/>
            </w:tcBorders>
            <w:vAlign w:val="center"/>
          </w:tcPr>
          <w:p w14:paraId="25E16FEC" w14:textId="77777777" w:rsidR="00A96C43" w:rsidRPr="00AF2FA0" w:rsidRDefault="00A96C43" w:rsidP="006E052E">
            <w:pPr>
              <w:ind w:left="24"/>
              <w:contextualSpacing/>
              <w:jc w:val="center"/>
              <w:rPr>
                <w:bCs/>
                <w:color w:val="000000" w:themeColor="text1"/>
                <w:sz w:val="18"/>
                <w:szCs w:val="18"/>
              </w:rPr>
            </w:pPr>
            <w:r w:rsidRPr="00AF2FA0">
              <w:rPr>
                <w:bCs/>
                <w:color w:val="000000" w:themeColor="text1"/>
                <w:sz w:val="18"/>
                <w:szCs w:val="18"/>
              </w:rPr>
              <w:t>3</w:t>
            </w:r>
          </w:p>
        </w:tc>
        <w:tc>
          <w:tcPr>
            <w:tcW w:w="608" w:type="pct"/>
            <w:tcBorders>
              <w:top w:val="single" w:sz="4" w:space="0" w:color="auto"/>
              <w:left w:val="single" w:sz="4" w:space="0" w:color="auto"/>
              <w:bottom w:val="single" w:sz="4" w:space="0" w:color="auto"/>
              <w:right w:val="single" w:sz="4" w:space="0" w:color="auto"/>
            </w:tcBorders>
            <w:vAlign w:val="center"/>
          </w:tcPr>
          <w:p w14:paraId="548F7C43" w14:textId="77777777" w:rsidR="00A96C43" w:rsidRPr="00AF2FA0" w:rsidRDefault="00A96C43" w:rsidP="006E052E">
            <w:pPr>
              <w:ind w:left="24"/>
              <w:contextualSpacing/>
              <w:jc w:val="center"/>
              <w:rPr>
                <w:bCs/>
                <w:color w:val="000000" w:themeColor="text1"/>
                <w:sz w:val="18"/>
                <w:szCs w:val="18"/>
              </w:rPr>
            </w:pPr>
            <w:r>
              <w:rPr>
                <w:bCs/>
                <w:sz w:val="18"/>
                <w:szCs w:val="18"/>
              </w:rPr>
              <w:t>2</w:t>
            </w:r>
          </w:p>
        </w:tc>
      </w:tr>
      <w:tr w:rsidR="00A96C43" w:rsidRPr="004460D6" w14:paraId="5C52A319" w14:textId="77777777" w:rsidTr="001E133D">
        <w:trPr>
          <w:trHeight w:val="208"/>
        </w:trPr>
        <w:tc>
          <w:tcPr>
            <w:tcW w:w="3177" w:type="pct"/>
            <w:tcBorders>
              <w:top w:val="nil"/>
              <w:left w:val="single" w:sz="4" w:space="0" w:color="auto"/>
              <w:bottom w:val="single" w:sz="4" w:space="0" w:color="auto"/>
              <w:right w:val="single" w:sz="4" w:space="0" w:color="auto"/>
            </w:tcBorders>
          </w:tcPr>
          <w:p w14:paraId="2FFAE02D" w14:textId="77777777" w:rsidR="00A96C43" w:rsidRPr="004460D6" w:rsidRDefault="00A96C43" w:rsidP="006E052E">
            <w:pPr>
              <w:ind w:left="24"/>
              <w:contextualSpacing/>
              <w:rPr>
                <w:bCs/>
                <w:sz w:val="18"/>
                <w:szCs w:val="18"/>
              </w:rPr>
            </w:pPr>
            <w:r w:rsidRPr="004460D6">
              <w:rPr>
                <w:bCs/>
                <w:sz w:val="18"/>
                <w:szCs w:val="18"/>
              </w:rPr>
              <w:t>Назначаване на нещатни консулски длъжностни лица (почетни консули) на България в страните от БИА</w:t>
            </w:r>
          </w:p>
        </w:tc>
        <w:tc>
          <w:tcPr>
            <w:tcW w:w="579" w:type="pct"/>
            <w:tcBorders>
              <w:top w:val="nil"/>
              <w:left w:val="nil"/>
              <w:bottom w:val="single" w:sz="4" w:space="0" w:color="auto"/>
              <w:right w:val="single" w:sz="4" w:space="0" w:color="auto"/>
            </w:tcBorders>
            <w:vAlign w:val="center"/>
          </w:tcPr>
          <w:p w14:paraId="4676F1BE" w14:textId="77777777" w:rsidR="00A96C43" w:rsidRPr="004460D6" w:rsidRDefault="00A96C43" w:rsidP="006E052E">
            <w:pPr>
              <w:ind w:left="24"/>
              <w:contextualSpacing/>
              <w:jc w:val="center"/>
              <w:rPr>
                <w:bCs/>
                <w:sz w:val="18"/>
                <w:szCs w:val="18"/>
              </w:rPr>
            </w:pPr>
            <w:r w:rsidRPr="004460D6">
              <w:rPr>
                <w:bCs/>
                <w:sz w:val="18"/>
                <w:szCs w:val="18"/>
              </w:rPr>
              <w:t>Брой</w:t>
            </w:r>
          </w:p>
        </w:tc>
        <w:tc>
          <w:tcPr>
            <w:tcW w:w="636" w:type="pct"/>
            <w:tcBorders>
              <w:top w:val="single" w:sz="4" w:space="0" w:color="auto"/>
              <w:left w:val="single" w:sz="4" w:space="0" w:color="auto"/>
              <w:bottom w:val="single" w:sz="4" w:space="0" w:color="auto"/>
              <w:right w:val="single" w:sz="4" w:space="0" w:color="auto"/>
            </w:tcBorders>
            <w:vAlign w:val="center"/>
          </w:tcPr>
          <w:p w14:paraId="5C24E63B" w14:textId="77777777" w:rsidR="00A96C43" w:rsidRPr="004460D6" w:rsidRDefault="00A96C43" w:rsidP="006E052E">
            <w:pPr>
              <w:ind w:left="24"/>
              <w:contextualSpacing/>
              <w:jc w:val="center"/>
              <w:rPr>
                <w:bCs/>
                <w:sz w:val="18"/>
                <w:szCs w:val="18"/>
              </w:rPr>
            </w:pPr>
            <w:r w:rsidRPr="004460D6">
              <w:rPr>
                <w:bCs/>
                <w:sz w:val="18"/>
                <w:szCs w:val="18"/>
              </w:rPr>
              <w:t>1</w:t>
            </w:r>
          </w:p>
        </w:tc>
        <w:tc>
          <w:tcPr>
            <w:tcW w:w="608" w:type="pct"/>
            <w:tcBorders>
              <w:top w:val="single" w:sz="4" w:space="0" w:color="auto"/>
              <w:left w:val="single" w:sz="4" w:space="0" w:color="auto"/>
              <w:bottom w:val="single" w:sz="4" w:space="0" w:color="auto"/>
              <w:right w:val="single" w:sz="4" w:space="0" w:color="auto"/>
            </w:tcBorders>
            <w:vAlign w:val="center"/>
          </w:tcPr>
          <w:p w14:paraId="0EA147F8" w14:textId="77777777" w:rsidR="00A96C43" w:rsidRPr="00924CD3" w:rsidRDefault="00924CD3" w:rsidP="006E052E">
            <w:pPr>
              <w:ind w:left="24"/>
              <w:contextualSpacing/>
              <w:jc w:val="center"/>
              <w:rPr>
                <w:bCs/>
                <w:sz w:val="18"/>
                <w:szCs w:val="18"/>
                <w:lang w:val="en-US"/>
              </w:rPr>
            </w:pPr>
            <w:r>
              <w:rPr>
                <w:bCs/>
                <w:sz w:val="18"/>
                <w:szCs w:val="18"/>
                <w:lang w:val="en-US"/>
              </w:rPr>
              <w:t>1</w:t>
            </w:r>
          </w:p>
        </w:tc>
      </w:tr>
      <w:tr w:rsidR="00A96C43" w:rsidRPr="004460D6" w14:paraId="09C02801" w14:textId="77777777" w:rsidTr="000636AE">
        <w:trPr>
          <w:trHeight w:val="208"/>
        </w:trPr>
        <w:tc>
          <w:tcPr>
            <w:tcW w:w="3177" w:type="pct"/>
            <w:tcBorders>
              <w:top w:val="nil"/>
              <w:left w:val="single" w:sz="4" w:space="0" w:color="auto"/>
              <w:bottom w:val="single" w:sz="4" w:space="0" w:color="auto"/>
              <w:right w:val="single" w:sz="4" w:space="0" w:color="auto"/>
            </w:tcBorders>
          </w:tcPr>
          <w:p w14:paraId="6947E426" w14:textId="77777777" w:rsidR="00A96C43" w:rsidRPr="004460D6" w:rsidRDefault="00A96C43" w:rsidP="006E052E">
            <w:pPr>
              <w:ind w:left="24"/>
              <w:contextualSpacing/>
              <w:rPr>
                <w:bCs/>
                <w:sz w:val="18"/>
                <w:szCs w:val="18"/>
              </w:rPr>
            </w:pPr>
            <w:r w:rsidRPr="004460D6">
              <w:rPr>
                <w:bCs/>
                <w:sz w:val="18"/>
                <w:szCs w:val="18"/>
              </w:rPr>
              <w:t>Разкриване на нови или възобновяване на дейността на закрити дипломатически представителства в региона на БИА и откриване на консулски служби</w:t>
            </w:r>
          </w:p>
        </w:tc>
        <w:tc>
          <w:tcPr>
            <w:tcW w:w="579" w:type="pct"/>
            <w:tcBorders>
              <w:top w:val="nil"/>
              <w:left w:val="nil"/>
              <w:bottom w:val="single" w:sz="4" w:space="0" w:color="auto"/>
              <w:right w:val="single" w:sz="4" w:space="0" w:color="auto"/>
            </w:tcBorders>
            <w:vAlign w:val="center"/>
          </w:tcPr>
          <w:p w14:paraId="06087F7E" w14:textId="77777777" w:rsidR="00A96C43" w:rsidRPr="004460D6" w:rsidRDefault="00A96C43" w:rsidP="006E052E">
            <w:pPr>
              <w:ind w:left="24"/>
              <w:contextualSpacing/>
              <w:jc w:val="center"/>
              <w:rPr>
                <w:bCs/>
                <w:sz w:val="18"/>
                <w:szCs w:val="18"/>
              </w:rPr>
            </w:pPr>
            <w:r w:rsidRPr="004460D6">
              <w:rPr>
                <w:bCs/>
                <w:sz w:val="18"/>
                <w:szCs w:val="18"/>
              </w:rPr>
              <w:t>Брой</w:t>
            </w:r>
          </w:p>
        </w:tc>
        <w:tc>
          <w:tcPr>
            <w:tcW w:w="636" w:type="pct"/>
            <w:tcBorders>
              <w:top w:val="single" w:sz="4" w:space="0" w:color="auto"/>
              <w:left w:val="single" w:sz="4" w:space="0" w:color="auto"/>
              <w:bottom w:val="single" w:sz="4" w:space="0" w:color="auto"/>
              <w:right w:val="single" w:sz="4" w:space="0" w:color="auto"/>
            </w:tcBorders>
            <w:vAlign w:val="center"/>
          </w:tcPr>
          <w:p w14:paraId="0F0FB7A7" w14:textId="77777777" w:rsidR="00A96C43" w:rsidRPr="004460D6" w:rsidRDefault="00A96C43" w:rsidP="006E052E">
            <w:pPr>
              <w:ind w:left="24"/>
              <w:contextualSpacing/>
              <w:jc w:val="center"/>
              <w:rPr>
                <w:bCs/>
                <w:sz w:val="18"/>
                <w:szCs w:val="18"/>
              </w:rPr>
            </w:pPr>
            <w:r w:rsidRPr="004460D6">
              <w:rPr>
                <w:bCs/>
                <w:sz w:val="18"/>
                <w:szCs w:val="18"/>
              </w:rPr>
              <w:t>1</w:t>
            </w:r>
          </w:p>
        </w:tc>
        <w:tc>
          <w:tcPr>
            <w:tcW w:w="608" w:type="pct"/>
            <w:tcBorders>
              <w:top w:val="single" w:sz="4" w:space="0" w:color="auto"/>
              <w:left w:val="single" w:sz="4" w:space="0" w:color="auto"/>
              <w:bottom w:val="single" w:sz="4" w:space="0" w:color="auto"/>
              <w:right w:val="single" w:sz="4" w:space="0" w:color="auto"/>
            </w:tcBorders>
            <w:vAlign w:val="center"/>
          </w:tcPr>
          <w:p w14:paraId="690541F4" w14:textId="77777777" w:rsidR="00A96C43" w:rsidRPr="004460D6" w:rsidRDefault="00A96C43" w:rsidP="006E052E">
            <w:pPr>
              <w:ind w:left="24"/>
              <w:contextualSpacing/>
              <w:jc w:val="center"/>
              <w:rPr>
                <w:bCs/>
                <w:sz w:val="18"/>
                <w:szCs w:val="18"/>
              </w:rPr>
            </w:pPr>
            <w:r>
              <w:rPr>
                <w:bCs/>
                <w:sz w:val="18"/>
                <w:szCs w:val="18"/>
              </w:rPr>
              <w:t>0</w:t>
            </w:r>
          </w:p>
        </w:tc>
      </w:tr>
      <w:tr w:rsidR="00A96C43" w:rsidRPr="004460D6" w14:paraId="7798A345" w14:textId="77777777" w:rsidTr="000636AE">
        <w:trPr>
          <w:trHeight w:val="208"/>
        </w:trPr>
        <w:tc>
          <w:tcPr>
            <w:tcW w:w="3177" w:type="pct"/>
            <w:tcBorders>
              <w:top w:val="single" w:sz="4" w:space="0" w:color="auto"/>
              <w:left w:val="single" w:sz="4" w:space="0" w:color="auto"/>
              <w:bottom w:val="single" w:sz="4" w:space="0" w:color="auto"/>
              <w:right w:val="single" w:sz="4" w:space="0" w:color="auto"/>
            </w:tcBorders>
          </w:tcPr>
          <w:p w14:paraId="2BCB533B" w14:textId="77777777" w:rsidR="00A96C43" w:rsidRPr="004460D6" w:rsidRDefault="00A96C43" w:rsidP="006E052E">
            <w:pPr>
              <w:ind w:left="24"/>
              <w:contextualSpacing/>
              <w:rPr>
                <w:bCs/>
                <w:sz w:val="18"/>
                <w:szCs w:val="18"/>
              </w:rPr>
            </w:pPr>
            <w:r w:rsidRPr="004460D6">
              <w:rPr>
                <w:bCs/>
                <w:sz w:val="18"/>
                <w:szCs w:val="18"/>
              </w:rPr>
              <w:lastRenderedPageBreak/>
              <w:t>Вдигане на нивото на  ръководители на дипломатически представителства в страни от региона на БИА</w:t>
            </w:r>
          </w:p>
        </w:tc>
        <w:tc>
          <w:tcPr>
            <w:tcW w:w="579" w:type="pct"/>
            <w:tcBorders>
              <w:top w:val="single" w:sz="4" w:space="0" w:color="auto"/>
              <w:left w:val="nil"/>
              <w:bottom w:val="single" w:sz="4" w:space="0" w:color="auto"/>
              <w:right w:val="single" w:sz="4" w:space="0" w:color="auto"/>
            </w:tcBorders>
            <w:vAlign w:val="center"/>
          </w:tcPr>
          <w:p w14:paraId="3244BFFF" w14:textId="77777777" w:rsidR="00A96C43" w:rsidRPr="004460D6" w:rsidRDefault="00A96C43" w:rsidP="006E052E">
            <w:pPr>
              <w:ind w:left="24"/>
              <w:contextualSpacing/>
              <w:jc w:val="center"/>
              <w:rPr>
                <w:bCs/>
                <w:sz w:val="18"/>
                <w:szCs w:val="18"/>
              </w:rPr>
            </w:pPr>
            <w:r w:rsidRPr="004460D6">
              <w:rPr>
                <w:bCs/>
                <w:sz w:val="18"/>
                <w:szCs w:val="18"/>
              </w:rPr>
              <w:t>Брой</w:t>
            </w:r>
          </w:p>
        </w:tc>
        <w:tc>
          <w:tcPr>
            <w:tcW w:w="636" w:type="pct"/>
            <w:tcBorders>
              <w:top w:val="single" w:sz="4" w:space="0" w:color="auto"/>
              <w:left w:val="single" w:sz="4" w:space="0" w:color="auto"/>
              <w:bottom w:val="single" w:sz="4" w:space="0" w:color="auto"/>
              <w:right w:val="single" w:sz="4" w:space="0" w:color="auto"/>
            </w:tcBorders>
            <w:vAlign w:val="center"/>
          </w:tcPr>
          <w:p w14:paraId="12867102" w14:textId="77777777" w:rsidR="00A96C43" w:rsidRPr="004460D6" w:rsidRDefault="00A96C43" w:rsidP="006E052E">
            <w:pPr>
              <w:ind w:left="24"/>
              <w:contextualSpacing/>
              <w:jc w:val="center"/>
              <w:rPr>
                <w:bCs/>
                <w:sz w:val="18"/>
                <w:szCs w:val="18"/>
              </w:rPr>
            </w:pPr>
            <w:r w:rsidRPr="004460D6">
              <w:rPr>
                <w:bCs/>
                <w:sz w:val="18"/>
                <w:szCs w:val="18"/>
              </w:rPr>
              <w:t>0</w:t>
            </w:r>
          </w:p>
        </w:tc>
        <w:tc>
          <w:tcPr>
            <w:tcW w:w="608" w:type="pct"/>
            <w:tcBorders>
              <w:top w:val="single" w:sz="4" w:space="0" w:color="auto"/>
              <w:left w:val="single" w:sz="4" w:space="0" w:color="auto"/>
              <w:bottom w:val="single" w:sz="4" w:space="0" w:color="auto"/>
              <w:right w:val="single" w:sz="4" w:space="0" w:color="auto"/>
            </w:tcBorders>
            <w:vAlign w:val="center"/>
          </w:tcPr>
          <w:p w14:paraId="4AAA0542" w14:textId="77777777" w:rsidR="00A96C43" w:rsidRPr="004460D6" w:rsidRDefault="00A96C43" w:rsidP="006E052E">
            <w:pPr>
              <w:ind w:left="24"/>
              <w:contextualSpacing/>
              <w:jc w:val="center"/>
              <w:rPr>
                <w:bCs/>
                <w:sz w:val="18"/>
                <w:szCs w:val="18"/>
              </w:rPr>
            </w:pPr>
            <w:r>
              <w:rPr>
                <w:bCs/>
                <w:sz w:val="18"/>
                <w:szCs w:val="18"/>
              </w:rPr>
              <w:t>0</w:t>
            </w:r>
          </w:p>
        </w:tc>
      </w:tr>
      <w:tr w:rsidR="00A96C43" w:rsidRPr="004460D6" w14:paraId="79E15227" w14:textId="77777777" w:rsidTr="001E133D">
        <w:trPr>
          <w:trHeight w:val="208"/>
        </w:trPr>
        <w:tc>
          <w:tcPr>
            <w:tcW w:w="3177" w:type="pct"/>
            <w:tcBorders>
              <w:top w:val="nil"/>
              <w:left w:val="single" w:sz="4" w:space="0" w:color="auto"/>
              <w:bottom w:val="single" w:sz="4" w:space="0" w:color="auto"/>
              <w:right w:val="single" w:sz="4" w:space="0" w:color="auto"/>
            </w:tcBorders>
          </w:tcPr>
          <w:p w14:paraId="35BC764B" w14:textId="77777777" w:rsidR="00A96C43" w:rsidRPr="004460D6" w:rsidRDefault="00A96C43" w:rsidP="006E052E">
            <w:pPr>
              <w:ind w:left="24"/>
              <w:contextualSpacing/>
              <w:rPr>
                <w:bCs/>
                <w:color w:val="000000" w:themeColor="text1"/>
                <w:sz w:val="18"/>
                <w:szCs w:val="18"/>
              </w:rPr>
            </w:pPr>
            <w:r w:rsidRPr="004460D6">
              <w:rPr>
                <w:bCs/>
                <w:color w:val="000000" w:themeColor="text1"/>
                <w:sz w:val="18"/>
                <w:szCs w:val="18"/>
              </w:rPr>
              <w:t>Провеждане на сесии на междуправителствени смесени комисии и подкомисии за икономическо, промишлено, търговско и техническо сътрудничество със страни от БИА</w:t>
            </w:r>
          </w:p>
        </w:tc>
        <w:tc>
          <w:tcPr>
            <w:tcW w:w="579" w:type="pct"/>
            <w:tcBorders>
              <w:top w:val="nil"/>
              <w:left w:val="nil"/>
              <w:bottom w:val="single" w:sz="4" w:space="0" w:color="auto"/>
              <w:right w:val="single" w:sz="4" w:space="0" w:color="auto"/>
            </w:tcBorders>
            <w:vAlign w:val="center"/>
          </w:tcPr>
          <w:p w14:paraId="1A12E833" w14:textId="77777777" w:rsidR="00A96C43" w:rsidRPr="004460D6" w:rsidRDefault="00A96C43" w:rsidP="006E052E">
            <w:pPr>
              <w:ind w:left="24"/>
              <w:contextualSpacing/>
              <w:jc w:val="center"/>
              <w:rPr>
                <w:bCs/>
                <w:color w:val="000000" w:themeColor="text1"/>
                <w:sz w:val="18"/>
                <w:szCs w:val="18"/>
              </w:rPr>
            </w:pPr>
            <w:r w:rsidRPr="004460D6">
              <w:rPr>
                <w:bCs/>
                <w:color w:val="000000" w:themeColor="text1"/>
                <w:sz w:val="18"/>
                <w:szCs w:val="18"/>
              </w:rPr>
              <w:t>Брой</w:t>
            </w:r>
          </w:p>
        </w:tc>
        <w:tc>
          <w:tcPr>
            <w:tcW w:w="636" w:type="pct"/>
            <w:tcBorders>
              <w:top w:val="single" w:sz="4" w:space="0" w:color="auto"/>
              <w:left w:val="single" w:sz="4" w:space="0" w:color="auto"/>
              <w:bottom w:val="single" w:sz="4" w:space="0" w:color="auto"/>
              <w:right w:val="single" w:sz="4" w:space="0" w:color="auto"/>
            </w:tcBorders>
            <w:vAlign w:val="center"/>
          </w:tcPr>
          <w:p w14:paraId="6262B4E8" w14:textId="77777777" w:rsidR="00A96C43" w:rsidRPr="004460D6" w:rsidRDefault="00A96C43" w:rsidP="006E052E">
            <w:pPr>
              <w:ind w:left="24"/>
              <w:contextualSpacing/>
              <w:jc w:val="center"/>
              <w:rPr>
                <w:bCs/>
                <w:color w:val="000000" w:themeColor="text1"/>
                <w:sz w:val="18"/>
                <w:szCs w:val="18"/>
              </w:rPr>
            </w:pPr>
            <w:r w:rsidRPr="004460D6">
              <w:rPr>
                <w:bCs/>
                <w:color w:val="000000" w:themeColor="text1"/>
                <w:sz w:val="18"/>
                <w:szCs w:val="18"/>
              </w:rPr>
              <w:t>2</w:t>
            </w:r>
          </w:p>
        </w:tc>
        <w:tc>
          <w:tcPr>
            <w:tcW w:w="608" w:type="pct"/>
            <w:tcBorders>
              <w:top w:val="single" w:sz="4" w:space="0" w:color="auto"/>
              <w:left w:val="single" w:sz="4" w:space="0" w:color="auto"/>
              <w:bottom w:val="single" w:sz="4" w:space="0" w:color="auto"/>
              <w:right w:val="single" w:sz="4" w:space="0" w:color="auto"/>
            </w:tcBorders>
            <w:vAlign w:val="center"/>
          </w:tcPr>
          <w:p w14:paraId="7FC313F3" w14:textId="77777777" w:rsidR="00A96C43" w:rsidRPr="004460D6" w:rsidRDefault="00A96C43" w:rsidP="006E052E">
            <w:pPr>
              <w:ind w:left="24"/>
              <w:contextualSpacing/>
              <w:jc w:val="center"/>
              <w:rPr>
                <w:bCs/>
                <w:color w:val="000000" w:themeColor="text1"/>
                <w:sz w:val="18"/>
                <w:szCs w:val="18"/>
              </w:rPr>
            </w:pPr>
            <w:r>
              <w:rPr>
                <w:bCs/>
                <w:color w:val="000000" w:themeColor="text1"/>
                <w:sz w:val="18"/>
                <w:szCs w:val="18"/>
              </w:rPr>
              <w:t>0</w:t>
            </w:r>
          </w:p>
        </w:tc>
      </w:tr>
      <w:tr w:rsidR="00A96C43" w:rsidRPr="004460D6" w14:paraId="564F21FA" w14:textId="77777777" w:rsidTr="001E133D">
        <w:trPr>
          <w:trHeight w:val="208"/>
        </w:trPr>
        <w:tc>
          <w:tcPr>
            <w:tcW w:w="3177" w:type="pct"/>
            <w:tcBorders>
              <w:top w:val="single" w:sz="4" w:space="0" w:color="auto"/>
              <w:left w:val="single" w:sz="4" w:space="0" w:color="auto"/>
              <w:bottom w:val="single" w:sz="4" w:space="0" w:color="auto"/>
              <w:right w:val="single" w:sz="4" w:space="0" w:color="auto"/>
            </w:tcBorders>
          </w:tcPr>
          <w:p w14:paraId="54198C31" w14:textId="77777777" w:rsidR="00A96C43" w:rsidRPr="004460D6" w:rsidRDefault="00A96C43" w:rsidP="006E052E">
            <w:pPr>
              <w:ind w:left="24"/>
              <w:contextualSpacing/>
              <w:rPr>
                <w:bCs/>
                <w:sz w:val="18"/>
                <w:szCs w:val="18"/>
              </w:rPr>
            </w:pPr>
            <w:r w:rsidRPr="004460D6">
              <w:rPr>
                <w:bCs/>
                <w:sz w:val="18"/>
                <w:szCs w:val="18"/>
              </w:rPr>
              <w:t>Осъществяване на двустранни посещения и срещи на най-високо ниво (държавен глава, председател на парламент, министър-председател)  с техни омолози от страните от БИА (в България, в страни от БИА и в рамките на международни форуми)</w:t>
            </w:r>
          </w:p>
        </w:tc>
        <w:tc>
          <w:tcPr>
            <w:tcW w:w="579" w:type="pct"/>
            <w:tcBorders>
              <w:top w:val="single" w:sz="4" w:space="0" w:color="auto"/>
              <w:left w:val="single" w:sz="4" w:space="0" w:color="auto"/>
              <w:bottom w:val="single" w:sz="4" w:space="0" w:color="auto"/>
              <w:right w:val="single" w:sz="4" w:space="0" w:color="auto"/>
            </w:tcBorders>
            <w:vAlign w:val="center"/>
          </w:tcPr>
          <w:p w14:paraId="73240E89" w14:textId="77777777" w:rsidR="00A96C43" w:rsidRPr="004460D6" w:rsidRDefault="00A96C43" w:rsidP="006E052E">
            <w:pPr>
              <w:ind w:left="24"/>
              <w:contextualSpacing/>
              <w:jc w:val="center"/>
              <w:rPr>
                <w:bCs/>
                <w:sz w:val="18"/>
                <w:szCs w:val="18"/>
              </w:rPr>
            </w:pPr>
            <w:r w:rsidRPr="004460D6">
              <w:rPr>
                <w:bCs/>
                <w:sz w:val="18"/>
                <w:szCs w:val="18"/>
              </w:rPr>
              <w:t>Брой</w:t>
            </w:r>
          </w:p>
        </w:tc>
        <w:tc>
          <w:tcPr>
            <w:tcW w:w="636" w:type="pct"/>
            <w:tcBorders>
              <w:top w:val="single" w:sz="4" w:space="0" w:color="auto"/>
              <w:left w:val="single" w:sz="4" w:space="0" w:color="auto"/>
              <w:bottom w:val="single" w:sz="4" w:space="0" w:color="auto"/>
              <w:right w:val="single" w:sz="4" w:space="0" w:color="auto"/>
            </w:tcBorders>
            <w:vAlign w:val="center"/>
          </w:tcPr>
          <w:p w14:paraId="494E9CB3" w14:textId="77777777" w:rsidR="00A96C43" w:rsidRPr="004460D6" w:rsidRDefault="00A96C43" w:rsidP="006E052E">
            <w:pPr>
              <w:ind w:left="24"/>
              <w:contextualSpacing/>
              <w:jc w:val="center"/>
              <w:rPr>
                <w:bCs/>
                <w:sz w:val="18"/>
                <w:szCs w:val="18"/>
              </w:rPr>
            </w:pPr>
            <w:r w:rsidRPr="004460D6">
              <w:rPr>
                <w:bCs/>
                <w:sz w:val="18"/>
                <w:szCs w:val="18"/>
              </w:rPr>
              <w:t>3</w:t>
            </w:r>
          </w:p>
        </w:tc>
        <w:tc>
          <w:tcPr>
            <w:tcW w:w="608" w:type="pct"/>
            <w:tcBorders>
              <w:top w:val="single" w:sz="4" w:space="0" w:color="auto"/>
              <w:left w:val="single" w:sz="4" w:space="0" w:color="auto"/>
              <w:bottom w:val="single" w:sz="4" w:space="0" w:color="auto"/>
              <w:right w:val="single" w:sz="4" w:space="0" w:color="auto"/>
            </w:tcBorders>
            <w:vAlign w:val="center"/>
          </w:tcPr>
          <w:p w14:paraId="67DE4D7A" w14:textId="77777777" w:rsidR="00A96C43" w:rsidRPr="004460D6" w:rsidRDefault="00A96C43" w:rsidP="006E052E">
            <w:pPr>
              <w:ind w:left="24"/>
              <w:contextualSpacing/>
              <w:jc w:val="center"/>
              <w:rPr>
                <w:bCs/>
                <w:sz w:val="18"/>
                <w:szCs w:val="18"/>
              </w:rPr>
            </w:pPr>
            <w:r>
              <w:rPr>
                <w:bCs/>
                <w:sz w:val="18"/>
                <w:szCs w:val="18"/>
              </w:rPr>
              <w:t>1</w:t>
            </w:r>
          </w:p>
        </w:tc>
      </w:tr>
      <w:tr w:rsidR="00A96C43" w:rsidRPr="004460D6" w14:paraId="77C1FE72" w14:textId="77777777" w:rsidTr="001E133D">
        <w:trPr>
          <w:trHeight w:val="208"/>
        </w:trPr>
        <w:tc>
          <w:tcPr>
            <w:tcW w:w="3177" w:type="pct"/>
            <w:tcBorders>
              <w:top w:val="single" w:sz="4" w:space="0" w:color="auto"/>
              <w:left w:val="single" w:sz="4" w:space="0" w:color="auto"/>
              <w:bottom w:val="single" w:sz="4" w:space="0" w:color="auto"/>
              <w:right w:val="single" w:sz="4" w:space="0" w:color="auto"/>
            </w:tcBorders>
          </w:tcPr>
          <w:p w14:paraId="34D759CC" w14:textId="77777777" w:rsidR="00A96C43" w:rsidRPr="004460D6" w:rsidRDefault="00A96C43" w:rsidP="006E052E">
            <w:pPr>
              <w:ind w:left="24"/>
              <w:contextualSpacing/>
              <w:rPr>
                <w:bCs/>
                <w:sz w:val="18"/>
                <w:szCs w:val="18"/>
              </w:rPr>
            </w:pPr>
            <w:r w:rsidRPr="004460D6">
              <w:rPr>
                <w:bCs/>
                <w:sz w:val="18"/>
                <w:szCs w:val="18"/>
              </w:rPr>
              <w:t>Участие на българска делегация на високо равнище в срещи ЕС-ЛАД</w:t>
            </w:r>
          </w:p>
        </w:tc>
        <w:tc>
          <w:tcPr>
            <w:tcW w:w="579" w:type="pct"/>
            <w:tcBorders>
              <w:top w:val="single" w:sz="4" w:space="0" w:color="auto"/>
              <w:left w:val="nil"/>
              <w:bottom w:val="single" w:sz="4" w:space="0" w:color="auto"/>
              <w:right w:val="single" w:sz="4" w:space="0" w:color="auto"/>
            </w:tcBorders>
            <w:vAlign w:val="center"/>
          </w:tcPr>
          <w:p w14:paraId="449CC91E" w14:textId="77777777" w:rsidR="00A96C43" w:rsidRPr="004460D6" w:rsidRDefault="00A96C43" w:rsidP="006E052E">
            <w:pPr>
              <w:ind w:left="24"/>
              <w:contextualSpacing/>
              <w:jc w:val="center"/>
              <w:rPr>
                <w:bCs/>
                <w:sz w:val="18"/>
                <w:szCs w:val="18"/>
              </w:rPr>
            </w:pPr>
            <w:r w:rsidRPr="004460D6">
              <w:rPr>
                <w:bCs/>
                <w:sz w:val="18"/>
                <w:szCs w:val="18"/>
              </w:rPr>
              <w:t>Брой</w:t>
            </w:r>
          </w:p>
        </w:tc>
        <w:tc>
          <w:tcPr>
            <w:tcW w:w="636" w:type="pct"/>
            <w:tcBorders>
              <w:top w:val="single" w:sz="4" w:space="0" w:color="auto"/>
              <w:left w:val="single" w:sz="4" w:space="0" w:color="auto"/>
              <w:bottom w:val="single" w:sz="4" w:space="0" w:color="auto"/>
              <w:right w:val="single" w:sz="4" w:space="0" w:color="auto"/>
            </w:tcBorders>
            <w:vAlign w:val="center"/>
          </w:tcPr>
          <w:p w14:paraId="4DDC4DDA" w14:textId="77777777" w:rsidR="00A96C43" w:rsidRPr="004460D6" w:rsidRDefault="00A96C43" w:rsidP="006E052E">
            <w:pPr>
              <w:ind w:left="24"/>
              <w:contextualSpacing/>
              <w:jc w:val="center"/>
              <w:rPr>
                <w:bCs/>
                <w:sz w:val="18"/>
                <w:szCs w:val="18"/>
              </w:rPr>
            </w:pPr>
            <w:r w:rsidRPr="004460D6">
              <w:rPr>
                <w:bCs/>
                <w:sz w:val="18"/>
                <w:szCs w:val="18"/>
              </w:rPr>
              <w:t>1</w:t>
            </w:r>
          </w:p>
        </w:tc>
        <w:tc>
          <w:tcPr>
            <w:tcW w:w="608" w:type="pct"/>
            <w:tcBorders>
              <w:top w:val="single" w:sz="4" w:space="0" w:color="auto"/>
              <w:left w:val="single" w:sz="4" w:space="0" w:color="auto"/>
              <w:bottom w:val="single" w:sz="4" w:space="0" w:color="auto"/>
              <w:right w:val="single" w:sz="4" w:space="0" w:color="auto"/>
            </w:tcBorders>
            <w:vAlign w:val="center"/>
          </w:tcPr>
          <w:p w14:paraId="17A388C0" w14:textId="77777777" w:rsidR="00A96C43" w:rsidRPr="004460D6" w:rsidRDefault="00A96C43" w:rsidP="006E052E">
            <w:pPr>
              <w:ind w:left="24"/>
              <w:contextualSpacing/>
              <w:jc w:val="center"/>
              <w:rPr>
                <w:bCs/>
                <w:sz w:val="18"/>
                <w:szCs w:val="18"/>
              </w:rPr>
            </w:pPr>
            <w:r>
              <w:rPr>
                <w:bCs/>
                <w:sz w:val="18"/>
                <w:szCs w:val="18"/>
              </w:rPr>
              <w:t>0</w:t>
            </w:r>
          </w:p>
        </w:tc>
      </w:tr>
      <w:tr w:rsidR="00A96C43" w:rsidRPr="004460D6" w14:paraId="3875FD36" w14:textId="77777777" w:rsidTr="001E133D">
        <w:trPr>
          <w:trHeight w:val="208"/>
        </w:trPr>
        <w:tc>
          <w:tcPr>
            <w:tcW w:w="3177" w:type="pct"/>
            <w:tcBorders>
              <w:top w:val="nil"/>
              <w:left w:val="single" w:sz="4" w:space="0" w:color="auto"/>
              <w:bottom w:val="single" w:sz="4" w:space="0" w:color="auto"/>
              <w:right w:val="single" w:sz="4" w:space="0" w:color="auto"/>
            </w:tcBorders>
          </w:tcPr>
          <w:p w14:paraId="684B4D4E" w14:textId="77777777" w:rsidR="00A96C43" w:rsidRPr="004460D6" w:rsidRDefault="00A96C43" w:rsidP="006E052E">
            <w:pPr>
              <w:ind w:left="24"/>
              <w:contextualSpacing/>
              <w:rPr>
                <w:bCs/>
                <w:sz w:val="18"/>
                <w:szCs w:val="18"/>
              </w:rPr>
            </w:pPr>
            <w:r w:rsidRPr="004460D6">
              <w:rPr>
                <w:bCs/>
                <w:sz w:val="18"/>
                <w:szCs w:val="18"/>
              </w:rPr>
              <w:t>Участие на българска делегация на високо равнище в срещи ЕС-Южно съседство</w:t>
            </w:r>
          </w:p>
        </w:tc>
        <w:tc>
          <w:tcPr>
            <w:tcW w:w="579" w:type="pct"/>
            <w:tcBorders>
              <w:top w:val="nil"/>
              <w:left w:val="nil"/>
              <w:bottom w:val="single" w:sz="4" w:space="0" w:color="auto"/>
              <w:right w:val="single" w:sz="4" w:space="0" w:color="auto"/>
            </w:tcBorders>
            <w:vAlign w:val="center"/>
          </w:tcPr>
          <w:p w14:paraId="2BE186C6" w14:textId="77777777" w:rsidR="00A96C43" w:rsidRPr="004460D6" w:rsidRDefault="00A96C43" w:rsidP="006E052E">
            <w:pPr>
              <w:ind w:left="24"/>
              <w:contextualSpacing/>
              <w:jc w:val="center"/>
              <w:rPr>
                <w:bCs/>
                <w:sz w:val="18"/>
                <w:szCs w:val="18"/>
              </w:rPr>
            </w:pPr>
            <w:r w:rsidRPr="004460D6">
              <w:rPr>
                <w:bCs/>
                <w:sz w:val="18"/>
                <w:szCs w:val="18"/>
              </w:rPr>
              <w:t>Брой</w:t>
            </w:r>
          </w:p>
        </w:tc>
        <w:tc>
          <w:tcPr>
            <w:tcW w:w="636" w:type="pct"/>
            <w:tcBorders>
              <w:top w:val="single" w:sz="4" w:space="0" w:color="auto"/>
              <w:left w:val="single" w:sz="4" w:space="0" w:color="auto"/>
              <w:bottom w:val="single" w:sz="4" w:space="0" w:color="auto"/>
              <w:right w:val="single" w:sz="4" w:space="0" w:color="auto"/>
            </w:tcBorders>
            <w:vAlign w:val="center"/>
          </w:tcPr>
          <w:p w14:paraId="05FC20D1" w14:textId="77777777" w:rsidR="00A96C43" w:rsidRPr="004460D6" w:rsidRDefault="00A96C43" w:rsidP="006E052E">
            <w:pPr>
              <w:ind w:left="24"/>
              <w:contextualSpacing/>
              <w:jc w:val="center"/>
              <w:rPr>
                <w:bCs/>
                <w:sz w:val="18"/>
                <w:szCs w:val="18"/>
              </w:rPr>
            </w:pPr>
            <w:r w:rsidRPr="004460D6">
              <w:rPr>
                <w:bCs/>
                <w:sz w:val="18"/>
                <w:szCs w:val="18"/>
              </w:rPr>
              <w:t>1</w:t>
            </w:r>
          </w:p>
        </w:tc>
        <w:tc>
          <w:tcPr>
            <w:tcW w:w="608" w:type="pct"/>
            <w:tcBorders>
              <w:top w:val="single" w:sz="4" w:space="0" w:color="auto"/>
              <w:left w:val="single" w:sz="4" w:space="0" w:color="auto"/>
              <w:bottom w:val="single" w:sz="4" w:space="0" w:color="auto"/>
              <w:right w:val="single" w:sz="4" w:space="0" w:color="auto"/>
            </w:tcBorders>
            <w:vAlign w:val="center"/>
          </w:tcPr>
          <w:p w14:paraId="34839EF5" w14:textId="77777777" w:rsidR="00A96C43" w:rsidRPr="004460D6" w:rsidRDefault="00A96C43" w:rsidP="006E052E">
            <w:pPr>
              <w:ind w:left="24"/>
              <w:contextualSpacing/>
              <w:jc w:val="center"/>
              <w:rPr>
                <w:bCs/>
                <w:sz w:val="18"/>
                <w:szCs w:val="18"/>
              </w:rPr>
            </w:pPr>
            <w:r>
              <w:rPr>
                <w:bCs/>
                <w:sz w:val="18"/>
                <w:szCs w:val="18"/>
              </w:rPr>
              <w:t>1</w:t>
            </w:r>
          </w:p>
        </w:tc>
      </w:tr>
      <w:tr w:rsidR="00A96C43" w:rsidRPr="004460D6" w14:paraId="6C9C5205" w14:textId="77777777" w:rsidTr="001E133D">
        <w:trPr>
          <w:trHeight w:val="208"/>
        </w:trPr>
        <w:tc>
          <w:tcPr>
            <w:tcW w:w="3177" w:type="pct"/>
            <w:tcBorders>
              <w:top w:val="nil"/>
              <w:left w:val="single" w:sz="4" w:space="0" w:color="auto"/>
              <w:bottom w:val="single" w:sz="4" w:space="0" w:color="auto"/>
              <w:right w:val="single" w:sz="4" w:space="0" w:color="auto"/>
            </w:tcBorders>
          </w:tcPr>
          <w:p w14:paraId="217FE326" w14:textId="77777777" w:rsidR="00A96C43" w:rsidRPr="004460D6" w:rsidRDefault="00A96C43" w:rsidP="006E052E">
            <w:pPr>
              <w:ind w:left="24"/>
              <w:contextualSpacing/>
              <w:rPr>
                <w:bCs/>
                <w:sz w:val="18"/>
                <w:szCs w:val="18"/>
              </w:rPr>
            </w:pPr>
            <w:r w:rsidRPr="004460D6">
              <w:rPr>
                <w:bCs/>
                <w:sz w:val="18"/>
                <w:szCs w:val="18"/>
              </w:rPr>
              <w:t>Участие на българска делегация на високо равнище в срещи ЕС-Африкански съюз</w:t>
            </w:r>
          </w:p>
        </w:tc>
        <w:tc>
          <w:tcPr>
            <w:tcW w:w="579" w:type="pct"/>
            <w:tcBorders>
              <w:top w:val="nil"/>
              <w:left w:val="nil"/>
              <w:bottom w:val="single" w:sz="4" w:space="0" w:color="auto"/>
              <w:right w:val="single" w:sz="4" w:space="0" w:color="auto"/>
            </w:tcBorders>
            <w:vAlign w:val="center"/>
          </w:tcPr>
          <w:p w14:paraId="4239FD2D" w14:textId="77777777" w:rsidR="00A96C43" w:rsidRPr="004460D6" w:rsidRDefault="00A96C43" w:rsidP="006E052E">
            <w:pPr>
              <w:ind w:left="24"/>
              <w:contextualSpacing/>
              <w:jc w:val="center"/>
              <w:rPr>
                <w:bCs/>
                <w:sz w:val="18"/>
                <w:szCs w:val="18"/>
              </w:rPr>
            </w:pPr>
            <w:r w:rsidRPr="004460D6">
              <w:rPr>
                <w:bCs/>
                <w:sz w:val="18"/>
                <w:szCs w:val="18"/>
              </w:rPr>
              <w:t>Брой</w:t>
            </w:r>
          </w:p>
        </w:tc>
        <w:tc>
          <w:tcPr>
            <w:tcW w:w="636" w:type="pct"/>
            <w:tcBorders>
              <w:top w:val="single" w:sz="4" w:space="0" w:color="auto"/>
              <w:left w:val="single" w:sz="4" w:space="0" w:color="auto"/>
              <w:bottom w:val="single" w:sz="4" w:space="0" w:color="auto"/>
              <w:right w:val="single" w:sz="4" w:space="0" w:color="auto"/>
            </w:tcBorders>
            <w:vAlign w:val="center"/>
          </w:tcPr>
          <w:p w14:paraId="45B26F0E" w14:textId="77777777" w:rsidR="00A96C43" w:rsidRPr="004460D6" w:rsidRDefault="00A96C43" w:rsidP="006E052E">
            <w:pPr>
              <w:ind w:left="24"/>
              <w:contextualSpacing/>
              <w:jc w:val="center"/>
              <w:rPr>
                <w:bCs/>
                <w:sz w:val="18"/>
                <w:szCs w:val="18"/>
              </w:rPr>
            </w:pPr>
            <w:r w:rsidRPr="004460D6">
              <w:rPr>
                <w:bCs/>
                <w:sz w:val="18"/>
                <w:szCs w:val="18"/>
              </w:rPr>
              <w:t>1</w:t>
            </w:r>
          </w:p>
        </w:tc>
        <w:tc>
          <w:tcPr>
            <w:tcW w:w="608" w:type="pct"/>
            <w:tcBorders>
              <w:top w:val="single" w:sz="4" w:space="0" w:color="auto"/>
              <w:left w:val="single" w:sz="4" w:space="0" w:color="auto"/>
              <w:bottom w:val="single" w:sz="4" w:space="0" w:color="auto"/>
              <w:right w:val="single" w:sz="4" w:space="0" w:color="auto"/>
            </w:tcBorders>
            <w:vAlign w:val="center"/>
          </w:tcPr>
          <w:p w14:paraId="695B3F67" w14:textId="77777777" w:rsidR="00A96C43" w:rsidRPr="004460D6" w:rsidRDefault="00A96C43" w:rsidP="006E052E">
            <w:pPr>
              <w:ind w:left="24"/>
              <w:contextualSpacing/>
              <w:jc w:val="center"/>
              <w:rPr>
                <w:bCs/>
                <w:sz w:val="18"/>
                <w:szCs w:val="18"/>
              </w:rPr>
            </w:pPr>
            <w:r>
              <w:rPr>
                <w:bCs/>
                <w:sz w:val="18"/>
                <w:szCs w:val="18"/>
              </w:rPr>
              <w:t>1</w:t>
            </w:r>
          </w:p>
        </w:tc>
      </w:tr>
      <w:tr w:rsidR="00A96C43" w:rsidRPr="004460D6" w14:paraId="0139BF5D" w14:textId="77777777" w:rsidTr="001E133D">
        <w:trPr>
          <w:trHeight w:val="221"/>
        </w:trPr>
        <w:tc>
          <w:tcPr>
            <w:tcW w:w="3177" w:type="pct"/>
            <w:tcBorders>
              <w:top w:val="single" w:sz="4" w:space="0" w:color="auto"/>
              <w:left w:val="single" w:sz="4" w:space="0" w:color="auto"/>
              <w:bottom w:val="single" w:sz="4" w:space="0" w:color="auto"/>
              <w:right w:val="single" w:sz="4" w:space="0" w:color="auto"/>
            </w:tcBorders>
            <w:vAlign w:val="center"/>
          </w:tcPr>
          <w:p w14:paraId="44037078" w14:textId="77777777" w:rsidR="00A96C43" w:rsidRPr="004460D6" w:rsidRDefault="00A96C43" w:rsidP="006E052E">
            <w:pPr>
              <w:ind w:left="24"/>
              <w:contextualSpacing/>
              <w:rPr>
                <w:bCs/>
                <w:sz w:val="18"/>
                <w:szCs w:val="18"/>
              </w:rPr>
            </w:pPr>
            <w:r w:rsidRPr="004460D6">
              <w:rPr>
                <w:bCs/>
                <w:sz w:val="18"/>
                <w:szCs w:val="18"/>
              </w:rPr>
              <w:t>Двустранни посещения и срещи на ниво президент, председател на парламент и министър-председател по линия на страни от ААО</w:t>
            </w:r>
          </w:p>
        </w:tc>
        <w:tc>
          <w:tcPr>
            <w:tcW w:w="579" w:type="pct"/>
            <w:tcBorders>
              <w:top w:val="single" w:sz="4" w:space="0" w:color="auto"/>
              <w:left w:val="nil"/>
              <w:bottom w:val="single" w:sz="4" w:space="0" w:color="auto"/>
              <w:right w:val="single" w:sz="4" w:space="0" w:color="auto"/>
            </w:tcBorders>
            <w:vAlign w:val="center"/>
          </w:tcPr>
          <w:p w14:paraId="52FE7FBD" w14:textId="77777777" w:rsidR="00A96C43" w:rsidRPr="004460D6" w:rsidRDefault="00A96C43" w:rsidP="006E052E">
            <w:pPr>
              <w:contextualSpacing/>
              <w:jc w:val="center"/>
              <w:rPr>
                <w:bCs/>
                <w:sz w:val="18"/>
                <w:szCs w:val="18"/>
              </w:rPr>
            </w:pPr>
            <w:r w:rsidRPr="004460D6">
              <w:rPr>
                <w:bCs/>
                <w:sz w:val="18"/>
                <w:szCs w:val="18"/>
              </w:rPr>
              <w:t>Брой</w:t>
            </w:r>
          </w:p>
        </w:tc>
        <w:tc>
          <w:tcPr>
            <w:tcW w:w="636" w:type="pct"/>
            <w:tcBorders>
              <w:top w:val="single" w:sz="4" w:space="0" w:color="auto"/>
              <w:left w:val="nil"/>
              <w:bottom w:val="single" w:sz="4" w:space="0" w:color="auto"/>
              <w:right w:val="single" w:sz="4" w:space="0" w:color="auto"/>
            </w:tcBorders>
            <w:vAlign w:val="center"/>
          </w:tcPr>
          <w:p w14:paraId="08774ED4" w14:textId="77777777" w:rsidR="00A96C43" w:rsidRPr="004460D6" w:rsidRDefault="00A96C43" w:rsidP="006E052E">
            <w:pPr>
              <w:contextualSpacing/>
              <w:jc w:val="center"/>
              <w:rPr>
                <w:bCs/>
                <w:sz w:val="18"/>
                <w:szCs w:val="18"/>
              </w:rPr>
            </w:pPr>
            <w:r w:rsidRPr="004460D6">
              <w:rPr>
                <w:bCs/>
                <w:sz w:val="18"/>
                <w:szCs w:val="18"/>
              </w:rPr>
              <w:t>6</w:t>
            </w:r>
          </w:p>
        </w:tc>
        <w:tc>
          <w:tcPr>
            <w:tcW w:w="608" w:type="pct"/>
            <w:tcBorders>
              <w:top w:val="single" w:sz="4" w:space="0" w:color="auto"/>
              <w:left w:val="single" w:sz="4" w:space="0" w:color="auto"/>
              <w:bottom w:val="single" w:sz="4" w:space="0" w:color="auto"/>
              <w:right w:val="single" w:sz="4" w:space="0" w:color="auto"/>
            </w:tcBorders>
            <w:vAlign w:val="center"/>
          </w:tcPr>
          <w:p w14:paraId="6417D455" w14:textId="77777777" w:rsidR="00A96C43" w:rsidRPr="004460D6" w:rsidRDefault="00A96C43" w:rsidP="006E052E">
            <w:pPr>
              <w:contextualSpacing/>
              <w:jc w:val="center"/>
              <w:rPr>
                <w:bCs/>
                <w:sz w:val="18"/>
                <w:szCs w:val="18"/>
              </w:rPr>
            </w:pPr>
            <w:r>
              <w:rPr>
                <w:bCs/>
                <w:sz w:val="18"/>
                <w:szCs w:val="18"/>
                <w:lang w:val="en-US"/>
              </w:rPr>
              <w:t>2</w:t>
            </w:r>
          </w:p>
        </w:tc>
      </w:tr>
      <w:tr w:rsidR="00A96C43" w:rsidRPr="004460D6" w14:paraId="18F1ECA0" w14:textId="77777777" w:rsidTr="001E133D">
        <w:trPr>
          <w:trHeight w:val="221"/>
        </w:trPr>
        <w:tc>
          <w:tcPr>
            <w:tcW w:w="3177" w:type="pct"/>
            <w:tcBorders>
              <w:top w:val="single" w:sz="4" w:space="0" w:color="auto"/>
              <w:left w:val="single" w:sz="4" w:space="0" w:color="auto"/>
              <w:bottom w:val="single" w:sz="4" w:space="0" w:color="auto"/>
              <w:right w:val="single" w:sz="4" w:space="0" w:color="auto"/>
            </w:tcBorders>
            <w:vAlign w:val="center"/>
          </w:tcPr>
          <w:p w14:paraId="1F6EF747" w14:textId="77777777" w:rsidR="00A96C43" w:rsidRPr="004460D6" w:rsidRDefault="00A96C43" w:rsidP="006E052E">
            <w:pPr>
              <w:ind w:left="24"/>
              <w:contextualSpacing/>
              <w:rPr>
                <w:bCs/>
                <w:sz w:val="18"/>
                <w:szCs w:val="18"/>
              </w:rPr>
            </w:pPr>
            <w:r w:rsidRPr="004460D6">
              <w:rPr>
                <w:bCs/>
                <w:sz w:val="18"/>
                <w:szCs w:val="18"/>
              </w:rPr>
              <w:t>Подготвени и осъществени двустранни посещения и срещи на ниво  министър на външните работи или друг член на правителството по линия на страни от ААО</w:t>
            </w:r>
          </w:p>
        </w:tc>
        <w:tc>
          <w:tcPr>
            <w:tcW w:w="579" w:type="pct"/>
            <w:tcBorders>
              <w:top w:val="single" w:sz="4" w:space="0" w:color="auto"/>
              <w:left w:val="nil"/>
              <w:bottom w:val="single" w:sz="4" w:space="0" w:color="auto"/>
              <w:right w:val="single" w:sz="4" w:space="0" w:color="auto"/>
            </w:tcBorders>
            <w:vAlign w:val="center"/>
          </w:tcPr>
          <w:p w14:paraId="7F1123E0" w14:textId="77777777" w:rsidR="00A96C43" w:rsidRPr="004460D6" w:rsidRDefault="00A96C43" w:rsidP="006E052E">
            <w:pPr>
              <w:contextualSpacing/>
              <w:jc w:val="center"/>
              <w:rPr>
                <w:bCs/>
                <w:sz w:val="18"/>
                <w:szCs w:val="18"/>
              </w:rPr>
            </w:pPr>
            <w:r w:rsidRPr="004460D6">
              <w:rPr>
                <w:bCs/>
                <w:sz w:val="18"/>
                <w:szCs w:val="18"/>
              </w:rPr>
              <w:t>Брой</w:t>
            </w:r>
          </w:p>
        </w:tc>
        <w:tc>
          <w:tcPr>
            <w:tcW w:w="636" w:type="pct"/>
            <w:tcBorders>
              <w:top w:val="single" w:sz="4" w:space="0" w:color="auto"/>
              <w:left w:val="nil"/>
              <w:bottom w:val="single" w:sz="4" w:space="0" w:color="auto"/>
              <w:right w:val="single" w:sz="4" w:space="0" w:color="auto"/>
            </w:tcBorders>
            <w:vAlign w:val="center"/>
          </w:tcPr>
          <w:p w14:paraId="4F9A3FD9" w14:textId="77777777" w:rsidR="00A96C43" w:rsidRPr="004460D6" w:rsidRDefault="00A96C43" w:rsidP="006E052E">
            <w:pPr>
              <w:contextualSpacing/>
              <w:jc w:val="center"/>
              <w:rPr>
                <w:bCs/>
                <w:sz w:val="18"/>
                <w:szCs w:val="18"/>
              </w:rPr>
            </w:pPr>
            <w:r w:rsidRPr="004460D6">
              <w:rPr>
                <w:bCs/>
                <w:sz w:val="18"/>
                <w:szCs w:val="18"/>
              </w:rPr>
              <w:t>15</w:t>
            </w:r>
          </w:p>
        </w:tc>
        <w:tc>
          <w:tcPr>
            <w:tcW w:w="608" w:type="pct"/>
            <w:tcBorders>
              <w:top w:val="single" w:sz="4" w:space="0" w:color="auto"/>
              <w:left w:val="single" w:sz="4" w:space="0" w:color="auto"/>
              <w:bottom w:val="single" w:sz="4" w:space="0" w:color="auto"/>
              <w:right w:val="single" w:sz="4" w:space="0" w:color="auto"/>
            </w:tcBorders>
            <w:vAlign w:val="center"/>
          </w:tcPr>
          <w:p w14:paraId="6B90469D" w14:textId="77777777" w:rsidR="00A96C43" w:rsidRPr="004460D6" w:rsidRDefault="00A96C43" w:rsidP="006E052E">
            <w:pPr>
              <w:contextualSpacing/>
              <w:jc w:val="center"/>
              <w:rPr>
                <w:bCs/>
                <w:sz w:val="18"/>
                <w:szCs w:val="18"/>
              </w:rPr>
            </w:pPr>
            <w:r>
              <w:rPr>
                <w:bCs/>
                <w:sz w:val="18"/>
                <w:szCs w:val="18"/>
                <w:lang w:val="en-US"/>
              </w:rPr>
              <w:t>4</w:t>
            </w:r>
          </w:p>
        </w:tc>
      </w:tr>
      <w:tr w:rsidR="00A96C43" w:rsidRPr="004460D6" w14:paraId="4BFABC3C" w14:textId="77777777" w:rsidTr="001E133D">
        <w:trPr>
          <w:trHeight w:val="221"/>
        </w:trPr>
        <w:tc>
          <w:tcPr>
            <w:tcW w:w="3177" w:type="pct"/>
            <w:tcBorders>
              <w:top w:val="single" w:sz="4" w:space="0" w:color="auto"/>
              <w:left w:val="single" w:sz="4" w:space="0" w:color="auto"/>
              <w:bottom w:val="single" w:sz="4" w:space="0" w:color="auto"/>
              <w:right w:val="single" w:sz="4" w:space="0" w:color="auto"/>
            </w:tcBorders>
            <w:vAlign w:val="center"/>
          </w:tcPr>
          <w:p w14:paraId="140F65B5" w14:textId="77777777" w:rsidR="00A96C43" w:rsidRPr="004460D6" w:rsidRDefault="00A96C43" w:rsidP="006E052E">
            <w:pPr>
              <w:ind w:left="24"/>
              <w:contextualSpacing/>
              <w:rPr>
                <w:bCs/>
                <w:sz w:val="18"/>
                <w:szCs w:val="18"/>
              </w:rPr>
            </w:pPr>
            <w:r w:rsidRPr="004460D6">
              <w:rPr>
                <w:bCs/>
                <w:sz w:val="18"/>
                <w:szCs w:val="18"/>
              </w:rPr>
              <w:t>Сключени двустранни междуправителствени споразумения с държави от ААО</w:t>
            </w:r>
          </w:p>
        </w:tc>
        <w:tc>
          <w:tcPr>
            <w:tcW w:w="579" w:type="pct"/>
            <w:tcBorders>
              <w:top w:val="single" w:sz="4" w:space="0" w:color="auto"/>
              <w:left w:val="nil"/>
              <w:bottom w:val="single" w:sz="4" w:space="0" w:color="auto"/>
              <w:right w:val="single" w:sz="4" w:space="0" w:color="auto"/>
            </w:tcBorders>
            <w:vAlign w:val="center"/>
          </w:tcPr>
          <w:p w14:paraId="2DBD9158" w14:textId="77777777" w:rsidR="00A96C43" w:rsidRPr="004460D6" w:rsidRDefault="00A96C43" w:rsidP="006E052E">
            <w:pPr>
              <w:contextualSpacing/>
              <w:jc w:val="center"/>
              <w:rPr>
                <w:bCs/>
                <w:sz w:val="18"/>
                <w:szCs w:val="18"/>
              </w:rPr>
            </w:pPr>
            <w:r w:rsidRPr="004460D6">
              <w:rPr>
                <w:bCs/>
                <w:sz w:val="18"/>
                <w:szCs w:val="18"/>
              </w:rPr>
              <w:t>Брой</w:t>
            </w:r>
          </w:p>
        </w:tc>
        <w:tc>
          <w:tcPr>
            <w:tcW w:w="636" w:type="pct"/>
            <w:tcBorders>
              <w:top w:val="single" w:sz="4" w:space="0" w:color="auto"/>
              <w:left w:val="nil"/>
              <w:bottom w:val="single" w:sz="4" w:space="0" w:color="auto"/>
              <w:right w:val="single" w:sz="4" w:space="0" w:color="auto"/>
            </w:tcBorders>
            <w:vAlign w:val="center"/>
          </w:tcPr>
          <w:p w14:paraId="5C7DA679" w14:textId="77777777" w:rsidR="00A96C43" w:rsidRPr="004460D6" w:rsidRDefault="00A96C43" w:rsidP="006E052E">
            <w:pPr>
              <w:contextualSpacing/>
              <w:jc w:val="center"/>
              <w:rPr>
                <w:bCs/>
                <w:sz w:val="18"/>
                <w:szCs w:val="18"/>
              </w:rPr>
            </w:pPr>
            <w:r w:rsidRPr="004460D6">
              <w:rPr>
                <w:bCs/>
                <w:sz w:val="18"/>
                <w:szCs w:val="18"/>
              </w:rPr>
              <w:t>8</w:t>
            </w:r>
          </w:p>
        </w:tc>
        <w:tc>
          <w:tcPr>
            <w:tcW w:w="608" w:type="pct"/>
            <w:tcBorders>
              <w:top w:val="single" w:sz="4" w:space="0" w:color="auto"/>
              <w:left w:val="single" w:sz="4" w:space="0" w:color="auto"/>
              <w:bottom w:val="single" w:sz="4" w:space="0" w:color="auto"/>
              <w:right w:val="single" w:sz="4" w:space="0" w:color="auto"/>
            </w:tcBorders>
            <w:vAlign w:val="center"/>
          </w:tcPr>
          <w:p w14:paraId="5B685110" w14:textId="77777777" w:rsidR="00A96C43" w:rsidRPr="004460D6" w:rsidRDefault="00A96C43" w:rsidP="006E052E">
            <w:pPr>
              <w:contextualSpacing/>
              <w:jc w:val="center"/>
              <w:rPr>
                <w:bCs/>
                <w:sz w:val="18"/>
                <w:szCs w:val="18"/>
              </w:rPr>
            </w:pPr>
            <w:r>
              <w:rPr>
                <w:bCs/>
                <w:sz w:val="18"/>
                <w:szCs w:val="18"/>
                <w:lang w:val="en-US"/>
              </w:rPr>
              <w:t>3</w:t>
            </w:r>
          </w:p>
        </w:tc>
      </w:tr>
      <w:tr w:rsidR="00A96C43" w:rsidRPr="004460D6" w14:paraId="4D17360A" w14:textId="77777777" w:rsidTr="001E133D">
        <w:trPr>
          <w:trHeight w:val="221"/>
        </w:trPr>
        <w:tc>
          <w:tcPr>
            <w:tcW w:w="3177" w:type="pct"/>
            <w:tcBorders>
              <w:top w:val="single" w:sz="4" w:space="0" w:color="auto"/>
              <w:left w:val="single" w:sz="4" w:space="0" w:color="auto"/>
              <w:bottom w:val="single" w:sz="4" w:space="0" w:color="auto"/>
              <w:right w:val="single" w:sz="4" w:space="0" w:color="auto"/>
            </w:tcBorders>
            <w:vAlign w:val="center"/>
          </w:tcPr>
          <w:p w14:paraId="6D143970" w14:textId="77777777" w:rsidR="00A96C43" w:rsidRPr="004460D6" w:rsidRDefault="00A96C43" w:rsidP="006E052E">
            <w:pPr>
              <w:ind w:left="24"/>
              <w:contextualSpacing/>
              <w:rPr>
                <w:bCs/>
                <w:sz w:val="18"/>
                <w:szCs w:val="18"/>
              </w:rPr>
            </w:pPr>
            <w:r w:rsidRPr="004460D6">
              <w:rPr>
                <w:bCs/>
                <w:sz w:val="18"/>
                <w:szCs w:val="18"/>
              </w:rPr>
              <w:t>Двустранни политически консултации с МВнР на страни от ААО</w:t>
            </w:r>
          </w:p>
        </w:tc>
        <w:tc>
          <w:tcPr>
            <w:tcW w:w="579" w:type="pct"/>
            <w:tcBorders>
              <w:top w:val="single" w:sz="4" w:space="0" w:color="auto"/>
              <w:left w:val="nil"/>
              <w:bottom w:val="single" w:sz="4" w:space="0" w:color="auto"/>
              <w:right w:val="single" w:sz="4" w:space="0" w:color="auto"/>
            </w:tcBorders>
            <w:vAlign w:val="center"/>
          </w:tcPr>
          <w:p w14:paraId="3BEC7041" w14:textId="77777777" w:rsidR="00A96C43" w:rsidRPr="004460D6" w:rsidRDefault="00A96C43" w:rsidP="006E052E">
            <w:pPr>
              <w:contextualSpacing/>
              <w:jc w:val="center"/>
              <w:rPr>
                <w:bCs/>
                <w:sz w:val="18"/>
                <w:szCs w:val="18"/>
              </w:rPr>
            </w:pPr>
            <w:r w:rsidRPr="004460D6">
              <w:rPr>
                <w:bCs/>
                <w:sz w:val="18"/>
                <w:szCs w:val="18"/>
              </w:rPr>
              <w:t>Брой</w:t>
            </w:r>
          </w:p>
        </w:tc>
        <w:tc>
          <w:tcPr>
            <w:tcW w:w="636" w:type="pct"/>
            <w:tcBorders>
              <w:top w:val="single" w:sz="4" w:space="0" w:color="auto"/>
              <w:left w:val="nil"/>
              <w:bottom w:val="single" w:sz="4" w:space="0" w:color="auto"/>
              <w:right w:val="single" w:sz="4" w:space="0" w:color="auto"/>
            </w:tcBorders>
            <w:vAlign w:val="center"/>
          </w:tcPr>
          <w:p w14:paraId="789B3D1C" w14:textId="77777777" w:rsidR="00A96C43" w:rsidRPr="004460D6" w:rsidRDefault="00A96C43" w:rsidP="006E052E">
            <w:pPr>
              <w:contextualSpacing/>
              <w:jc w:val="center"/>
              <w:rPr>
                <w:bCs/>
                <w:sz w:val="18"/>
                <w:szCs w:val="18"/>
              </w:rPr>
            </w:pPr>
            <w:r w:rsidRPr="004460D6">
              <w:rPr>
                <w:bCs/>
                <w:sz w:val="18"/>
                <w:szCs w:val="18"/>
              </w:rPr>
              <w:t>5</w:t>
            </w:r>
          </w:p>
        </w:tc>
        <w:tc>
          <w:tcPr>
            <w:tcW w:w="608" w:type="pct"/>
            <w:tcBorders>
              <w:top w:val="single" w:sz="4" w:space="0" w:color="auto"/>
              <w:left w:val="single" w:sz="4" w:space="0" w:color="auto"/>
              <w:bottom w:val="single" w:sz="4" w:space="0" w:color="auto"/>
              <w:right w:val="single" w:sz="4" w:space="0" w:color="auto"/>
            </w:tcBorders>
            <w:vAlign w:val="center"/>
          </w:tcPr>
          <w:p w14:paraId="768450A8" w14:textId="77777777" w:rsidR="00A96C43" w:rsidRPr="004460D6" w:rsidRDefault="00A96C43" w:rsidP="006E052E">
            <w:pPr>
              <w:contextualSpacing/>
              <w:jc w:val="center"/>
              <w:rPr>
                <w:bCs/>
                <w:sz w:val="18"/>
                <w:szCs w:val="18"/>
              </w:rPr>
            </w:pPr>
            <w:r>
              <w:rPr>
                <w:bCs/>
                <w:sz w:val="18"/>
                <w:szCs w:val="18"/>
                <w:lang w:val="en-US"/>
              </w:rPr>
              <w:t>0</w:t>
            </w:r>
          </w:p>
        </w:tc>
      </w:tr>
      <w:tr w:rsidR="00A96C43" w:rsidRPr="004460D6" w14:paraId="55A2F72F" w14:textId="77777777" w:rsidTr="001E133D">
        <w:trPr>
          <w:trHeight w:val="221"/>
        </w:trPr>
        <w:tc>
          <w:tcPr>
            <w:tcW w:w="3177" w:type="pct"/>
            <w:tcBorders>
              <w:top w:val="single" w:sz="4" w:space="0" w:color="auto"/>
              <w:left w:val="single" w:sz="4" w:space="0" w:color="auto"/>
              <w:bottom w:val="single" w:sz="4" w:space="0" w:color="auto"/>
              <w:right w:val="single" w:sz="4" w:space="0" w:color="auto"/>
            </w:tcBorders>
            <w:vAlign w:val="center"/>
          </w:tcPr>
          <w:p w14:paraId="0E8104F6" w14:textId="77777777" w:rsidR="00A96C43" w:rsidRPr="004460D6" w:rsidRDefault="00A96C43" w:rsidP="006E052E">
            <w:pPr>
              <w:ind w:left="24"/>
              <w:contextualSpacing/>
              <w:rPr>
                <w:bCs/>
                <w:sz w:val="18"/>
                <w:szCs w:val="18"/>
              </w:rPr>
            </w:pPr>
            <w:r w:rsidRPr="004460D6">
              <w:rPr>
                <w:bCs/>
                <w:sz w:val="18"/>
                <w:szCs w:val="18"/>
              </w:rPr>
              <w:t>Почетни консули на България в страните от ААО</w:t>
            </w:r>
          </w:p>
          <w:p w14:paraId="06A8175B" w14:textId="77777777" w:rsidR="00A96C43" w:rsidRPr="004460D6" w:rsidRDefault="00A96C43" w:rsidP="006E052E">
            <w:pPr>
              <w:ind w:left="24"/>
              <w:contextualSpacing/>
              <w:rPr>
                <w:bCs/>
                <w:sz w:val="18"/>
                <w:szCs w:val="18"/>
              </w:rPr>
            </w:pPr>
            <w:r w:rsidRPr="004460D6">
              <w:rPr>
                <w:bCs/>
                <w:sz w:val="18"/>
                <w:szCs w:val="18"/>
              </w:rPr>
              <w:t>(новоназначени за всяка година)</w:t>
            </w:r>
          </w:p>
        </w:tc>
        <w:tc>
          <w:tcPr>
            <w:tcW w:w="579" w:type="pct"/>
            <w:tcBorders>
              <w:top w:val="single" w:sz="4" w:space="0" w:color="auto"/>
              <w:left w:val="nil"/>
              <w:bottom w:val="single" w:sz="4" w:space="0" w:color="auto"/>
              <w:right w:val="single" w:sz="4" w:space="0" w:color="auto"/>
            </w:tcBorders>
            <w:vAlign w:val="center"/>
          </w:tcPr>
          <w:p w14:paraId="7994A432" w14:textId="77777777" w:rsidR="00A96C43" w:rsidRPr="004460D6" w:rsidRDefault="00A96C43" w:rsidP="006E052E">
            <w:pPr>
              <w:contextualSpacing/>
              <w:jc w:val="center"/>
              <w:rPr>
                <w:bCs/>
                <w:sz w:val="18"/>
                <w:szCs w:val="18"/>
              </w:rPr>
            </w:pPr>
            <w:r w:rsidRPr="004460D6">
              <w:rPr>
                <w:bCs/>
                <w:sz w:val="18"/>
                <w:szCs w:val="18"/>
              </w:rPr>
              <w:t>Брой</w:t>
            </w:r>
          </w:p>
        </w:tc>
        <w:tc>
          <w:tcPr>
            <w:tcW w:w="636" w:type="pct"/>
            <w:tcBorders>
              <w:top w:val="single" w:sz="4" w:space="0" w:color="auto"/>
              <w:left w:val="nil"/>
              <w:bottom w:val="single" w:sz="4" w:space="0" w:color="auto"/>
              <w:right w:val="single" w:sz="4" w:space="0" w:color="auto"/>
            </w:tcBorders>
            <w:vAlign w:val="center"/>
          </w:tcPr>
          <w:p w14:paraId="566BFD76" w14:textId="77777777" w:rsidR="00A96C43" w:rsidRPr="004460D6" w:rsidRDefault="00A96C43" w:rsidP="006E052E">
            <w:pPr>
              <w:contextualSpacing/>
              <w:jc w:val="center"/>
              <w:rPr>
                <w:bCs/>
                <w:iCs/>
                <w:sz w:val="18"/>
                <w:szCs w:val="18"/>
              </w:rPr>
            </w:pPr>
            <w:r w:rsidRPr="004460D6">
              <w:rPr>
                <w:bCs/>
                <w:iCs/>
                <w:sz w:val="18"/>
                <w:szCs w:val="18"/>
              </w:rPr>
              <w:t>2</w:t>
            </w:r>
          </w:p>
        </w:tc>
        <w:tc>
          <w:tcPr>
            <w:tcW w:w="608" w:type="pct"/>
            <w:tcBorders>
              <w:top w:val="single" w:sz="4" w:space="0" w:color="auto"/>
              <w:left w:val="single" w:sz="4" w:space="0" w:color="auto"/>
              <w:bottom w:val="single" w:sz="4" w:space="0" w:color="auto"/>
              <w:right w:val="single" w:sz="4" w:space="0" w:color="auto"/>
            </w:tcBorders>
            <w:vAlign w:val="center"/>
          </w:tcPr>
          <w:p w14:paraId="07E775E8" w14:textId="77777777" w:rsidR="00A96C43" w:rsidRPr="004460D6" w:rsidRDefault="00A96C43" w:rsidP="006E052E">
            <w:pPr>
              <w:contextualSpacing/>
              <w:jc w:val="center"/>
              <w:rPr>
                <w:bCs/>
                <w:iCs/>
                <w:sz w:val="18"/>
                <w:szCs w:val="18"/>
              </w:rPr>
            </w:pPr>
            <w:r>
              <w:rPr>
                <w:bCs/>
                <w:iCs/>
                <w:sz w:val="18"/>
                <w:szCs w:val="18"/>
                <w:lang w:val="en-US"/>
              </w:rPr>
              <w:t>1</w:t>
            </w:r>
          </w:p>
        </w:tc>
      </w:tr>
      <w:tr w:rsidR="00A96C43" w:rsidRPr="004460D6" w14:paraId="39633B92" w14:textId="77777777" w:rsidTr="001E133D">
        <w:trPr>
          <w:trHeight w:val="221"/>
        </w:trPr>
        <w:tc>
          <w:tcPr>
            <w:tcW w:w="3177" w:type="pct"/>
            <w:tcBorders>
              <w:top w:val="single" w:sz="4" w:space="0" w:color="auto"/>
              <w:left w:val="single" w:sz="4" w:space="0" w:color="auto"/>
              <w:bottom w:val="single" w:sz="4" w:space="0" w:color="auto"/>
              <w:right w:val="single" w:sz="4" w:space="0" w:color="auto"/>
            </w:tcBorders>
            <w:vAlign w:val="center"/>
          </w:tcPr>
          <w:p w14:paraId="67F19EDD" w14:textId="77777777" w:rsidR="00A96C43" w:rsidRPr="004460D6" w:rsidRDefault="00A96C43" w:rsidP="006E052E">
            <w:pPr>
              <w:ind w:left="24"/>
              <w:contextualSpacing/>
              <w:rPr>
                <w:bCs/>
                <w:color w:val="000000" w:themeColor="text1"/>
                <w:sz w:val="18"/>
                <w:szCs w:val="18"/>
              </w:rPr>
            </w:pPr>
            <w:r w:rsidRPr="004460D6">
              <w:rPr>
                <w:bCs/>
                <w:color w:val="000000" w:themeColor="text1"/>
                <w:sz w:val="18"/>
                <w:szCs w:val="18"/>
              </w:rPr>
              <w:t>Проведени сесии на междуправителствени смесени комисии и подкомисии за икономическо, промишлено, търговско и техническо сътрудничество със страни от ААО</w:t>
            </w:r>
          </w:p>
        </w:tc>
        <w:tc>
          <w:tcPr>
            <w:tcW w:w="579" w:type="pct"/>
            <w:tcBorders>
              <w:top w:val="single" w:sz="4" w:space="0" w:color="auto"/>
              <w:left w:val="nil"/>
              <w:bottom w:val="single" w:sz="4" w:space="0" w:color="auto"/>
              <w:right w:val="single" w:sz="4" w:space="0" w:color="auto"/>
            </w:tcBorders>
            <w:vAlign w:val="center"/>
          </w:tcPr>
          <w:p w14:paraId="3B68677E" w14:textId="77777777" w:rsidR="00A96C43" w:rsidRPr="004460D6" w:rsidRDefault="00A96C43" w:rsidP="006E052E">
            <w:pPr>
              <w:contextualSpacing/>
              <w:jc w:val="center"/>
              <w:rPr>
                <w:bCs/>
                <w:color w:val="000000" w:themeColor="text1"/>
                <w:sz w:val="18"/>
                <w:szCs w:val="18"/>
              </w:rPr>
            </w:pPr>
            <w:r w:rsidRPr="004460D6">
              <w:rPr>
                <w:bCs/>
                <w:color w:val="000000" w:themeColor="text1"/>
                <w:sz w:val="18"/>
                <w:szCs w:val="18"/>
              </w:rPr>
              <w:t>Брой</w:t>
            </w:r>
          </w:p>
        </w:tc>
        <w:tc>
          <w:tcPr>
            <w:tcW w:w="636" w:type="pct"/>
            <w:tcBorders>
              <w:top w:val="single" w:sz="4" w:space="0" w:color="auto"/>
              <w:left w:val="nil"/>
              <w:bottom w:val="single" w:sz="4" w:space="0" w:color="auto"/>
              <w:right w:val="single" w:sz="4" w:space="0" w:color="auto"/>
            </w:tcBorders>
            <w:vAlign w:val="center"/>
          </w:tcPr>
          <w:p w14:paraId="2F571322" w14:textId="77777777" w:rsidR="00A96C43" w:rsidRPr="004460D6" w:rsidRDefault="00A96C43" w:rsidP="006E052E">
            <w:pPr>
              <w:contextualSpacing/>
              <w:jc w:val="center"/>
              <w:rPr>
                <w:bCs/>
                <w:iCs/>
                <w:color w:val="000000" w:themeColor="text1"/>
                <w:sz w:val="18"/>
                <w:szCs w:val="18"/>
              </w:rPr>
            </w:pPr>
            <w:r w:rsidRPr="004460D6">
              <w:rPr>
                <w:bCs/>
                <w:iCs/>
                <w:color w:val="000000" w:themeColor="text1"/>
                <w:sz w:val="18"/>
                <w:szCs w:val="18"/>
              </w:rPr>
              <w:t>2</w:t>
            </w:r>
          </w:p>
        </w:tc>
        <w:tc>
          <w:tcPr>
            <w:tcW w:w="608" w:type="pct"/>
            <w:tcBorders>
              <w:top w:val="single" w:sz="4" w:space="0" w:color="auto"/>
              <w:left w:val="single" w:sz="4" w:space="0" w:color="auto"/>
              <w:bottom w:val="single" w:sz="4" w:space="0" w:color="auto"/>
              <w:right w:val="single" w:sz="4" w:space="0" w:color="auto"/>
            </w:tcBorders>
            <w:vAlign w:val="center"/>
          </w:tcPr>
          <w:p w14:paraId="3A85C855" w14:textId="77777777" w:rsidR="00A96C43" w:rsidRPr="004460D6" w:rsidRDefault="00A96C43" w:rsidP="006E052E">
            <w:pPr>
              <w:contextualSpacing/>
              <w:jc w:val="center"/>
              <w:rPr>
                <w:bCs/>
                <w:iCs/>
                <w:color w:val="000000" w:themeColor="text1"/>
                <w:sz w:val="18"/>
                <w:szCs w:val="18"/>
              </w:rPr>
            </w:pPr>
            <w:r>
              <w:rPr>
                <w:bCs/>
                <w:iCs/>
                <w:color w:val="000000" w:themeColor="text1"/>
                <w:sz w:val="18"/>
                <w:szCs w:val="18"/>
                <w:lang w:val="en-US"/>
              </w:rPr>
              <w:t>0</w:t>
            </w:r>
          </w:p>
        </w:tc>
      </w:tr>
      <w:tr w:rsidR="00A96C43" w:rsidRPr="004460D6" w14:paraId="589AEB05" w14:textId="77777777" w:rsidTr="001E133D">
        <w:trPr>
          <w:trHeight w:val="221"/>
        </w:trPr>
        <w:tc>
          <w:tcPr>
            <w:tcW w:w="3177" w:type="pct"/>
            <w:tcBorders>
              <w:top w:val="single" w:sz="4" w:space="0" w:color="auto"/>
              <w:left w:val="single" w:sz="4" w:space="0" w:color="auto"/>
              <w:bottom w:val="single" w:sz="4" w:space="0" w:color="auto"/>
              <w:right w:val="single" w:sz="4" w:space="0" w:color="auto"/>
            </w:tcBorders>
            <w:vAlign w:val="center"/>
          </w:tcPr>
          <w:p w14:paraId="2EF12FF3" w14:textId="77777777" w:rsidR="00A96C43" w:rsidRPr="004460D6" w:rsidRDefault="00A96C43" w:rsidP="006E052E">
            <w:pPr>
              <w:ind w:left="24"/>
              <w:contextualSpacing/>
              <w:rPr>
                <w:bCs/>
                <w:color w:val="000000" w:themeColor="text1"/>
                <w:sz w:val="18"/>
                <w:szCs w:val="18"/>
              </w:rPr>
            </w:pPr>
            <w:r w:rsidRPr="004460D6">
              <w:rPr>
                <w:bCs/>
                <w:color w:val="000000" w:themeColor="text1"/>
                <w:sz w:val="18"/>
                <w:szCs w:val="18"/>
              </w:rPr>
              <w:t>Международни изложения, панаири и бизнес форуми, осъществени със съдействието на задграничните представителства в страни от ААО</w:t>
            </w:r>
          </w:p>
        </w:tc>
        <w:tc>
          <w:tcPr>
            <w:tcW w:w="579" w:type="pct"/>
            <w:tcBorders>
              <w:top w:val="single" w:sz="4" w:space="0" w:color="auto"/>
              <w:left w:val="nil"/>
              <w:bottom w:val="single" w:sz="4" w:space="0" w:color="auto"/>
              <w:right w:val="single" w:sz="4" w:space="0" w:color="auto"/>
            </w:tcBorders>
            <w:vAlign w:val="center"/>
          </w:tcPr>
          <w:p w14:paraId="75C943EF" w14:textId="77777777" w:rsidR="00A96C43" w:rsidRPr="004460D6" w:rsidRDefault="00A96C43" w:rsidP="006E052E">
            <w:pPr>
              <w:contextualSpacing/>
              <w:jc w:val="center"/>
              <w:rPr>
                <w:bCs/>
                <w:color w:val="000000" w:themeColor="text1"/>
                <w:sz w:val="18"/>
                <w:szCs w:val="18"/>
              </w:rPr>
            </w:pPr>
            <w:r w:rsidRPr="004460D6">
              <w:rPr>
                <w:bCs/>
                <w:color w:val="000000" w:themeColor="text1"/>
                <w:sz w:val="18"/>
                <w:szCs w:val="18"/>
              </w:rPr>
              <w:t>Брой</w:t>
            </w:r>
          </w:p>
        </w:tc>
        <w:tc>
          <w:tcPr>
            <w:tcW w:w="636" w:type="pct"/>
            <w:tcBorders>
              <w:top w:val="single" w:sz="4" w:space="0" w:color="auto"/>
              <w:left w:val="nil"/>
              <w:bottom w:val="single" w:sz="4" w:space="0" w:color="auto"/>
              <w:right w:val="single" w:sz="4" w:space="0" w:color="auto"/>
            </w:tcBorders>
            <w:vAlign w:val="center"/>
          </w:tcPr>
          <w:p w14:paraId="45400CAD" w14:textId="77777777" w:rsidR="00A96C43" w:rsidRPr="004460D6" w:rsidRDefault="00A96C43" w:rsidP="006E052E">
            <w:pPr>
              <w:contextualSpacing/>
              <w:jc w:val="center"/>
              <w:rPr>
                <w:bCs/>
                <w:iCs/>
                <w:color w:val="000000" w:themeColor="text1"/>
                <w:sz w:val="18"/>
                <w:szCs w:val="18"/>
              </w:rPr>
            </w:pPr>
            <w:r w:rsidRPr="004460D6">
              <w:rPr>
                <w:bCs/>
                <w:iCs/>
                <w:color w:val="000000" w:themeColor="text1"/>
                <w:sz w:val="18"/>
                <w:szCs w:val="18"/>
              </w:rPr>
              <w:t>4</w:t>
            </w:r>
          </w:p>
        </w:tc>
        <w:tc>
          <w:tcPr>
            <w:tcW w:w="608" w:type="pct"/>
            <w:tcBorders>
              <w:top w:val="single" w:sz="4" w:space="0" w:color="auto"/>
              <w:left w:val="single" w:sz="4" w:space="0" w:color="auto"/>
              <w:bottom w:val="single" w:sz="4" w:space="0" w:color="auto"/>
              <w:right w:val="single" w:sz="4" w:space="0" w:color="auto"/>
            </w:tcBorders>
            <w:vAlign w:val="center"/>
          </w:tcPr>
          <w:p w14:paraId="45333592" w14:textId="77777777" w:rsidR="00A96C43" w:rsidRPr="004460D6" w:rsidRDefault="00A96C43" w:rsidP="006E052E">
            <w:pPr>
              <w:contextualSpacing/>
              <w:jc w:val="center"/>
              <w:rPr>
                <w:bCs/>
                <w:iCs/>
                <w:color w:val="000000" w:themeColor="text1"/>
                <w:sz w:val="18"/>
                <w:szCs w:val="18"/>
              </w:rPr>
            </w:pPr>
            <w:r>
              <w:rPr>
                <w:bCs/>
                <w:iCs/>
                <w:color w:val="000000" w:themeColor="text1"/>
                <w:sz w:val="18"/>
                <w:szCs w:val="18"/>
                <w:lang w:val="en-US"/>
              </w:rPr>
              <w:t>4</w:t>
            </w:r>
          </w:p>
        </w:tc>
      </w:tr>
      <w:tr w:rsidR="00A96C43" w:rsidRPr="004460D6" w14:paraId="67DD925B" w14:textId="77777777" w:rsidTr="001E133D">
        <w:trPr>
          <w:trHeight w:val="221"/>
        </w:trPr>
        <w:tc>
          <w:tcPr>
            <w:tcW w:w="3177" w:type="pct"/>
            <w:tcBorders>
              <w:top w:val="single" w:sz="4" w:space="0" w:color="auto"/>
              <w:left w:val="single" w:sz="4" w:space="0" w:color="auto"/>
              <w:bottom w:val="single" w:sz="4" w:space="0" w:color="auto"/>
              <w:right w:val="single" w:sz="4" w:space="0" w:color="auto"/>
            </w:tcBorders>
            <w:vAlign w:val="center"/>
          </w:tcPr>
          <w:p w14:paraId="4A36F582" w14:textId="77777777" w:rsidR="00A96C43" w:rsidRPr="004460D6" w:rsidRDefault="00A96C43" w:rsidP="006E052E">
            <w:pPr>
              <w:ind w:left="24"/>
              <w:contextualSpacing/>
              <w:rPr>
                <w:bCs/>
                <w:sz w:val="18"/>
                <w:szCs w:val="18"/>
              </w:rPr>
            </w:pPr>
            <w:r w:rsidRPr="004460D6">
              <w:rPr>
                <w:bCs/>
                <w:sz w:val="18"/>
                <w:szCs w:val="18"/>
              </w:rPr>
              <w:t>Разкриване на нови дипл</w:t>
            </w:r>
            <w:r w:rsidR="004D394B">
              <w:rPr>
                <w:bCs/>
                <w:sz w:val="18"/>
                <w:szCs w:val="18"/>
              </w:rPr>
              <w:t>оматически</w:t>
            </w:r>
            <w:r w:rsidRPr="004460D6">
              <w:rPr>
                <w:bCs/>
                <w:sz w:val="18"/>
                <w:szCs w:val="18"/>
              </w:rPr>
              <w:t xml:space="preserve"> представителства в региона на ААО</w:t>
            </w:r>
          </w:p>
        </w:tc>
        <w:tc>
          <w:tcPr>
            <w:tcW w:w="579" w:type="pct"/>
            <w:tcBorders>
              <w:top w:val="single" w:sz="4" w:space="0" w:color="auto"/>
              <w:left w:val="nil"/>
              <w:bottom w:val="single" w:sz="4" w:space="0" w:color="auto"/>
              <w:right w:val="single" w:sz="4" w:space="0" w:color="auto"/>
            </w:tcBorders>
            <w:vAlign w:val="center"/>
          </w:tcPr>
          <w:p w14:paraId="39755C23" w14:textId="77777777" w:rsidR="00A96C43" w:rsidRPr="004460D6" w:rsidRDefault="00A96C43" w:rsidP="006E052E">
            <w:pPr>
              <w:contextualSpacing/>
              <w:jc w:val="center"/>
              <w:rPr>
                <w:bCs/>
                <w:sz w:val="18"/>
                <w:szCs w:val="18"/>
              </w:rPr>
            </w:pPr>
            <w:r w:rsidRPr="004460D6">
              <w:rPr>
                <w:bCs/>
                <w:sz w:val="18"/>
                <w:szCs w:val="18"/>
              </w:rPr>
              <w:t>Брой</w:t>
            </w:r>
          </w:p>
        </w:tc>
        <w:tc>
          <w:tcPr>
            <w:tcW w:w="636" w:type="pct"/>
            <w:tcBorders>
              <w:top w:val="single" w:sz="4" w:space="0" w:color="auto"/>
              <w:left w:val="nil"/>
              <w:bottom w:val="single" w:sz="4" w:space="0" w:color="auto"/>
              <w:right w:val="single" w:sz="4" w:space="0" w:color="auto"/>
            </w:tcBorders>
            <w:vAlign w:val="center"/>
          </w:tcPr>
          <w:p w14:paraId="665C715F" w14:textId="77777777" w:rsidR="00A96C43" w:rsidRPr="004460D6" w:rsidRDefault="00A96C43" w:rsidP="006E052E">
            <w:pPr>
              <w:contextualSpacing/>
              <w:jc w:val="center"/>
              <w:rPr>
                <w:bCs/>
                <w:iCs/>
                <w:sz w:val="18"/>
                <w:szCs w:val="18"/>
              </w:rPr>
            </w:pPr>
            <w:r w:rsidRPr="004460D6">
              <w:rPr>
                <w:bCs/>
                <w:iCs/>
                <w:sz w:val="18"/>
                <w:szCs w:val="18"/>
              </w:rPr>
              <w:t>1</w:t>
            </w:r>
          </w:p>
        </w:tc>
        <w:tc>
          <w:tcPr>
            <w:tcW w:w="608" w:type="pct"/>
            <w:tcBorders>
              <w:top w:val="single" w:sz="4" w:space="0" w:color="auto"/>
              <w:left w:val="single" w:sz="4" w:space="0" w:color="auto"/>
              <w:bottom w:val="single" w:sz="4" w:space="0" w:color="auto"/>
              <w:right w:val="single" w:sz="4" w:space="0" w:color="auto"/>
            </w:tcBorders>
            <w:vAlign w:val="center"/>
          </w:tcPr>
          <w:p w14:paraId="03762E5F" w14:textId="77777777" w:rsidR="00A96C43" w:rsidRPr="004460D6" w:rsidRDefault="00A96C43" w:rsidP="006E052E">
            <w:pPr>
              <w:contextualSpacing/>
              <w:jc w:val="center"/>
              <w:rPr>
                <w:bCs/>
                <w:iCs/>
                <w:sz w:val="18"/>
                <w:szCs w:val="18"/>
              </w:rPr>
            </w:pPr>
            <w:r>
              <w:rPr>
                <w:bCs/>
                <w:iCs/>
                <w:sz w:val="18"/>
                <w:szCs w:val="18"/>
                <w:lang w:val="en-US"/>
              </w:rPr>
              <w:t>0</w:t>
            </w:r>
          </w:p>
        </w:tc>
      </w:tr>
      <w:tr w:rsidR="00A96C43" w:rsidRPr="004460D6" w14:paraId="41C7B27B" w14:textId="77777777" w:rsidTr="001E133D">
        <w:trPr>
          <w:trHeight w:val="221"/>
        </w:trPr>
        <w:tc>
          <w:tcPr>
            <w:tcW w:w="3177" w:type="pct"/>
            <w:tcBorders>
              <w:top w:val="single" w:sz="4" w:space="0" w:color="auto"/>
              <w:left w:val="single" w:sz="4" w:space="0" w:color="auto"/>
              <w:bottom w:val="single" w:sz="4" w:space="0" w:color="auto"/>
              <w:right w:val="single" w:sz="4" w:space="0" w:color="auto"/>
            </w:tcBorders>
            <w:vAlign w:val="center"/>
          </w:tcPr>
          <w:p w14:paraId="3A448E77" w14:textId="77777777" w:rsidR="00A96C43" w:rsidRPr="004460D6" w:rsidRDefault="00A96C43" w:rsidP="006E052E">
            <w:pPr>
              <w:contextualSpacing/>
              <w:rPr>
                <w:sz w:val="18"/>
                <w:szCs w:val="18"/>
              </w:rPr>
            </w:pPr>
            <w:r w:rsidRPr="004460D6">
              <w:rPr>
                <w:sz w:val="18"/>
                <w:szCs w:val="18"/>
              </w:rPr>
              <w:t>Участие в срещи на върха (държавни и правителствени ръководители), на министрите на външните работи, на старшите служители и др. по линия на диалога ЕС – АСЕАН</w:t>
            </w:r>
            <w:r w:rsidR="004D394B">
              <w:rPr>
                <w:sz w:val="18"/>
                <w:szCs w:val="18"/>
              </w:rPr>
              <w:t xml:space="preserve"> </w:t>
            </w:r>
            <w:r w:rsidRPr="004460D6">
              <w:rPr>
                <w:sz w:val="18"/>
                <w:szCs w:val="18"/>
              </w:rPr>
              <w:t>(в т.ч. в онлайн формат)</w:t>
            </w:r>
          </w:p>
        </w:tc>
        <w:tc>
          <w:tcPr>
            <w:tcW w:w="579" w:type="pct"/>
            <w:tcBorders>
              <w:top w:val="single" w:sz="4" w:space="0" w:color="auto"/>
              <w:left w:val="nil"/>
              <w:bottom w:val="single" w:sz="4" w:space="0" w:color="auto"/>
              <w:right w:val="single" w:sz="4" w:space="0" w:color="auto"/>
            </w:tcBorders>
            <w:vAlign w:val="center"/>
          </w:tcPr>
          <w:p w14:paraId="731A4A29" w14:textId="77777777" w:rsidR="00A96C43" w:rsidRPr="004460D6" w:rsidRDefault="00A96C43" w:rsidP="006E052E">
            <w:pPr>
              <w:contextualSpacing/>
              <w:jc w:val="center"/>
              <w:rPr>
                <w:sz w:val="18"/>
                <w:szCs w:val="18"/>
              </w:rPr>
            </w:pPr>
            <w:r w:rsidRPr="004460D6">
              <w:rPr>
                <w:sz w:val="18"/>
                <w:szCs w:val="18"/>
              </w:rPr>
              <w:t>Брой</w:t>
            </w:r>
          </w:p>
        </w:tc>
        <w:tc>
          <w:tcPr>
            <w:tcW w:w="636" w:type="pct"/>
            <w:tcBorders>
              <w:top w:val="single" w:sz="4" w:space="0" w:color="auto"/>
              <w:left w:val="nil"/>
              <w:bottom w:val="single" w:sz="4" w:space="0" w:color="auto"/>
              <w:right w:val="single" w:sz="4" w:space="0" w:color="auto"/>
            </w:tcBorders>
            <w:vAlign w:val="center"/>
          </w:tcPr>
          <w:p w14:paraId="529C0C6A" w14:textId="77777777" w:rsidR="00A96C43" w:rsidRPr="004460D6" w:rsidRDefault="00A96C43" w:rsidP="006E052E">
            <w:pPr>
              <w:contextualSpacing/>
              <w:jc w:val="center"/>
              <w:rPr>
                <w:sz w:val="18"/>
                <w:szCs w:val="18"/>
              </w:rPr>
            </w:pPr>
            <w:r w:rsidRPr="004460D6">
              <w:rPr>
                <w:sz w:val="18"/>
                <w:szCs w:val="18"/>
              </w:rPr>
              <w:t>4</w:t>
            </w:r>
          </w:p>
        </w:tc>
        <w:tc>
          <w:tcPr>
            <w:tcW w:w="608" w:type="pct"/>
            <w:tcBorders>
              <w:top w:val="single" w:sz="4" w:space="0" w:color="auto"/>
              <w:left w:val="single" w:sz="4" w:space="0" w:color="auto"/>
              <w:bottom w:val="single" w:sz="4" w:space="0" w:color="auto"/>
              <w:right w:val="single" w:sz="4" w:space="0" w:color="auto"/>
            </w:tcBorders>
            <w:vAlign w:val="center"/>
          </w:tcPr>
          <w:p w14:paraId="479532B9" w14:textId="77777777" w:rsidR="00A96C43" w:rsidRPr="004460D6" w:rsidRDefault="00A96C43" w:rsidP="006E052E">
            <w:pPr>
              <w:contextualSpacing/>
              <w:jc w:val="center"/>
              <w:rPr>
                <w:sz w:val="18"/>
                <w:szCs w:val="18"/>
              </w:rPr>
            </w:pPr>
            <w:r>
              <w:rPr>
                <w:sz w:val="18"/>
                <w:szCs w:val="18"/>
                <w:lang w:val="en-US"/>
              </w:rPr>
              <w:t>0</w:t>
            </w:r>
          </w:p>
        </w:tc>
      </w:tr>
      <w:tr w:rsidR="00A96C43" w:rsidRPr="004460D6" w14:paraId="1BF2CF2E" w14:textId="77777777" w:rsidTr="001E133D">
        <w:trPr>
          <w:trHeight w:val="221"/>
        </w:trPr>
        <w:tc>
          <w:tcPr>
            <w:tcW w:w="3177" w:type="pct"/>
            <w:tcBorders>
              <w:top w:val="single" w:sz="4" w:space="0" w:color="auto"/>
              <w:left w:val="single" w:sz="4" w:space="0" w:color="auto"/>
              <w:bottom w:val="single" w:sz="4" w:space="0" w:color="auto"/>
              <w:right w:val="single" w:sz="4" w:space="0" w:color="auto"/>
            </w:tcBorders>
            <w:vAlign w:val="center"/>
          </w:tcPr>
          <w:p w14:paraId="2516F945" w14:textId="77777777" w:rsidR="00A96C43" w:rsidRPr="004460D6" w:rsidRDefault="00A96C43" w:rsidP="006E052E">
            <w:pPr>
              <w:autoSpaceDE w:val="0"/>
              <w:autoSpaceDN w:val="0"/>
              <w:adjustRightInd w:val="0"/>
              <w:ind w:left="24"/>
              <w:contextualSpacing/>
              <w:rPr>
                <w:sz w:val="18"/>
                <w:szCs w:val="18"/>
              </w:rPr>
            </w:pPr>
            <w:r w:rsidRPr="004460D6">
              <w:rPr>
                <w:sz w:val="18"/>
                <w:szCs w:val="18"/>
              </w:rPr>
              <w:t>Участие в срещите на върха (държавни и правителствени ръководители),  на външните министри и на старшите служители на АСЕМ (в т.ч. в онлайн формат)</w:t>
            </w:r>
          </w:p>
        </w:tc>
        <w:tc>
          <w:tcPr>
            <w:tcW w:w="579" w:type="pct"/>
            <w:tcBorders>
              <w:top w:val="single" w:sz="4" w:space="0" w:color="auto"/>
              <w:left w:val="nil"/>
              <w:bottom w:val="single" w:sz="4" w:space="0" w:color="auto"/>
              <w:right w:val="single" w:sz="4" w:space="0" w:color="auto"/>
            </w:tcBorders>
            <w:vAlign w:val="center"/>
          </w:tcPr>
          <w:p w14:paraId="7D6584B5" w14:textId="77777777" w:rsidR="00A96C43" w:rsidRPr="004460D6" w:rsidRDefault="00A96C43" w:rsidP="006E052E">
            <w:pPr>
              <w:autoSpaceDE w:val="0"/>
              <w:autoSpaceDN w:val="0"/>
              <w:adjustRightInd w:val="0"/>
              <w:contextualSpacing/>
              <w:jc w:val="center"/>
              <w:rPr>
                <w:sz w:val="18"/>
                <w:szCs w:val="18"/>
              </w:rPr>
            </w:pPr>
            <w:r w:rsidRPr="004460D6">
              <w:rPr>
                <w:sz w:val="18"/>
                <w:szCs w:val="18"/>
              </w:rPr>
              <w:t>Брой</w:t>
            </w:r>
          </w:p>
        </w:tc>
        <w:tc>
          <w:tcPr>
            <w:tcW w:w="636" w:type="pct"/>
            <w:tcBorders>
              <w:top w:val="single" w:sz="4" w:space="0" w:color="auto"/>
              <w:left w:val="nil"/>
              <w:bottom w:val="single" w:sz="4" w:space="0" w:color="auto"/>
              <w:right w:val="single" w:sz="4" w:space="0" w:color="auto"/>
            </w:tcBorders>
            <w:vAlign w:val="center"/>
          </w:tcPr>
          <w:p w14:paraId="3AA1203F" w14:textId="77777777" w:rsidR="00A96C43" w:rsidRPr="004460D6" w:rsidRDefault="00A96C43" w:rsidP="006E052E">
            <w:pPr>
              <w:contextualSpacing/>
              <w:jc w:val="center"/>
              <w:rPr>
                <w:sz w:val="18"/>
                <w:szCs w:val="18"/>
              </w:rPr>
            </w:pPr>
            <w:r w:rsidRPr="004460D6">
              <w:rPr>
                <w:sz w:val="18"/>
                <w:szCs w:val="18"/>
                <w:lang w:val="en-US"/>
              </w:rPr>
              <w:t>4</w:t>
            </w:r>
          </w:p>
        </w:tc>
        <w:tc>
          <w:tcPr>
            <w:tcW w:w="608" w:type="pct"/>
            <w:tcBorders>
              <w:top w:val="single" w:sz="4" w:space="0" w:color="auto"/>
              <w:left w:val="single" w:sz="4" w:space="0" w:color="auto"/>
              <w:bottom w:val="single" w:sz="4" w:space="0" w:color="auto"/>
              <w:right w:val="single" w:sz="4" w:space="0" w:color="auto"/>
            </w:tcBorders>
            <w:vAlign w:val="center"/>
          </w:tcPr>
          <w:p w14:paraId="525EDA8A" w14:textId="77777777" w:rsidR="00A96C43" w:rsidRPr="004460D6" w:rsidRDefault="00A96C43" w:rsidP="006E052E">
            <w:pPr>
              <w:contextualSpacing/>
              <w:jc w:val="center"/>
              <w:rPr>
                <w:sz w:val="18"/>
                <w:szCs w:val="18"/>
              </w:rPr>
            </w:pPr>
            <w:r>
              <w:rPr>
                <w:sz w:val="18"/>
                <w:szCs w:val="18"/>
                <w:lang w:val="en-US"/>
              </w:rPr>
              <w:t>0</w:t>
            </w:r>
          </w:p>
        </w:tc>
      </w:tr>
      <w:tr w:rsidR="00A96C43" w:rsidRPr="004460D6" w14:paraId="26EF016F" w14:textId="77777777" w:rsidTr="001E133D">
        <w:trPr>
          <w:trHeight w:val="221"/>
        </w:trPr>
        <w:tc>
          <w:tcPr>
            <w:tcW w:w="3177" w:type="pct"/>
            <w:tcBorders>
              <w:top w:val="single" w:sz="4" w:space="0" w:color="auto"/>
              <w:left w:val="single" w:sz="4" w:space="0" w:color="auto"/>
              <w:bottom w:val="single" w:sz="4" w:space="0" w:color="auto"/>
              <w:right w:val="single" w:sz="4" w:space="0" w:color="auto"/>
            </w:tcBorders>
            <w:vAlign w:val="center"/>
          </w:tcPr>
          <w:p w14:paraId="4D02D287" w14:textId="77777777" w:rsidR="00A96C43" w:rsidRPr="004460D6" w:rsidRDefault="00A96C43" w:rsidP="006E052E">
            <w:pPr>
              <w:tabs>
                <w:tab w:val="left" w:pos="240"/>
              </w:tabs>
              <w:autoSpaceDE w:val="0"/>
              <w:autoSpaceDN w:val="0"/>
              <w:adjustRightInd w:val="0"/>
              <w:ind w:left="24"/>
              <w:contextualSpacing/>
              <w:rPr>
                <w:sz w:val="18"/>
                <w:szCs w:val="18"/>
              </w:rPr>
            </w:pPr>
            <w:r w:rsidRPr="004460D6">
              <w:rPr>
                <w:sz w:val="18"/>
                <w:szCs w:val="18"/>
              </w:rPr>
              <w:t xml:space="preserve">Участие в и домакинство на срещи и мероприятия по линия на АСЕМ в различни области </w:t>
            </w:r>
            <w:r w:rsidR="004D394B">
              <w:rPr>
                <w:sz w:val="18"/>
                <w:szCs w:val="18"/>
              </w:rPr>
              <w:t xml:space="preserve">– </w:t>
            </w:r>
            <w:r w:rsidRPr="004460D6">
              <w:rPr>
                <w:sz w:val="18"/>
                <w:szCs w:val="18"/>
              </w:rPr>
              <w:t>министерски; симпозиуми; конференции; събития и др</w:t>
            </w:r>
            <w:r w:rsidR="004D394B">
              <w:rPr>
                <w:sz w:val="18"/>
                <w:szCs w:val="18"/>
              </w:rPr>
              <w:t>.</w:t>
            </w:r>
            <w:r w:rsidRPr="004460D6">
              <w:rPr>
                <w:sz w:val="18"/>
                <w:szCs w:val="18"/>
              </w:rPr>
              <w:t xml:space="preserve"> (в т.ч. в онлайн формат)</w:t>
            </w:r>
          </w:p>
        </w:tc>
        <w:tc>
          <w:tcPr>
            <w:tcW w:w="579" w:type="pct"/>
            <w:tcBorders>
              <w:top w:val="single" w:sz="4" w:space="0" w:color="auto"/>
              <w:left w:val="nil"/>
              <w:bottom w:val="single" w:sz="4" w:space="0" w:color="auto"/>
              <w:right w:val="single" w:sz="4" w:space="0" w:color="auto"/>
            </w:tcBorders>
            <w:vAlign w:val="center"/>
          </w:tcPr>
          <w:p w14:paraId="00537571" w14:textId="77777777" w:rsidR="00A96C43" w:rsidRPr="004460D6" w:rsidRDefault="00A96C43" w:rsidP="006E052E">
            <w:pPr>
              <w:autoSpaceDE w:val="0"/>
              <w:autoSpaceDN w:val="0"/>
              <w:adjustRightInd w:val="0"/>
              <w:contextualSpacing/>
              <w:jc w:val="center"/>
              <w:rPr>
                <w:sz w:val="18"/>
                <w:szCs w:val="18"/>
              </w:rPr>
            </w:pPr>
            <w:r w:rsidRPr="004460D6">
              <w:rPr>
                <w:sz w:val="18"/>
                <w:szCs w:val="18"/>
              </w:rPr>
              <w:t>Брой</w:t>
            </w:r>
          </w:p>
        </w:tc>
        <w:tc>
          <w:tcPr>
            <w:tcW w:w="636" w:type="pct"/>
            <w:tcBorders>
              <w:top w:val="single" w:sz="4" w:space="0" w:color="auto"/>
              <w:left w:val="nil"/>
              <w:bottom w:val="single" w:sz="4" w:space="0" w:color="auto"/>
              <w:right w:val="single" w:sz="4" w:space="0" w:color="auto"/>
            </w:tcBorders>
            <w:vAlign w:val="center"/>
          </w:tcPr>
          <w:p w14:paraId="1CCD0ED9" w14:textId="77777777" w:rsidR="00A96C43" w:rsidRPr="004460D6" w:rsidRDefault="00A96C43" w:rsidP="006E052E">
            <w:pPr>
              <w:autoSpaceDE w:val="0"/>
              <w:autoSpaceDN w:val="0"/>
              <w:adjustRightInd w:val="0"/>
              <w:contextualSpacing/>
              <w:jc w:val="center"/>
              <w:rPr>
                <w:iCs/>
                <w:sz w:val="18"/>
                <w:szCs w:val="18"/>
              </w:rPr>
            </w:pPr>
            <w:r w:rsidRPr="004460D6">
              <w:rPr>
                <w:iCs/>
                <w:sz w:val="18"/>
                <w:szCs w:val="18"/>
                <w:lang w:val="en-US"/>
              </w:rPr>
              <w:t>5</w:t>
            </w:r>
          </w:p>
        </w:tc>
        <w:tc>
          <w:tcPr>
            <w:tcW w:w="608" w:type="pct"/>
            <w:tcBorders>
              <w:top w:val="single" w:sz="4" w:space="0" w:color="auto"/>
              <w:left w:val="single" w:sz="4" w:space="0" w:color="auto"/>
              <w:bottom w:val="single" w:sz="4" w:space="0" w:color="auto"/>
              <w:right w:val="single" w:sz="4" w:space="0" w:color="auto"/>
            </w:tcBorders>
            <w:vAlign w:val="center"/>
          </w:tcPr>
          <w:p w14:paraId="01BF676A" w14:textId="77777777" w:rsidR="00A96C43" w:rsidRPr="004460D6" w:rsidRDefault="00A96C43" w:rsidP="006E052E">
            <w:pPr>
              <w:autoSpaceDE w:val="0"/>
              <w:autoSpaceDN w:val="0"/>
              <w:adjustRightInd w:val="0"/>
              <w:contextualSpacing/>
              <w:jc w:val="center"/>
              <w:rPr>
                <w:iCs/>
                <w:sz w:val="18"/>
                <w:szCs w:val="18"/>
              </w:rPr>
            </w:pPr>
            <w:r>
              <w:rPr>
                <w:iCs/>
                <w:sz w:val="18"/>
                <w:szCs w:val="18"/>
                <w:lang w:val="en-US"/>
              </w:rPr>
              <w:t>1</w:t>
            </w:r>
          </w:p>
        </w:tc>
      </w:tr>
      <w:tr w:rsidR="00A96C43" w:rsidRPr="004460D6" w14:paraId="3B8AADFD" w14:textId="77777777" w:rsidTr="001E133D">
        <w:trPr>
          <w:trHeight w:val="221"/>
        </w:trPr>
        <w:tc>
          <w:tcPr>
            <w:tcW w:w="3177" w:type="pct"/>
            <w:tcBorders>
              <w:top w:val="single" w:sz="4" w:space="0" w:color="auto"/>
              <w:left w:val="single" w:sz="4" w:space="0" w:color="auto"/>
              <w:bottom w:val="single" w:sz="4" w:space="0" w:color="auto"/>
              <w:right w:val="single" w:sz="4" w:space="0" w:color="auto"/>
            </w:tcBorders>
            <w:vAlign w:val="center"/>
          </w:tcPr>
          <w:p w14:paraId="3A16D472" w14:textId="77777777" w:rsidR="00A96C43" w:rsidRPr="004460D6" w:rsidRDefault="00A96C43" w:rsidP="006E052E">
            <w:pPr>
              <w:contextualSpacing/>
              <w:rPr>
                <w:sz w:val="18"/>
                <w:szCs w:val="18"/>
              </w:rPr>
            </w:pPr>
            <w:r w:rsidRPr="004460D6">
              <w:rPr>
                <w:sz w:val="18"/>
                <w:szCs w:val="18"/>
              </w:rPr>
              <w:t>Участие в министерски форум ЕС-ИТР</w:t>
            </w:r>
          </w:p>
        </w:tc>
        <w:tc>
          <w:tcPr>
            <w:tcW w:w="579" w:type="pct"/>
            <w:tcBorders>
              <w:top w:val="single" w:sz="4" w:space="0" w:color="auto"/>
              <w:left w:val="nil"/>
              <w:bottom w:val="single" w:sz="4" w:space="0" w:color="auto"/>
              <w:right w:val="single" w:sz="4" w:space="0" w:color="auto"/>
            </w:tcBorders>
            <w:vAlign w:val="center"/>
          </w:tcPr>
          <w:p w14:paraId="18E0F115" w14:textId="77777777" w:rsidR="00A96C43" w:rsidRPr="004460D6" w:rsidRDefault="00A96C43" w:rsidP="006E052E">
            <w:pPr>
              <w:autoSpaceDE w:val="0"/>
              <w:autoSpaceDN w:val="0"/>
              <w:adjustRightInd w:val="0"/>
              <w:contextualSpacing/>
              <w:jc w:val="center"/>
              <w:rPr>
                <w:sz w:val="18"/>
                <w:szCs w:val="18"/>
              </w:rPr>
            </w:pPr>
            <w:r w:rsidRPr="004460D6">
              <w:rPr>
                <w:sz w:val="18"/>
                <w:szCs w:val="18"/>
              </w:rPr>
              <w:t>Брой</w:t>
            </w:r>
          </w:p>
        </w:tc>
        <w:tc>
          <w:tcPr>
            <w:tcW w:w="636" w:type="pct"/>
            <w:tcBorders>
              <w:top w:val="single" w:sz="4" w:space="0" w:color="auto"/>
              <w:left w:val="nil"/>
              <w:bottom w:val="single" w:sz="4" w:space="0" w:color="auto"/>
              <w:right w:val="single" w:sz="4" w:space="0" w:color="auto"/>
            </w:tcBorders>
            <w:vAlign w:val="center"/>
          </w:tcPr>
          <w:p w14:paraId="088D7A0A" w14:textId="77777777" w:rsidR="00A96C43" w:rsidRPr="004460D6" w:rsidRDefault="00A96C43" w:rsidP="006E052E">
            <w:pPr>
              <w:autoSpaceDE w:val="0"/>
              <w:autoSpaceDN w:val="0"/>
              <w:adjustRightInd w:val="0"/>
              <w:contextualSpacing/>
              <w:jc w:val="center"/>
              <w:rPr>
                <w:sz w:val="18"/>
                <w:szCs w:val="18"/>
              </w:rPr>
            </w:pPr>
            <w:r w:rsidRPr="004460D6">
              <w:rPr>
                <w:iCs/>
                <w:sz w:val="18"/>
                <w:szCs w:val="18"/>
              </w:rPr>
              <w:t>1</w:t>
            </w:r>
          </w:p>
        </w:tc>
        <w:tc>
          <w:tcPr>
            <w:tcW w:w="608" w:type="pct"/>
            <w:tcBorders>
              <w:top w:val="single" w:sz="4" w:space="0" w:color="auto"/>
              <w:left w:val="single" w:sz="4" w:space="0" w:color="auto"/>
              <w:bottom w:val="single" w:sz="4" w:space="0" w:color="auto"/>
              <w:right w:val="single" w:sz="4" w:space="0" w:color="auto"/>
            </w:tcBorders>
            <w:vAlign w:val="center"/>
          </w:tcPr>
          <w:p w14:paraId="368F8915" w14:textId="77777777" w:rsidR="00A96C43" w:rsidRPr="004460D6" w:rsidRDefault="00A96C43" w:rsidP="006E052E">
            <w:pPr>
              <w:autoSpaceDE w:val="0"/>
              <w:autoSpaceDN w:val="0"/>
              <w:adjustRightInd w:val="0"/>
              <w:contextualSpacing/>
              <w:jc w:val="center"/>
              <w:rPr>
                <w:sz w:val="18"/>
                <w:szCs w:val="18"/>
              </w:rPr>
            </w:pPr>
            <w:r>
              <w:rPr>
                <w:sz w:val="18"/>
                <w:szCs w:val="18"/>
                <w:lang w:val="en-US"/>
              </w:rPr>
              <w:t>0</w:t>
            </w:r>
          </w:p>
        </w:tc>
      </w:tr>
      <w:tr w:rsidR="00A96C43" w:rsidRPr="004460D6" w14:paraId="0ED5902B" w14:textId="77777777" w:rsidTr="001E133D">
        <w:trPr>
          <w:trHeight w:val="221"/>
        </w:trPr>
        <w:tc>
          <w:tcPr>
            <w:tcW w:w="3177" w:type="pct"/>
            <w:tcBorders>
              <w:top w:val="single" w:sz="4" w:space="0" w:color="auto"/>
              <w:left w:val="single" w:sz="4" w:space="0" w:color="auto"/>
              <w:bottom w:val="single" w:sz="4" w:space="0" w:color="auto"/>
              <w:right w:val="single" w:sz="4" w:space="0" w:color="auto"/>
            </w:tcBorders>
            <w:vAlign w:val="center"/>
          </w:tcPr>
          <w:p w14:paraId="5241A810" w14:textId="77777777" w:rsidR="00A96C43" w:rsidRPr="004460D6" w:rsidRDefault="00A96C43" w:rsidP="006E052E">
            <w:pPr>
              <w:contextualSpacing/>
              <w:rPr>
                <w:sz w:val="18"/>
                <w:szCs w:val="18"/>
              </w:rPr>
            </w:pPr>
            <w:r w:rsidRPr="004460D6">
              <w:rPr>
                <w:sz w:val="18"/>
                <w:szCs w:val="18"/>
              </w:rPr>
              <w:t>Участия в подготвителни срещи на националните координатори за организиране на среща на върха на Инициативата за сътрудничество между страните от ЦИЕ и Китай ( в т.ч. в онлайн формат)</w:t>
            </w:r>
          </w:p>
        </w:tc>
        <w:tc>
          <w:tcPr>
            <w:tcW w:w="579" w:type="pct"/>
            <w:tcBorders>
              <w:top w:val="single" w:sz="4" w:space="0" w:color="auto"/>
              <w:left w:val="nil"/>
              <w:bottom w:val="single" w:sz="4" w:space="0" w:color="auto"/>
              <w:right w:val="single" w:sz="4" w:space="0" w:color="auto"/>
            </w:tcBorders>
            <w:vAlign w:val="center"/>
          </w:tcPr>
          <w:p w14:paraId="3BD94FE5" w14:textId="77777777" w:rsidR="00A96C43" w:rsidRPr="004460D6" w:rsidRDefault="00A96C43" w:rsidP="006E052E">
            <w:pPr>
              <w:autoSpaceDE w:val="0"/>
              <w:autoSpaceDN w:val="0"/>
              <w:adjustRightInd w:val="0"/>
              <w:contextualSpacing/>
              <w:jc w:val="center"/>
              <w:rPr>
                <w:sz w:val="18"/>
                <w:szCs w:val="18"/>
              </w:rPr>
            </w:pPr>
            <w:r w:rsidRPr="004460D6">
              <w:rPr>
                <w:sz w:val="18"/>
                <w:szCs w:val="18"/>
              </w:rPr>
              <w:t>Брой</w:t>
            </w:r>
          </w:p>
        </w:tc>
        <w:tc>
          <w:tcPr>
            <w:tcW w:w="636" w:type="pct"/>
            <w:tcBorders>
              <w:top w:val="single" w:sz="4" w:space="0" w:color="auto"/>
              <w:left w:val="nil"/>
              <w:bottom w:val="single" w:sz="4" w:space="0" w:color="auto"/>
              <w:right w:val="single" w:sz="4" w:space="0" w:color="auto"/>
            </w:tcBorders>
            <w:vAlign w:val="center"/>
          </w:tcPr>
          <w:p w14:paraId="1ADAD51E" w14:textId="77777777" w:rsidR="00A96C43" w:rsidRPr="004460D6" w:rsidRDefault="00A96C43" w:rsidP="006E052E">
            <w:pPr>
              <w:autoSpaceDE w:val="0"/>
              <w:autoSpaceDN w:val="0"/>
              <w:adjustRightInd w:val="0"/>
              <w:contextualSpacing/>
              <w:jc w:val="center"/>
              <w:rPr>
                <w:sz w:val="18"/>
                <w:szCs w:val="18"/>
              </w:rPr>
            </w:pPr>
            <w:r w:rsidRPr="004460D6">
              <w:rPr>
                <w:sz w:val="18"/>
                <w:szCs w:val="18"/>
              </w:rPr>
              <w:t>3</w:t>
            </w:r>
          </w:p>
        </w:tc>
        <w:tc>
          <w:tcPr>
            <w:tcW w:w="608" w:type="pct"/>
            <w:tcBorders>
              <w:top w:val="single" w:sz="4" w:space="0" w:color="auto"/>
              <w:left w:val="single" w:sz="4" w:space="0" w:color="auto"/>
              <w:bottom w:val="single" w:sz="4" w:space="0" w:color="auto"/>
              <w:right w:val="single" w:sz="4" w:space="0" w:color="auto"/>
            </w:tcBorders>
            <w:vAlign w:val="center"/>
          </w:tcPr>
          <w:p w14:paraId="582E99F7" w14:textId="77777777" w:rsidR="00A96C43" w:rsidRPr="004460D6" w:rsidRDefault="00A96C43" w:rsidP="006E052E">
            <w:pPr>
              <w:autoSpaceDE w:val="0"/>
              <w:autoSpaceDN w:val="0"/>
              <w:adjustRightInd w:val="0"/>
              <w:contextualSpacing/>
              <w:jc w:val="center"/>
              <w:rPr>
                <w:sz w:val="18"/>
                <w:szCs w:val="18"/>
              </w:rPr>
            </w:pPr>
            <w:r>
              <w:rPr>
                <w:sz w:val="18"/>
                <w:szCs w:val="18"/>
                <w:lang w:val="en-US"/>
              </w:rPr>
              <w:t>0</w:t>
            </w:r>
          </w:p>
        </w:tc>
      </w:tr>
      <w:bookmarkEnd w:id="46"/>
    </w:tbl>
    <w:p w14:paraId="320889A1" w14:textId="77777777" w:rsidR="00AF2FA0" w:rsidRDefault="00AF2FA0" w:rsidP="006E052E">
      <w:pPr>
        <w:contextualSpacing/>
        <w:rPr>
          <w:b/>
          <w:sz w:val="22"/>
          <w:szCs w:val="22"/>
        </w:rPr>
      </w:pPr>
    </w:p>
    <w:p w14:paraId="0C94AE52" w14:textId="77777777" w:rsidR="00EC4D33" w:rsidRPr="00EC4D33" w:rsidRDefault="00EC4D33" w:rsidP="006E052E">
      <w:pPr>
        <w:contextualSpacing/>
        <w:rPr>
          <w:rFonts w:eastAsiaTheme="minorHAnsi"/>
          <w:sz w:val="22"/>
          <w:szCs w:val="22"/>
          <w:lang w:eastAsia="en-US"/>
        </w:rPr>
      </w:pPr>
      <w:r w:rsidRPr="00EC4D33">
        <w:rPr>
          <w:b/>
          <w:sz w:val="22"/>
          <w:szCs w:val="22"/>
        </w:rPr>
        <w:t xml:space="preserve">Водещи структурни звена: ГДДО, </w:t>
      </w:r>
      <w:r w:rsidR="004D394B">
        <w:rPr>
          <w:rFonts w:eastAsiaTheme="minorHAnsi"/>
          <w:b/>
          <w:sz w:val="22"/>
          <w:szCs w:val="22"/>
          <w:lang w:eastAsia="en-US"/>
        </w:rPr>
        <w:t>д</w:t>
      </w:r>
      <w:r w:rsidRPr="00EC4D33">
        <w:rPr>
          <w:rFonts w:eastAsiaTheme="minorHAnsi"/>
          <w:b/>
          <w:sz w:val="22"/>
          <w:szCs w:val="22"/>
          <w:lang w:eastAsia="en-US"/>
        </w:rPr>
        <w:t>ирекции:</w:t>
      </w:r>
      <w:r w:rsidRPr="00EC4D33">
        <w:rPr>
          <w:rFonts w:eastAsiaTheme="minorHAnsi"/>
          <w:sz w:val="22"/>
          <w:szCs w:val="22"/>
          <w:lang w:eastAsia="en-US"/>
        </w:rPr>
        <w:t xml:space="preserve"> </w:t>
      </w:r>
      <w:r w:rsidRPr="00EC4D33">
        <w:rPr>
          <w:rFonts w:eastAsiaTheme="minorHAnsi"/>
          <w:b/>
          <w:sz w:val="22"/>
          <w:szCs w:val="22"/>
          <w:lang w:eastAsia="en-US"/>
        </w:rPr>
        <w:t>„Източна Европа и Централна Азия“</w:t>
      </w:r>
      <w:r w:rsidRPr="00EC4D33">
        <w:rPr>
          <w:rFonts w:eastAsiaTheme="minorHAnsi"/>
          <w:sz w:val="22"/>
          <w:szCs w:val="22"/>
          <w:lang w:eastAsia="en-US"/>
        </w:rPr>
        <w:t>, „</w:t>
      </w:r>
      <w:r w:rsidRPr="00EC4D33">
        <w:rPr>
          <w:rFonts w:eastAsiaTheme="minorHAnsi"/>
          <w:b/>
          <w:sz w:val="22"/>
          <w:szCs w:val="22"/>
          <w:lang w:eastAsia="en-US"/>
        </w:rPr>
        <w:t>Америка“</w:t>
      </w:r>
      <w:r w:rsidRPr="00EC4D33">
        <w:rPr>
          <w:rFonts w:eastAsiaTheme="minorHAnsi"/>
          <w:sz w:val="22"/>
          <w:szCs w:val="22"/>
          <w:lang w:eastAsia="en-US"/>
        </w:rPr>
        <w:t xml:space="preserve">, </w:t>
      </w:r>
      <w:r w:rsidRPr="00EC4D33">
        <w:rPr>
          <w:rFonts w:eastAsiaTheme="minorHAnsi"/>
          <w:b/>
          <w:sz w:val="22"/>
          <w:szCs w:val="22"/>
          <w:lang w:eastAsia="en-US"/>
        </w:rPr>
        <w:t>„Азия, Австралия и Океания“</w:t>
      </w:r>
      <w:r w:rsidRPr="00EC4D33">
        <w:rPr>
          <w:rFonts w:eastAsiaTheme="minorHAnsi"/>
          <w:sz w:val="22"/>
          <w:szCs w:val="22"/>
          <w:lang w:eastAsia="en-US"/>
        </w:rPr>
        <w:t xml:space="preserve">, </w:t>
      </w:r>
      <w:r w:rsidRPr="00EC4D33">
        <w:rPr>
          <w:rFonts w:eastAsiaTheme="minorHAnsi"/>
          <w:b/>
          <w:sz w:val="22"/>
          <w:szCs w:val="22"/>
          <w:lang w:eastAsia="en-US"/>
        </w:rPr>
        <w:t>„Близък Изток и Африка“.</w:t>
      </w:r>
    </w:p>
    <w:p w14:paraId="3EF0488B" w14:textId="77777777" w:rsidR="00EC4D33" w:rsidRPr="00EC4D33" w:rsidRDefault="00EC4D33" w:rsidP="006E052E">
      <w:pPr>
        <w:contextualSpacing/>
        <w:jc w:val="both"/>
        <w:rPr>
          <w:sz w:val="22"/>
          <w:szCs w:val="22"/>
        </w:rPr>
      </w:pPr>
      <w:r w:rsidRPr="00EC4D33">
        <w:rPr>
          <w:sz w:val="22"/>
          <w:szCs w:val="22"/>
        </w:rPr>
        <w:t>Изпълнява се координирано с компетентните задгранични представителства.</w:t>
      </w:r>
    </w:p>
    <w:p w14:paraId="231BE4A6" w14:textId="77777777" w:rsidR="00EC4D33" w:rsidRPr="00EC4D33" w:rsidRDefault="00EC4D33" w:rsidP="006E052E">
      <w:pPr>
        <w:contextualSpacing/>
        <w:jc w:val="both"/>
        <w:rPr>
          <w:b/>
          <w:sz w:val="22"/>
          <w:szCs w:val="22"/>
        </w:rPr>
      </w:pPr>
      <w:r w:rsidRPr="00EC4D33">
        <w:rPr>
          <w:b/>
          <w:sz w:val="22"/>
          <w:szCs w:val="22"/>
        </w:rPr>
        <w:t>Външни фактори, които са имали въздействие върху постигането на целите на програмата</w:t>
      </w:r>
    </w:p>
    <w:p w14:paraId="001F7A38" w14:textId="77777777" w:rsidR="00EC4D33" w:rsidRPr="00EC4D33" w:rsidRDefault="00EC4D33" w:rsidP="006E052E">
      <w:pPr>
        <w:contextualSpacing/>
        <w:jc w:val="both"/>
        <w:rPr>
          <w:sz w:val="22"/>
          <w:szCs w:val="22"/>
        </w:rPr>
      </w:pPr>
      <w:r w:rsidRPr="00EC4D33">
        <w:rPr>
          <w:sz w:val="22"/>
          <w:szCs w:val="22"/>
        </w:rPr>
        <w:t xml:space="preserve">В условията на продължаваща война на Русия в Украйна, нестабилност в други прилежащи на ЕС региони и коренна промяна на средата за сигурност в глобален мащаб, задълбочаването на трансатлантическото партньорство със САЩ и Канада е необходима предпоставка за гарантиране на мира и сигурността в Европа. </w:t>
      </w:r>
    </w:p>
    <w:p w14:paraId="52A05583" w14:textId="77777777" w:rsidR="00754A71" w:rsidRPr="00EC4D33" w:rsidRDefault="00754A71" w:rsidP="006E052E">
      <w:pPr>
        <w:contextualSpacing/>
        <w:jc w:val="both"/>
        <w:rPr>
          <w:sz w:val="22"/>
          <w:szCs w:val="22"/>
        </w:rPr>
      </w:pPr>
      <w:r>
        <w:rPr>
          <w:sz w:val="22"/>
          <w:szCs w:val="22"/>
        </w:rPr>
        <w:t xml:space="preserve">Задълбочаване на кризата и разширяване на конфликта в Близкия изток.  </w:t>
      </w:r>
    </w:p>
    <w:p w14:paraId="6BFD7202" w14:textId="77777777" w:rsidR="00EC4D33" w:rsidRPr="00EC4D33" w:rsidRDefault="00EC4D33" w:rsidP="006E052E">
      <w:pPr>
        <w:contextualSpacing/>
        <w:jc w:val="both"/>
        <w:rPr>
          <w:sz w:val="22"/>
          <w:szCs w:val="22"/>
        </w:rPr>
      </w:pPr>
      <w:r w:rsidRPr="00EC4D33">
        <w:rPr>
          <w:sz w:val="22"/>
          <w:szCs w:val="22"/>
        </w:rPr>
        <w:t>Вътрешнополитическата динамика в България.</w:t>
      </w:r>
    </w:p>
    <w:p w14:paraId="750BA2C5" w14:textId="77777777" w:rsidR="00EC4D33" w:rsidRPr="00EC4D33" w:rsidRDefault="00EC4D33" w:rsidP="006E052E">
      <w:pPr>
        <w:contextualSpacing/>
        <w:jc w:val="both"/>
        <w:rPr>
          <w:sz w:val="22"/>
          <w:szCs w:val="22"/>
        </w:rPr>
      </w:pPr>
      <w:r w:rsidRPr="00EC4D33">
        <w:rPr>
          <w:sz w:val="22"/>
          <w:szCs w:val="22"/>
        </w:rPr>
        <w:t>Средата на сигурност и безопасността в региона на Черно море.</w:t>
      </w:r>
    </w:p>
    <w:p w14:paraId="5A705D12" w14:textId="77777777" w:rsidR="00EC4D33" w:rsidRPr="00EC4D33" w:rsidRDefault="00EC4D33" w:rsidP="006E052E">
      <w:pPr>
        <w:contextualSpacing/>
        <w:jc w:val="both"/>
        <w:rPr>
          <w:sz w:val="22"/>
          <w:szCs w:val="22"/>
        </w:rPr>
      </w:pPr>
      <w:r w:rsidRPr="00EC4D33">
        <w:rPr>
          <w:sz w:val="22"/>
          <w:szCs w:val="22"/>
        </w:rPr>
        <w:t>Промяна в динамиката и средата за сигурност в региона на Южен Кавказ след поемането на пълен контрол от страна на Азербайджан върху територията на Карабах.</w:t>
      </w:r>
    </w:p>
    <w:p w14:paraId="23AF5EF9" w14:textId="77777777" w:rsidR="00EC4D33" w:rsidRDefault="00EC4D33" w:rsidP="006E052E">
      <w:pPr>
        <w:contextualSpacing/>
        <w:jc w:val="both"/>
        <w:rPr>
          <w:sz w:val="22"/>
          <w:szCs w:val="22"/>
        </w:rPr>
      </w:pPr>
      <w:r w:rsidRPr="00EC4D33">
        <w:rPr>
          <w:sz w:val="22"/>
          <w:szCs w:val="22"/>
        </w:rPr>
        <w:t>Активизиране след септември 2023 г. на политическия диалог между Армения и ЕС, паралелно с опитите на Ереван за ограничаване на влиянието на Русия в страната и развитие на западния вектор във външната политика на Армения.</w:t>
      </w:r>
    </w:p>
    <w:p w14:paraId="19DB2B5C" w14:textId="77777777" w:rsidR="00D76DD9" w:rsidRPr="00DE659A" w:rsidRDefault="00D76DD9" w:rsidP="006E052E">
      <w:pPr>
        <w:contextualSpacing/>
        <w:jc w:val="both"/>
        <w:rPr>
          <w:sz w:val="22"/>
          <w:szCs w:val="22"/>
          <w:lang w:eastAsia="en-US"/>
        </w:rPr>
      </w:pPr>
      <w:r w:rsidRPr="00DE659A">
        <w:rPr>
          <w:sz w:val="22"/>
          <w:szCs w:val="22"/>
          <w:lang w:eastAsia="en-US"/>
        </w:rPr>
        <w:t xml:space="preserve">Рязката промяна от страна на правителството на „Грузинска мечта“ в политически курс на Грузия, характеризиращ се с отстъпление от демокрацията и в края на годината – официално </w:t>
      </w:r>
      <w:r w:rsidRPr="00DE659A">
        <w:rPr>
          <w:sz w:val="22"/>
          <w:szCs w:val="22"/>
          <w:lang w:eastAsia="en-US"/>
        </w:rPr>
        <w:lastRenderedPageBreak/>
        <w:t>сваляне от дневния ред на въпроса за започване на преговори за присъединяване към ЕС до 2028</w:t>
      </w:r>
      <w:r w:rsidR="00FC06ED">
        <w:rPr>
          <w:sz w:val="22"/>
          <w:szCs w:val="22"/>
          <w:lang w:eastAsia="en-US"/>
        </w:rPr>
        <w:t> </w:t>
      </w:r>
      <w:r w:rsidRPr="00DE659A">
        <w:rPr>
          <w:sz w:val="22"/>
          <w:szCs w:val="22"/>
          <w:lang w:eastAsia="en-US"/>
        </w:rPr>
        <w:t xml:space="preserve">г. </w:t>
      </w:r>
    </w:p>
    <w:p w14:paraId="081B250B" w14:textId="77777777" w:rsidR="00EC4D33" w:rsidRPr="00EC4D33" w:rsidRDefault="00EC4D33" w:rsidP="006E052E">
      <w:pPr>
        <w:contextualSpacing/>
        <w:jc w:val="both"/>
        <w:rPr>
          <w:b/>
          <w:sz w:val="22"/>
          <w:szCs w:val="22"/>
        </w:rPr>
      </w:pPr>
      <w:r w:rsidRPr="00EC4D33">
        <w:rPr>
          <w:b/>
          <w:sz w:val="22"/>
          <w:szCs w:val="22"/>
        </w:rPr>
        <w:t>Информация за наличността и качеството на данните</w:t>
      </w:r>
    </w:p>
    <w:p w14:paraId="1468C874" w14:textId="2C1EA85F" w:rsidR="00EC4D33" w:rsidRDefault="00EC4D33" w:rsidP="006E052E">
      <w:pPr>
        <w:contextualSpacing/>
        <w:jc w:val="both"/>
        <w:rPr>
          <w:sz w:val="22"/>
          <w:szCs w:val="22"/>
        </w:rPr>
      </w:pPr>
      <w:r w:rsidRPr="00EC4D33">
        <w:rPr>
          <w:sz w:val="22"/>
          <w:szCs w:val="22"/>
        </w:rPr>
        <w:t>Обективен анализ за ежемесечната дейност на ресорните териториални дирекции</w:t>
      </w:r>
      <w:r w:rsidR="004D394B">
        <w:rPr>
          <w:sz w:val="22"/>
          <w:szCs w:val="22"/>
        </w:rPr>
        <w:t>.</w:t>
      </w:r>
    </w:p>
    <w:p w14:paraId="2F2E1429" w14:textId="15C845F5" w:rsidR="000636AE" w:rsidRDefault="000636AE" w:rsidP="006E052E">
      <w:pPr>
        <w:contextualSpacing/>
        <w:jc w:val="both"/>
        <w:rPr>
          <w:sz w:val="22"/>
          <w:szCs w:val="22"/>
        </w:rPr>
      </w:pPr>
    </w:p>
    <w:p w14:paraId="265A1A4D" w14:textId="4C31E533" w:rsidR="00DC1EAD" w:rsidRDefault="000636AE" w:rsidP="00B26AE5">
      <w:pPr>
        <w:tabs>
          <w:tab w:val="left" w:pos="540"/>
          <w:tab w:val="left" w:pos="709"/>
        </w:tabs>
        <w:spacing w:before="60" w:after="60"/>
        <w:jc w:val="both"/>
        <w:rPr>
          <w:sz w:val="22"/>
          <w:szCs w:val="22"/>
        </w:rPr>
      </w:pPr>
      <w:r w:rsidRPr="007521AE">
        <w:rPr>
          <w:rFonts w:ascii="Cambria" w:hAnsi="Cambria"/>
          <w:b/>
          <w:bCs/>
          <w:i/>
          <w:iCs/>
          <w:color w:val="000000"/>
          <w:sz w:val="22"/>
          <w:szCs w:val="22"/>
        </w:rPr>
        <w:t>Отчет на разходите</w:t>
      </w:r>
      <w:r w:rsidRPr="007521AE">
        <w:rPr>
          <w:rFonts w:ascii="Cambria" w:hAnsi="Cambria"/>
          <w:b/>
          <w:i/>
          <w:color w:val="000000"/>
          <w:sz w:val="22"/>
          <w:szCs w:val="22"/>
        </w:rPr>
        <w:t xml:space="preserve"> по </w:t>
      </w:r>
      <w:r w:rsidRPr="007521AE">
        <w:rPr>
          <w:rFonts w:ascii="Cambria" w:hAnsi="Cambria"/>
          <w:b/>
          <w:bCs/>
          <w:i/>
          <w:iCs/>
          <w:color w:val="000000"/>
          <w:sz w:val="22"/>
          <w:szCs w:val="22"/>
        </w:rPr>
        <w:t xml:space="preserve">бюджетна програма </w:t>
      </w:r>
      <w:r w:rsidRPr="006211EA">
        <w:rPr>
          <w:rFonts w:ascii="Cambria" w:hAnsi="Cambria"/>
          <w:b/>
          <w:bCs/>
          <w:i/>
          <w:iCs/>
          <w:color w:val="000000"/>
          <w:sz w:val="22"/>
          <w:szCs w:val="22"/>
        </w:rPr>
        <w:t>1100.01.04 Бюджетна програма "Двустранни отношения с държави извън ЕС и ЕИП</w:t>
      </w:r>
      <w:r>
        <w:rPr>
          <w:rFonts w:ascii="Cambria" w:hAnsi="Cambria"/>
          <w:b/>
          <w:bCs/>
          <w:i/>
          <w:iCs/>
          <w:color w:val="000000"/>
          <w:sz w:val="22"/>
          <w:szCs w:val="22"/>
        </w:rPr>
        <w:t>“</w:t>
      </w:r>
    </w:p>
    <w:tbl>
      <w:tblPr>
        <w:tblW w:w="9067" w:type="dxa"/>
        <w:tblCellMar>
          <w:left w:w="70" w:type="dxa"/>
          <w:right w:w="70" w:type="dxa"/>
        </w:tblCellMar>
        <w:tblLook w:val="04A0" w:firstRow="1" w:lastRow="0" w:firstColumn="1" w:lastColumn="0" w:noHBand="0" w:noVBand="1"/>
      </w:tblPr>
      <w:tblGrid>
        <w:gridCol w:w="460"/>
        <w:gridCol w:w="6056"/>
        <w:gridCol w:w="850"/>
        <w:gridCol w:w="851"/>
        <w:gridCol w:w="850"/>
      </w:tblGrid>
      <w:tr w:rsidR="00DC1EAD" w:rsidRPr="000636AE" w14:paraId="5A530108" w14:textId="77777777" w:rsidTr="00B26AE5">
        <w:trPr>
          <w:trHeight w:val="531"/>
        </w:trPr>
        <w:tc>
          <w:tcPr>
            <w:tcW w:w="460" w:type="dxa"/>
            <w:tcBorders>
              <w:top w:val="single" w:sz="4" w:space="0" w:color="auto"/>
              <w:left w:val="single" w:sz="4" w:space="0" w:color="auto"/>
              <w:bottom w:val="single" w:sz="4" w:space="0" w:color="auto"/>
              <w:right w:val="single" w:sz="4" w:space="0" w:color="auto"/>
            </w:tcBorders>
            <w:shd w:val="clear" w:color="D9D9D9" w:fill="E6E6E6"/>
            <w:noWrap/>
            <w:vAlign w:val="center"/>
            <w:hideMark/>
          </w:tcPr>
          <w:p w14:paraId="219F1E17" w14:textId="77777777" w:rsidR="00DC1EAD" w:rsidRPr="000636AE" w:rsidRDefault="00DC1EAD" w:rsidP="00DC1EAD">
            <w:pPr>
              <w:jc w:val="center"/>
              <w:rPr>
                <w:b/>
                <w:bCs/>
                <w:sz w:val="18"/>
                <w:szCs w:val="18"/>
              </w:rPr>
            </w:pPr>
            <w:r w:rsidRPr="000636AE">
              <w:rPr>
                <w:b/>
                <w:bCs/>
                <w:sz w:val="18"/>
                <w:szCs w:val="18"/>
              </w:rPr>
              <w:t>№</w:t>
            </w:r>
          </w:p>
        </w:tc>
        <w:tc>
          <w:tcPr>
            <w:tcW w:w="6056" w:type="dxa"/>
            <w:tcBorders>
              <w:top w:val="single" w:sz="4" w:space="0" w:color="auto"/>
              <w:left w:val="nil"/>
              <w:bottom w:val="single" w:sz="4" w:space="0" w:color="auto"/>
              <w:right w:val="single" w:sz="4" w:space="0" w:color="auto"/>
            </w:tcBorders>
            <w:shd w:val="clear" w:color="D9D9D9" w:fill="E6E6E6"/>
            <w:vAlign w:val="center"/>
            <w:hideMark/>
          </w:tcPr>
          <w:p w14:paraId="1F27C838" w14:textId="77777777" w:rsidR="000636AE" w:rsidRDefault="00DC1EAD" w:rsidP="00DC1EAD">
            <w:pPr>
              <w:jc w:val="center"/>
              <w:rPr>
                <w:b/>
                <w:bCs/>
                <w:sz w:val="18"/>
                <w:szCs w:val="18"/>
              </w:rPr>
            </w:pPr>
            <w:r w:rsidRPr="000636AE">
              <w:rPr>
                <w:b/>
                <w:bCs/>
                <w:sz w:val="18"/>
                <w:szCs w:val="18"/>
              </w:rPr>
              <w:t xml:space="preserve">1100.01.04 Бюджетна програма "Двустранни отношения с държави извън ЕС и ЕИП"                                                                                              </w:t>
            </w:r>
          </w:p>
          <w:p w14:paraId="70521C63" w14:textId="4C95854D" w:rsidR="00DC1EAD" w:rsidRPr="000636AE" w:rsidRDefault="00DC1EAD" w:rsidP="00DC1EAD">
            <w:pPr>
              <w:jc w:val="center"/>
              <w:rPr>
                <w:b/>
                <w:bCs/>
                <w:sz w:val="18"/>
                <w:szCs w:val="18"/>
              </w:rPr>
            </w:pPr>
            <w:r w:rsidRPr="000636AE">
              <w:rPr>
                <w:b/>
                <w:bCs/>
                <w:sz w:val="18"/>
                <w:szCs w:val="18"/>
              </w:rPr>
              <w:t xml:space="preserve">      (в лева)</w:t>
            </w:r>
          </w:p>
        </w:tc>
        <w:tc>
          <w:tcPr>
            <w:tcW w:w="850" w:type="dxa"/>
            <w:tcBorders>
              <w:top w:val="single" w:sz="4" w:space="0" w:color="auto"/>
              <w:left w:val="nil"/>
              <w:bottom w:val="single" w:sz="4" w:space="0" w:color="auto"/>
              <w:right w:val="single" w:sz="4" w:space="0" w:color="auto"/>
            </w:tcBorders>
            <w:shd w:val="clear" w:color="D9D9D9" w:fill="E6E6E6"/>
            <w:vAlign w:val="center"/>
            <w:hideMark/>
          </w:tcPr>
          <w:p w14:paraId="1917FF79" w14:textId="77777777" w:rsidR="00DC1EAD" w:rsidRPr="000636AE" w:rsidRDefault="00DC1EAD" w:rsidP="00DC1EAD">
            <w:pPr>
              <w:jc w:val="center"/>
              <w:rPr>
                <w:b/>
                <w:bCs/>
                <w:sz w:val="18"/>
                <w:szCs w:val="18"/>
              </w:rPr>
            </w:pPr>
            <w:r w:rsidRPr="000636AE">
              <w:rPr>
                <w:b/>
                <w:bCs/>
                <w:sz w:val="18"/>
                <w:szCs w:val="18"/>
              </w:rPr>
              <w:t>Закон</w:t>
            </w:r>
          </w:p>
        </w:tc>
        <w:tc>
          <w:tcPr>
            <w:tcW w:w="851" w:type="dxa"/>
            <w:tcBorders>
              <w:top w:val="single" w:sz="4" w:space="0" w:color="auto"/>
              <w:left w:val="nil"/>
              <w:bottom w:val="single" w:sz="4" w:space="0" w:color="auto"/>
              <w:right w:val="single" w:sz="4" w:space="0" w:color="auto"/>
            </w:tcBorders>
            <w:shd w:val="clear" w:color="D9D9D9" w:fill="E6E6E6"/>
            <w:vAlign w:val="center"/>
            <w:hideMark/>
          </w:tcPr>
          <w:p w14:paraId="48B08206" w14:textId="77777777" w:rsidR="00DC1EAD" w:rsidRPr="000636AE" w:rsidRDefault="00DC1EAD" w:rsidP="00DC1EAD">
            <w:pPr>
              <w:jc w:val="center"/>
              <w:rPr>
                <w:b/>
                <w:bCs/>
                <w:sz w:val="18"/>
                <w:szCs w:val="18"/>
              </w:rPr>
            </w:pPr>
            <w:r w:rsidRPr="000636AE">
              <w:rPr>
                <w:b/>
                <w:bCs/>
                <w:sz w:val="18"/>
                <w:szCs w:val="18"/>
              </w:rPr>
              <w:t>Уточнен план</w:t>
            </w:r>
          </w:p>
        </w:tc>
        <w:tc>
          <w:tcPr>
            <w:tcW w:w="850" w:type="dxa"/>
            <w:tcBorders>
              <w:top w:val="single" w:sz="4" w:space="0" w:color="auto"/>
              <w:left w:val="nil"/>
              <w:bottom w:val="single" w:sz="4" w:space="0" w:color="auto"/>
              <w:right w:val="single" w:sz="4" w:space="0" w:color="auto"/>
            </w:tcBorders>
            <w:shd w:val="clear" w:color="D9D9D9" w:fill="E6E6E6"/>
            <w:vAlign w:val="center"/>
            <w:hideMark/>
          </w:tcPr>
          <w:p w14:paraId="3678FB71" w14:textId="77777777" w:rsidR="00DC1EAD" w:rsidRPr="000636AE" w:rsidRDefault="00DC1EAD" w:rsidP="00DC1EAD">
            <w:pPr>
              <w:jc w:val="center"/>
              <w:rPr>
                <w:b/>
                <w:bCs/>
                <w:sz w:val="18"/>
                <w:szCs w:val="18"/>
              </w:rPr>
            </w:pPr>
            <w:r w:rsidRPr="000636AE">
              <w:rPr>
                <w:b/>
                <w:bCs/>
                <w:sz w:val="18"/>
                <w:szCs w:val="18"/>
              </w:rPr>
              <w:t>Отчет</w:t>
            </w:r>
          </w:p>
        </w:tc>
      </w:tr>
      <w:tr w:rsidR="00DC1EAD" w:rsidRPr="000636AE" w14:paraId="653DC401" w14:textId="77777777" w:rsidTr="00B26AE5">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3D5B67B9" w14:textId="77777777" w:rsidR="00DC1EAD" w:rsidRPr="000636AE" w:rsidRDefault="00DC1EAD" w:rsidP="00DC1EAD">
            <w:pPr>
              <w:jc w:val="center"/>
              <w:rPr>
                <w:b/>
                <w:bCs/>
                <w:sz w:val="18"/>
                <w:szCs w:val="18"/>
              </w:rPr>
            </w:pPr>
            <w:r w:rsidRPr="000636AE">
              <w:rPr>
                <w:b/>
                <w:bCs/>
                <w:sz w:val="18"/>
                <w:szCs w:val="18"/>
              </w:rPr>
              <w:t>І.</w:t>
            </w:r>
          </w:p>
        </w:tc>
        <w:tc>
          <w:tcPr>
            <w:tcW w:w="6056" w:type="dxa"/>
            <w:tcBorders>
              <w:top w:val="nil"/>
              <w:left w:val="nil"/>
              <w:bottom w:val="single" w:sz="4" w:space="0" w:color="auto"/>
              <w:right w:val="single" w:sz="4" w:space="0" w:color="auto"/>
            </w:tcBorders>
            <w:shd w:val="clear" w:color="D9D9D9" w:fill="E6E6E6"/>
            <w:noWrap/>
            <w:vAlign w:val="bottom"/>
            <w:hideMark/>
          </w:tcPr>
          <w:p w14:paraId="76A6F98C" w14:textId="77777777" w:rsidR="00DC1EAD" w:rsidRPr="000636AE" w:rsidRDefault="00DC1EAD" w:rsidP="00DC1EAD">
            <w:pPr>
              <w:rPr>
                <w:b/>
                <w:bCs/>
                <w:sz w:val="18"/>
                <w:szCs w:val="18"/>
              </w:rPr>
            </w:pPr>
            <w:r w:rsidRPr="000636AE">
              <w:rPr>
                <w:b/>
                <w:bCs/>
                <w:sz w:val="18"/>
                <w:szCs w:val="18"/>
              </w:rPr>
              <w:t>Общо ведомствени разходи:</w:t>
            </w:r>
          </w:p>
        </w:tc>
        <w:tc>
          <w:tcPr>
            <w:tcW w:w="850" w:type="dxa"/>
            <w:tcBorders>
              <w:top w:val="nil"/>
              <w:left w:val="nil"/>
              <w:bottom w:val="single" w:sz="4" w:space="0" w:color="auto"/>
              <w:right w:val="single" w:sz="4" w:space="0" w:color="auto"/>
            </w:tcBorders>
            <w:shd w:val="clear" w:color="000000" w:fill="E6E6E6"/>
            <w:noWrap/>
            <w:vAlign w:val="center"/>
            <w:hideMark/>
          </w:tcPr>
          <w:p w14:paraId="7EC06BCA" w14:textId="77777777" w:rsidR="00DC1EAD" w:rsidRPr="000636AE" w:rsidRDefault="00DC1EAD" w:rsidP="00DC1EAD">
            <w:pPr>
              <w:jc w:val="right"/>
              <w:rPr>
                <w:b/>
                <w:bCs/>
                <w:color w:val="000000"/>
                <w:sz w:val="18"/>
                <w:szCs w:val="18"/>
              </w:rPr>
            </w:pPr>
            <w:r w:rsidRPr="000636AE">
              <w:rPr>
                <w:b/>
                <w:bCs/>
                <w:color w:val="000000"/>
                <w:sz w:val="18"/>
                <w:szCs w:val="18"/>
              </w:rPr>
              <w:t>153 000</w:t>
            </w:r>
          </w:p>
        </w:tc>
        <w:tc>
          <w:tcPr>
            <w:tcW w:w="851" w:type="dxa"/>
            <w:tcBorders>
              <w:top w:val="nil"/>
              <w:left w:val="nil"/>
              <w:bottom w:val="single" w:sz="4" w:space="0" w:color="auto"/>
              <w:right w:val="single" w:sz="4" w:space="0" w:color="auto"/>
            </w:tcBorders>
            <w:shd w:val="clear" w:color="000000" w:fill="E6E6E6"/>
            <w:noWrap/>
            <w:vAlign w:val="center"/>
            <w:hideMark/>
          </w:tcPr>
          <w:p w14:paraId="36F40F02" w14:textId="77777777" w:rsidR="00DC1EAD" w:rsidRPr="000636AE" w:rsidRDefault="00DC1EAD" w:rsidP="00DC1EAD">
            <w:pPr>
              <w:jc w:val="right"/>
              <w:rPr>
                <w:b/>
                <w:bCs/>
                <w:color w:val="000000"/>
                <w:sz w:val="18"/>
                <w:szCs w:val="18"/>
              </w:rPr>
            </w:pPr>
            <w:r w:rsidRPr="000636AE">
              <w:rPr>
                <w:b/>
                <w:bCs/>
                <w:color w:val="000000"/>
                <w:sz w:val="18"/>
                <w:szCs w:val="18"/>
              </w:rPr>
              <w:t>153 000</w:t>
            </w:r>
          </w:p>
        </w:tc>
        <w:tc>
          <w:tcPr>
            <w:tcW w:w="850" w:type="dxa"/>
            <w:tcBorders>
              <w:top w:val="nil"/>
              <w:left w:val="nil"/>
              <w:bottom w:val="single" w:sz="4" w:space="0" w:color="auto"/>
              <w:right w:val="single" w:sz="4" w:space="0" w:color="auto"/>
            </w:tcBorders>
            <w:shd w:val="clear" w:color="000000" w:fill="E6E6E6"/>
            <w:noWrap/>
            <w:vAlign w:val="center"/>
            <w:hideMark/>
          </w:tcPr>
          <w:p w14:paraId="4BF0857C" w14:textId="77777777" w:rsidR="00DC1EAD" w:rsidRPr="000636AE" w:rsidRDefault="00DC1EAD" w:rsidP="00DC1EAD">
            <w:pPr>
              <w:jc w:val="right"/>
              <w:rPr>
                <w:b/>
                <w:bCs/>
                <w:color w:val="000000"/>
                <w:sz w:val="18"/>
                <w:szCs w:val="18"/>
              </w:rPr>
            </w:pPr>
            <w:r w:rsidRPr="000636AE">
              <w:rPr>
                <w:b/>
                <w:bCs/>
                <w:color w:val="000000"/>
                <w:sz w:val="18"/>
                <w:szCs w:val="18"/>
              </w:rPr>
              <w:t>90 024</w:t>
            </w:r>
          </w:p>
        </w:tc>
      </w:tr>
      <w:tr w:rsidR="00DC1EAD" w:rsidRPr="000636AE" w14:paraId="41277DE9" w14:textId="77777777" w:rsidTr="00B26AE5">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D955207" w14:textId="77777777" w:rsidR="00DC1EAD" w:rsidRPr="000636AE" w:rsidRDefault="00DC1EAD" w:rsidP="00DC1EAD">
            <w:pPr>
              <w:jc w:val="center"/>
              <w:rPr>
                <w:sz w:val="18"/>
                <w:szCs w:val="18"/>
              </w:rPr>
            </w:pPr>
            <w:r w:rsidRPr="000636AE">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34788D18" w14:textId="77777777" w:rsidR="00DC1EAD" w:rsidRPr="000636AE" w:rsidRDefault="00DC1EAD" w:rsidP="00DC1EAD">
            <w:pPr>
              <w:rPr>
                <w:sz w:val="18"/>
                <w:szCs w:val="18"/>
              </w:rPr>
            </w:pPr>
            <w:r w:rsidRPr="000636AE">
              <w:rPr>
                <w:sz w:val="18"/>
                <w:szCs w:val="18"/>
              </w:rPr>
              <w:t xml:space="preserve">   Персонал</w:t>
            </w:r>
          </w:p>
        </w:tc>
        <w:tc>
          <w:tcPr>
            <w:tcW w:w="850" w:type="dxa"/>
            <w:tcBorders>
              <w:top w:val="nil"/>
              <w:left w:val="nil"/>
              <w:bottom w:val="single" w:sz="4" w:space="0" w:color="auto"/>
              <w:right w:val="single" w:sz="4" w:space="0" w:color="auto"/>
            </w:tcBorders>
            <w:shd w:val="clear" w:color="auto" w:fill="auto"/>
            <w:noWrap/>
            <w:vAlign w:val="center"/>
            <w:hideMark/>
          </w:tcPr>
          <w:p w14:paraId="0FC98E30" w14:textId="77777777" w:rsidR="00DC1EAD" w:rsidRPr="000636AE" w:rsidRDefault="00DC1EAD" w:rsidP="00DC1EAD">
            <w:pPr>
              <w:jc w:val="right"/>
              <w:rPr>
                <w:color w:val="000000"/>
                <w:sz w:val="18"/>
                <w:szCs w:val="18"/>
              </w:rPr>
            </w:pPr>
            <w:r w:rsidRPr="000636AE">
              <w:rPr>
                <w:color w:val="000000"/>
                <w:sz w:val="18"/>
                <w:szCs w:val="18"/>
              </w:rPr>
              <w:t>0</w:t>
            </w:r>
          </w:p>
        </w:tc>
        <w:tc>
          <w:tcPr>
            <w:tcW w:w="851" w:type="dxa"/>
            <w:tcBorders>
              <w:top w:val="nil"/>
              <w:left w:val="nil"/>
              <w:bottom w:val="single" w:sz="4" w:space="0" w:color="auto"/>
              <w:right w:val="single" w:sz="4" w:space="0" w:color="auto"/>
            </w:tcBorders>
            <w:shd w:val="clear" w:color="auto" w:fill="auto"/>
            <w:noWrap/>
            <w:vAlign w:val="center"/>
            <w:hideMark/>
          </w:tcPr>
          <w:p w14:paraId="42609151" w14:textId="77777777" w:rsidR="00DC1EAD" w:rsidRPr="000636AE" w:rsidRDefault="00DC1EAD" w:rsidP="00DC1EAD">
            <w:pPr>
              <w:jc w:val="right"/>
              <w:rPr>
                <w:color w:val="000000"/>
                <w:sz w:val="18"/>
                <w:szCs w:val="18"/>
              </w:rPr>
            </w:pPr>
            <w:r w:rsidRPr="000636AE">
              <w:rPr>
                <w:color w:val="000000"/>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14:paraId="0DB3AE04" w14:textId="77777777" w:rsidR="00DC1EAD" w:rsidRPr="000636AE" w:rsidRDefault="00DC1EAD" w:rsidP="00DC1EAD">
            <w:pPr>
              <w:jc w:val="right"/>
              <w:rPr>
                <w:color w:val="000000"/>
                <w:sz w:val="18"/>
                <w:szCs w:val="18"/>
              </w:rPr>
            </w:pPr>
            <w:r w:rsidRPr="000636AE">
              <w:rPr>
                <w:color w:val="000000"/>
                <w:sz w:val="18"/>
                <w:szCs w:val="18"/>
              </w:rPr>
              <w:t>0</w:t>
            </w:r>
          </w:p>
        </w:tc>
      </w:tr>
      <w:tr w:rsidR="00DC1EAD" w:rsidRPr="000636AE" w14:paraId="1A47E724" w14:textId="77777777" w:rsidTr="00B26AE5">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3161ECD" w14:textId="77777777" w:rsidR="00DC1EAD" w:rsidRPr="000636AE" w:rsidRDefault="00DC1EAD" w:rsidP="00DC1EAD">
            <w:pPr>
              <w:jc w:val="center"/>
              <w:rPr>
                <w:sz w:val="18"/>
                <w:szCs w:val="18"/>
              </w:rPr>
            </w:pPr>
            <w:r w:rsidRPr="000636AE">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22A85912" w14:textId="77777777" w:rsidR="00DC1EAD" w:rsidRPr="000636AE" w:rsidRDefault="00DC1EAD" w:rsidP="00DC1EAD">
            <w:pPr>
              <w:rPr>
                <w:sz w:val="18"/>
                <w:szCs w:val="18"/>
              </w:rPr>
            </w:pPr>
            <w:r w:rsidRPr="000636AE">
              <w:rPr>
                <w:sz w:val="18"/>
                <w:szCs w:val="18"/>
              </w:rPr>
              <w:t xml:space="preserve">   Издръжка</w:t>
            </w:r>
          </w:p>
        </w:tc>
        <w:tc>
          <w:tcPr>
            <w:tcW w:w="850" w:type="dxa"/>
            <w:tcBorders>
              <w:top w:val="nil"/>
              <w:left w:val="nil"/>
              <w:bottom w:val="single" w:sz="4" w:space="0" w:color="auto"/>
              <w:right w:val="single" w:sz="4" w:space="0" w:color="auto"/>
            </w:tcBorders>
            <w:shd w:val="clear" w:color="auto" w:fill="auto"/>
            <w:noWrap/>
            <w:vAlign w:val="center"/>
            <w:hideMark/>
          </w:tcPr>
          <w:p w14:paraId="2F6DBCAA" w14:textId="77777777" w:rsidR="00DC1EAD" w:rsidRPr="000636AE" w:rsidRDefault="00DC1EAD" w:rsidP="00DC1EAD">
            <w:pPr>
              <w:jc w:val="right"/>
              <w:rPr>
                <w:color w:val="000000"/>
                <w:sz w:val="18"/>
                <w:szCs w:val="18"/>
              </w:rPr>
            </w:pPr>
            <w:r w:rsidRPr="000636AE">
              <w:rPr>
                <w:color w:val="000000"/>
                <w:sz w:val="18"/>
                <w:szCs w:val="18"/>
              </w:rPr>
              <w:t>153 000</w:t>
            </w:r>
          </w:p>
        </w:tc>
        <w:tc>
          <w:tcPr>
            <w:tcW w:w="851" w:type="dxa"/>
            <w:tcBorders>
              <w:top w:val="nil"/>
              <w:left w:val="nil"/>
              <w:bottom w:val="single" w:sz="4" w:space="0" w:color="auto"/>
              <w:right w:val="single" w:sz="4" w:space="0" w:color="auto"/>
            </w:tcBorders>
            <w:shd w:val="clear" w:color="auto" w:fill="auto"/>
            <w:noWrap/>
            <w:vAlign w:val="center"/>
            <w:hideMark/>
          </w:tcPr>
          <w:p w14:paraId="1FEB9748" w14:textId="77777777" w:rsidR="00DC1EAD" w:rsidRPr="000636AE" w:rsidRDefault="00DC1EAD" w:rsidP="00DC1EAD">
            <w:pPr>
              <w:jc w:val="right"/>
              <w:rPr>
                <w:color w:val="000000"/>
                <w:sz w:val="18"/>
                <w:szCs w:val="18"/>
              </w:rPr>
            </w:pPr>
            <w:r w:rsidRPr="000636AE">
              <w:rPr>
                <w:color w:val="000000"/>
                <w:sz w:val="18"/>
                <w:szCs w:val="18"/>
              </w:rPr>
              <w:t>153 000</w:t>
            </w:r>
          </w:p>
        </w:tc>
        <w:tc>
          <w:tcPr>
            <w:tcW w:w="850" w:type="dxa"/>
            <w:tcBorders>
              <w:top w:val="nil"/>
              <w:left w:val="nil"/>
              <w:bottom w:val="single" w:sz="4" w:space="0" w:color="auto"/>
              <w:right w:val="single" w:sz="4" w:space="0" w:color="auto"/>
            </w:tcBorders>
            <w:shd w:val="clear" w:color="auto" w:fill="auto"/>
            <w:noWrap/>
            <w:vAlign w:val="center"/>
            <w:hideMark/>
          </w:tcPr>
          <w:p w14:paraId="2C17709C" w14:textId="77777777" w:rsidR="00DC1EAD" w:rsidRPr="000636AE" w:rsidRDefault="00DC1EAD" w:rsidP="00DC1EAD">
            <w:pPr>
              <w:jc w:val="right"/>
              <w:rPr>
                <w:color w:val="000000"/>
                <w:sz w:val="18"/>
                <w:szCs w:val="18"/>
              </w:rPr>
            </w:pPr>
            <w:r w:rsidRPr="000636AE">
              <w:rPr>
                <w:color w:val="000000"/>
                <w:sz w:val="18"/>
                <w:szCs w:val="18"/>
              </w:rPr>
              <w:t>90 024</w:t>
            </w:r>
          </w:p>
        </w:tc>
      </w:tr>
      <w:tr w:rsidR="00DC1EAD" w:rsidRPr="000636AE" w14:paraId="42CC9817" w14:textId="77777777" w:rsidTr="00B26AE5">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37B1B15" w14:textId="77777777" w:rsidR="00DC1EAD" w:rsidRPr="000636AE" w:rsidRDefault="00DC1EAD" w:rsidP="00DC1EAD">
            <w:pPr>
              <w:jc w:val="center"/>
              <w:rPr>
                <w:sz w:val="18"/>
                <w:szCs w:val="18"/>
              </w:rPr>
            </w:pPr>
            <w:r w:rsidRPr="000636AE">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34CAC7A7" w14:textId="77777777" w:rsidR="00DC1EAD" w:rsidRPr="000636AE" w:rsidRDefault="00DC1EAD" w:rsidP="00DC1EAD">
            <w:pPr>
              <w:rPr>
                <w:sz w:val="18"/>
                <w:szCs w:val="18"/>
              </w:rPr>
            </w:pPr>
            <w:r w:rsidRPr="000636AE">
              <w:rPr>
                <w:sz w:val="18"/>
                <w:szCs w:val="18"/>
              </w:rPr>
              <w:t xml:space="preserve">   Капиталови разходи</w:t>
            </w:r>
          </w:p>
        </w:tc>
        <w:tc>
          <w:tcPr>
            <w:tcW w:w="850" w:type="dxa"/>
            <w:tcBorders>
              <w:top w:val="nil"/>
              <w:left w:val="nil"/>
              <w:bottom w:val="single" w:sz="4" w:space="0" w:color="auto"/>
              <w:right w:val="single" w:sz="4" w:space="0" w:color="auto"/>
            </w:tcBorders>
            <w:shd w:val="clear" w:color="auto" w:fill="auto"/>
            <w:noWrap/>
            <w:vAlign w:val="center"/>
            <w:hideMark/>
          </w:tcPr>
          <w:p w14:paraId="625A0F08" w14:textId="77777777" w:rsidR="00DC1EAD" w:rsidRPr="000636AE" w:rsidRDefault="00DC1EAD" w:rsidP="00DC1EAD">
            <w:pPr>
              <w:jc w:val="right"/>
              <w:rPr>
                <w:color w:val="000000"/>
                <w:sz w:val="18"/>
                <w:szCs w:val="18"/>
              </w:rPr>
            </w:pPr>
            <w:r w:rsidRPr="000636AE">
              <w:rPr>
                <w:color w:val="000000"/>
                <w:sz w:val="18"/>
                <w:szCs w:val="18"/>
              </w:rPr>
              <w:t>0</w:t>
            </w:r>
          </w:p>
        </w:tc>
        <w:tc>
          <w:tcPr>
            <w:tcW w:w="851" w:type="dxa"/>
            <w:tcBorders>
              <w:top w:val="nil"/>
              <w:left w:val="nil"/>
              <w:bottom w:val="single" w:sz="4" w:space="0" w:color="auto"/>
              <w:right w:val="single" w:sz="4" w:space="0" w:color="auto"/>
            </w:tcBorders>
            <w:shd w:val="clear" w:color="auto" w:fill="auto"/>
            <w:noWrap/>
            <w:vAlign w:val="center"/>
            <w:hideMark/>
          </w:tcPr>
          <w:p w14:paraId="33FF9D0B" w14:textId="77777777" w:rsidR="00DC1EAD" w:rsidRPr="000636AE" w:rsidRDefault="00DC1EAD" w:rsidP="00DC1EAD">
            <w:pPr>
              <w:jc w:val="right"/>
              <w:rPr>
                <w:color w:val="000000"/>
                <w:sz w:val="18"/>
                <w:szCs w:val="18"/>
              </w:rPr>
            </w:pPr>
            <w:r w:rsidRPr="000636AE">
              <w:rPr>
                <w:color w:val="000000"/>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14:paraId="7038817D" w14:textId="77777777" w:rsidR="00DC1EAD" w:rsidRPr="000636AE" w:rsidRDefault="00DC1EAD" w:rsidP="00DC1EAD">
            <w:pPr>
              <w:jc w:val="right"/>
              <w:rPr>
                <w:color w:val="000000"/>
                <w:sz w:val="18"/>
                <w:szCs w:val="18"/>
              </w:rPr>
            </w:pPr>
            <w:r w:rsidRPr="000636AE">
              <w:rPr>
                <w:color w:val="000000"/>
                <w:sz w:val="18"/>
                <w:szCs w:val="18"/>
              </w:rPr>
              <w:t>0</w:t>
            </w:r>
          </w:p>
        </w:tc>
      </w:tr>
      <w:tr w:rsidR="00DC1EAD" w:rsidRPr="000636AE" w14:paraId="75CD3E7E" w14:textId="77777777" w:rsidTr="00B26AE5">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3DF3719D" w14:textId="77777777" w:rsidR="00DC1EAD" w:rsidRPr="000636AE" w:rsidRDefault="00DC1EAD" w:rsidP="00DC1EAD">
            <w:pPr>
              <w:jc w:val="center"/>
              <w:rPr>
                <w:b/>
                <w:bCs/>
                <w:sz w:val="18"/>
                <w:szCs w:val="18"/>
              </w:rPr>
            </w:pPr>
            <w:r w:rsidRPr="000636AE">
              <w:rPr>
                <w:b/>
                <w:bCs/>
                <w:sz w:val="18"/>
                <w:szCs w:val="18"/>
              </w:rPr>
              <w:t>1</w:t>
            </w:r>
          </w:p>
        </w:tc>
        <w:tc>
          <w:tcPr>
            <w:tcW w:w="6056" w:type="dxa"/>
            <w:tcBorders>
              <w:top w:val="nil"/>
              <w:left w:val="nil"/>
              <w:bottom w:val="single" w:sz="4" w:space="0" w:color="auto"/>
              <w:right w:val="single" w:sz="4" w:space="0" w:color="auto"/>
            </w:tcBorders>
            <w:shd w:val="clear" w:color="D9D9D9" w:fill="E6E6E6"/>
            <w:noWrap/>
            <w:vAlign w:val="bottom"/>
            <w:hideMark/>
          </w:tcPr>
          <w:p w14:paraId="3F5A63E9" w14:textId="77777777" w:rsidR="00DC1EAD" w:rsidRPr="000636AE" w:rsidRDefault="00DC1EAD" w:rsidP="00DC1EAD">
            <w:pPr>
              <w:ind w:firstLineChars="200" w:firstLine="361"/>
              <w:rPr>
                <w:b/>
                <w:bCs/>
                <w:sz w:val="18"/>
                <w:szCs w:val="18"/>
              </w:rPr>
            </w:pPr>
            <w:r w:rsidRPr="000636AE">
              <w:rPr>
                <w:b/>
                <w:bCs/>
                <w:sz w:val="18"/>
                <w:szCs w:val="18"/>
              </w:rPr>
              <w:t>Ведомствени разходи по бюджета на ПРБ:</w:t>
            </w:r>
          </w:p>
        </w:tc>
        <w:tc>
          <w:tcPr>
            <w:tcW w:w="850" w:type="dxa"/>
            <w:tcBorders>
              <w:top w:val="nil"/>
              <w:left w:val="nil"/>
              <w:bottom w:val="single" w:sz="4" w:space="0" w:color="auto"/>
              <w:right w:val="single" w:sz="4" w:space="0" w:color="auto"/>
            </w:tcBorders>
            <w:shd w:val="clear" w:color="000000" w:fill="E6E6E6"/>
            <w:noWrap/>
            <w:vAlign w:val="center"/>
            <w:hideMark/>
          </w:tcPr>
          <w:p w14:paraId="09B7AD40" w14:textId="77777777" w:rsidR="00DC1EAD" w:rsidRPr="000636AE" w:rsidRDefault="00DC1EAD" w:rsidP="00DC1EAD">
            <w:pPr>
              <w:jc w:val="right"/>
              <w:rPr>
                <w:b/>
                <w:bCs/>
                <w:color w:val="000000"/>
                <w:sz w:val="18"/>
                <w:szCs w:val="18"/>
              </w:rPr>
            </w:pPr>
            <w:r w:rsidRPr="000636AE">
              <w:rPr>
                <w:b/>
                <w:bCs/>
                <w:color w:val="000000"/>
                <w:sz w:val="18"/>
                <w:szCs w:val="18"/>
              </w:rPr>
              <w:t>153 000</w:t>
            </w:r>
          </w:p>
        </w:tc>
        <w:tc>
          <w:tcPr>
            <w:tcW w:w="851" w:type="dxa"/>
            <w:tcBorders>
              <w:top w:val="nil"/>
              <w:left w:val="nil"/>
              <w:bottom w:val="single" w:sz="4" w:space="0" w:color="auto"/>
              <w:right w:val="single" w:sz="4" w:space="0" w:color="auto"/>
            </w:tcBorders>
            <w:shd w:val="clear" w:color="000000" w:fill="E6E6E6"/>
            <w:noWrap/>
            <w:vAlign w:val="center"/>
            <w:hideMark/>
          </w:tcPr>
          <w:p w14:paraId="667E2E4A" w14:textId="77777777" w:rsidR="00DC1EAD" w:rsidRPr="000636AE" w:rsidRDefault="00DC1EAD" w:rsidP="00DC1EAD">
            <w:pPr>
              <w:jc w:val="right"/>
              <w:rPr>
                <w:b/>
                <w:bCs/>
                <w:color w:val="000000"/>
                <w:sz w:val="18"/>
                <w:szCs w:val="18"/>
              </w:rPr>
            </w:pPr>
            <w:r w:rsidRPr="000636AE">
              <w:rPr>
                <w:b/>
                <w:bCs/>
                <w:color w:val="000000"/>
                <w:sz w:val="18"/>
                <w:szCs w:val="18"/>
              </w:rPr>
              <w:t>153 000</w:t>
            </w:r>
          </w:p>
        </w:tc>
        <w:tc>
          <w:tcPr>
            <w:tcW w:w="850" w:type="dxa"/>
            <w:tcBorders>
              <w:top w:val="nil"/>
              <w:left w:val="nil"/>
              <w:bottom w:val="single" w:sz="4" w:space="0" w:color="auto"/>
              <w:right w:val="single" w:sz="4" w:space="0" w:color="auto"/>
            </w:tcBorders>
            <w:shd w:val="clear" w:color="000000" w:fill="E6E6E6"/>
            <w:noWrap/>
            <w:vAlign w:val="center"/>
            <w:hideMark/>
          </w:tcPr>
          <w:p w14:paraId="11C2B603" w14:textId="77777777" w:rsidR="00DC1EAD" w:rsidRPr="000636AE" w:rsidRDefault="00DC1EAD" w:rsidP="00DC1EAD">
            <w:pPr>
              <w:jc w:val="right"/>
              <w:rPr>
                <w:b/>
                <w:bCs/>
                <w:color w:val="000000"/>
                <w:sz w:val="18"/>
                <w:szCs w:val="18"/>
              </w:rPr>
            </w:pPr>
            <w:r w:rsidRPr="000636AE">
              <w:rPr>
                <w:b/>
                <w:bCs/>
                <w:color w:val="000000"/>
                <w:sz w:val="18"/>
                <w:szCs w:val="18"/>
              </w:rPr>
              <w:t>90 024</w:t>
            </w:r>
          </w:p>
        </w:tc>
      </w:tr>
      <w:tr w:rsidR="00DC1EAD" w:rsidRPr="000636AE" w14:paraId="34F99544" w14:textId="77777777" w:rsidTr="00B26AE5">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DE36AD2" w14:textId="77777777" w:rsidR="00DC1EAD" w:rsidRPr="000636AE" w:rsidRDefault="00DC1EAD" w:rsidP="00DC1EAD">
            <w:pPr>
              <w:jc w:val="center"/>
              <w:rPr>
                <w:sz w:val="18"/>
                <w:szCs w:val="18"/>
              </w:rPr>
            </w:pPr>
            <w:r w:rsidRPr="000636AE">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7885EEA6" w14:textId="77777777" w:rsidR="00DC1EAD" w:rsidRPr="000636AE" w:rsidRDefault="00DC1EAD" w:rsidP="00DC1EAD">
            <w:pPr>
              <w:ind w:firstLineChars="200" w:firstLine="360"/>
              <w:rPr>
                <w:sz w:val="18"/>
                <w:szCs w:val="18"/>
              </w:rPr>
            </w:pPr>
            <w:r w:rsidRPr="000636AE">
              <w:rPr>
                <w:sz w:val="18"/>
                <w:szCs w:val="18"/>
              </w:rPr>
              <w:t xml:space="preserve">   Персонал</w:t>
            </w:r>
          </w:p>
        </w:tc>
        <w:tc>
          <w:tcPr>
            <w:tcW w:w="850" w:type="dxa"/>
            <w:tcBorders>
              <w:top w:val="nil"/>
              <w:left w:val="nil"/>
              <w:bottom w:val="single" w:sz="4" w:space="0" w:color="auto"/>
              <w:right w:val="single" w:sz="4" w:space="0" w:color="auto"/>
            </w:tcBorders>
            <w:shd w:val="clear" w:color="auto" w:fill="auto"/>
            <w:noWrap/>
            <w:vAlign w:val="bottom"/>
            <w:hideMark/>
          </w:tcPr>
          <w:p w14:paraId="452159E1" w14:textId="77777777" w:rsidR="00DC1EAD" w:rsidRPr="000636AE" w:rsidRDefault="00DC1EAD" w:rsidP="00DC1EAD">
            <w:pPr>
              <w:jc w:val="right"/>
              <w:rPr>
                <w:sz w:val="18"/>
                <w:szCs w:val="18"/>
              </w:rPr>
            </w:pPr>
            <w:r w:rsidRPr="000636AE">
              <w:rPr>
                <w:sz w:val="18"/>
                <w:szCs w:val="18"/>
              </w:rPr>
              <w:t>0</w:t>
            </w:r>
          </w:p>
        </w:tc>
        <w:tc>
          <w:tcPr>
            <w:tcW w:w="851" w:type="dxa"/>
            <w:tcBorders>
              <w:top w:val="nil"/>
              <w:left w:val="nil"/>
              <w:bottom w:val="single" w:sz="4" w:space="0" w:color="auto"/>
              <w:right w:val="single" w:sz="4" w:space="0" w:color="auto"/>
            </w:tcBorders>
            <w:shd w:val="clear" w:color="auto" w:fill="auto"/>
            <w:noWrap/>
            <w:vAlign w:val="bottom"/>
            <w:hideMark/>
          </w:tcPr>
          <w:p w14:paraId="2B81E515" w14:textId="77777777" w:rsidR="00DC1EAD" w:rsidRPr="000636AE" w:rsidRDefault="00DC1EAD" w:rsidP="00DC1EAD">
            <w:pPr>
              <w:jc w:val="right"/>
              <w:rPr>
                <w:sz w:val="18"/>
                <w:szCs w:val="18"/>
              </w:rPr>
            </w:pPr>
            <w:r w:rsidRPr="000636AE">
              <w:rPr>
                <w:sz w:val="18"/>
                <w:szCs w:val="18"/>
              </w:rPr>
              <w:t>0</w:t>
            </w:r>
          </w:p>
        </w:tc>
        <w:tc>
          <w:tcPr>
            <w:tcW w:w="850" w:type="dxa"/>
            <w:tcBorders>
              <w:top w:val="nil"/>
              <w:left w:val="nil"/>
              <w:bottom w:val="single" w:sz="4" w:space="0" w:color="auto"/>
              <w:right w:val="single" w:sz="4" w:space="0" w:color="auto"/>
            </w:tcBorders>
            <w:shd w:val="clear" w:color="auto" w:fill="auto"/>
            <w:noWrap/>
            <w:vAlign w:val="bottom"/>
            <w:hideMark/>
          </w:tcPr>
          <w:p w14:paraId="313E1006" w14:textId="77777777" w:rsidR="00DC1EAD" w:rsidRPr="000636AE" w:rsidRDefault="00DC1EAD" w:rsidP="00DC1EAD">
            <w:pPr>
              <w:jc w:val="right"/>
              <w:rPr>
                <w:sz w:val="18"/>
                <w:szCs w:val="18"/>
              </w:rPr>
            </w:pPr>
            <w:r w:rsidRPr="000636AE">
              <w:rPr>
                <w:sz w:val="18"/>
                <w:szCs w:val="18"/>
              </w:rPr>
              <w:t>0</w:t>
            </w:r>
          </w:p>
        </w:tc>
      </w:tr>
      <w:tr w:rsidR="00DC1EAD" w:rsidRPr="000636AE" w14:paraId="137BB38D" w14:textId="77777777" w:rsidTr="00B26AE5">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5E0186F" w14:textId="77777777" w:rsidR="00DC1EAD" w:rsidRPr="000636AE" w:rsidRDefault="00DC1EAD" w:rsidP="00DC1EAD">
            <w:pPr>
              <w:jc w:val="center"/>
              <w:rPr>
                <w:sz w:val="18"/>
                <w:szCs w:val="18"/>
              </w:rPr>
            </w:pPr>
            <w:r w:rsidRPr="000636AE">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61164625" w14:textId="77777777" w:rsidR="00DC1EAD" w:rsidRPr="000636AE" w:rsidRDefault="00DC1EAD" w:rsidP="00DC1EAD">
            <w:pPr>
              <w:ind w:firstLineChars="200" w:firstLine="360"/>
              <w:rPr>
                <w:sz w:val="18"/>
                <w:szCs w:val="18"/>
              </w:rPr>
            </w:pPr>
            <w:r w:rsidRPr="000636AE">
              <w:rPr>
                <w:sz w:val="18"/>
                <w:szCs w:val="18"/>
              </w:rPr>
              <w:t xml:space="preserve">   Издръжка</w:t>
            </w:r>
          </w:p>
        </w:tc>
        <w:tc>
          <w:tcPr>
            <w:tcW w:w="850" w:type="dxa"/>
            <w:tcBorders>
              <w:top w:val="nil"/>
              <w:left w:val="nil"/>
              <w:bottom w:val="single" w:sz="4" w:space="0" w:color="auto"/>
              <w:right w:val="single" w:sz="4" w:space="0" w:color="auto"/>
            </w:tcBorders>
            <w:shd w:val="clear" w:color="auto" w:fill="auto"/>
            <w:noWrap/>
            <w:vAlign w:val="bottom"/>
            <w:hideMark/>
          </w:tcPr>
          <w:p w14:paraId="2E8DE1E5" w14:textId="77777777" w:rsidR="00DC1EAD" w:rsidRPr="000636AE" w:rsidRDefault="00DC1EAD" w:rsidP="00DC1EAD">
            <w:pPr>
              <w:jc w:val="right"/>
              <w:rPr>
                <w:sz w:val="18"/>
                <w:szCs w:val="18"/>
              </w:rPr>
            </w:pPr>
            <w:r w:rsidRPr="000636AE">
              <w:rPr>
                <w:sz w:val="18"/>
                <w:szCs w:val="18"/>
              </w:rPr>
              <w:t>153 000</w:t>
            </w:r>
          </w:p>
        </w:tc>
        <w:tc>
          <w:tcPr>
            <w:tcW w:w="851" w:type="dxa"/>
            <w:tcBorders>
              <w:top w:val="nil"/>
              <w:left w:val="nil"/>
              <w:bottom w:val="single" w:sz="4" w:space="0" w:color="auto"/>
              <w:right w:val="single" w:sz="4" w:space="0" w:color="auto"/>
            </w:tcBorders>
            <w:shd w:val="clear" w:color="auto" w:fill="auto"/>
            <w:noWrap/>
            <w:vAlign w:val="bottom"/>
            <w:hideMark/>
          </w:tcPr>
          <w:p w14:paraId="141FC99D" w14:textId="77777777" w:rsidR="00DC1EAD" w:rsidRPr="000636AE" w:rsidRDefault="00DC1EAD" w:rsidP="00DC1EAD">
            <w:pPr>
              <w:jc w:val="right"/>
              <w:rPr>
                <w:sz w:val="18"/>
                <w:szCs w:val="18"/>
              </w:rPr>
            </w:pPr>
            <w:r w:rsidRPr="000636AE">
              <w:rPr>
                <w:sz w:val="18"/>
                <w:szCs w:val="18"/>
              </w:rPr>
              <w:t>153 000</w:t>
            </w:r>
          </w:p>
        </w:tc>
        <w:tc>
          <w:tcPr>
            <w:tcW w:w="850" w:type="dxa"/>
            <w:tcBorders>
              <w:top w:val="nil"/>
              <w:left w:val="nil"/>
              <w:bottom w:val="single" w:sz="4" w:space="0" w:color="auto"/>
              <w:right w:val="single" w:sz="4" w:space="0" w:color="auto"/>
            </w:tcBorders>
            <w:shd w:val="clear" w:color="auto" w:fill="auto"/>
            <w:noWrap/>
            <w:vAlign w:val="bottom"/>
            <w:hideMark/>
          </w:tcPr>
          <w:p w14:paraId="22864116" w14:textId="77777777" w:rsidR="00DC1EAD" w:rsidRPr="000636AE" w:rsidRDefault="00DC1EAD" w:rsidP="00DC1EAD">
            <w:pPr>
              <w:jc w:val="right"/>
              <w:rPr>
                <w:sz w:val="18"/>
                <w:szCs w:val="18"/>
              </w:rPr>
            </w:pPr>
            <w:r w:rsidRPr="000636AE">
              <w:rPr>
                <w:sz w:val="18"/>
                <w:szCs w:val="18"/>
              </w:rPr>
              <w:t>90 024</w:t>
            </w:r>
          </w:p>
        </w:tc>
      </w:tr>
      <w:tr w:rsidR="00DC1EAD" w:rsidRPr="000636AE" w14:paraId="0155FF8B" w14:textId="77777777" w:rsidTr="00B26AE5">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BA3D170" w14:textId="77777777" w:rsidR="00DC1EAD" w:rsidRPr="000636AE" w:rsidRDefault="00DC1EAD" w:rsidP="00DC1EAD">
            <w:pPr>
              <w:jc w:val="center"/>
              <w:rPr>
                <w:sz w:val="18"/>
                <w:szCs w:val="18"/>
              </w:rPr>
            </w:pPr>
            <w:r w:rsidRPr="000636AE">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26A6656B" w14:textId="77777777" w:rsidR="00DC1EAD" w:rsidRPr="000636AE" w:rsidRDefault="00DC1EAD" w:rsidP="00DC1EAD">
            <w:pPr>
              <w:ind w:firstLineChars="200" w:firstLine="360"/>
              <w:rPr>
                <w:sz w:val="18"/>
                <w:szCs w:val="18"/>
              </w:rPr>
            </w:pPr>
            <w:r w:rsidRPr="000636AE">
              <w:rPr>
                <w:sz w:val="18"/>
                <w:szCs w:val="18"/>
              </w:rPr>
              <w:t xml:space="preserve">   Капиталови разходи</w:t>
            </w:r>
          </w:p>
        </w:tc>
        <w:tc>
          <w:tcPr>
            <w:tcW w:w="850" w:type="dxa"/>
            <w:tcBorders>
              <w:top w:val="nil"/>
              <w:left w:val="nil"/>
              <w:bottom w:val="single" w:sz="4" w:space="0" w:color="auto"/>
              <w:right w:val="single" w:sz="4" w:space="0" w:color="auto"/>
            </w:tcBorders>
            <w:shd w:val="clear" w:color="auto" w:fill="auto"/>
            <w:noWrap/>
            <w:vAlign w:val="bottom"/>
            <w:hideMark/>
          </w:tcPr>
          <w:p w14:paraId="588D8865" w14:textId="77777777" w:rsidR="00DC1EAD" w:rsidRPr="000636AE" w:rsidRDefault="00DC1EAD" w:rsidP="00DC1EAD">
            <w:pPr>
              <w:jc w:val="right"/>
              <w:rPr>
                <w:sz w:val="18"/>
                <w:szCs w:val="18"/>
              </w:rPr>
            </w:pPr>
            <w:r w:rsidRPr="000636AE">
              <w:rPr>
                <w:sz w:val="18"/>
                <w:szCs w:val="18"/>
              </w:rPr>
              <w:t>0</w:t>
            </w:r>
          </w:p>
        </w:tc>
        <w:tc>
          <w:tcPr>
            <w:tcW w:w="851" w:type="dxa"/>
            <w:tcBorders>
              <w:top w:val="nil"/>
              <w:left w:val="nil"/>
              <w:bottom w:val="single" w:sz="4" w:space="0" w:color="auto"/>
              <w:right w:val="single" w:sz="4" w:space="0" w:color="auto"/>
            </w:tcBorders>
            <w:shd w:val="clear" w:color="auto" w:fill="auto"/>
            <w:noWrap/>
            <w:vAlign w:val="bottom"/>
            <w:hideMark/>
          </w:tcPr>
          <w:p w14:paraId="48B67251" w14:textId="77777777" w:rsidR="00DC1EAD" w:rsidRPr="000636AE" w:rsidRDefault="00DC1EAD" w:rsidP="00DC1EAD">
            <w:pPr>
              <w:jc w:val="right"/>
              <w:rPr>
                <w:sz w:val="18"/>
                <w:szCs w:val="18"/>
              </w:rPr>
            </w:pPr>
            <w:r w:rsidRPr="000636AE">
              <w:rPr>
                <w:sz w:val="18"/>
                <w:szCs w:val="18"/>
              </w:rPr>
              <w:t>0</w:t>
            </w:r>
          </w:p>
        </w:tc>
        <w:tc>
          <w:tcPr>
            <w:tcW w:w="850" w:type="dxa"/>
            <w:tcBorders>
              <w:top w:val="nil"/>
              <w:left w:val="nil"/>
              <w:bottom w:val="single" w:sz="4" w:space="0" w:color="auto"/>
              <w:right w:val="single" w:sz="4" w:space="0" w:color="auto"/>
            </w:tcBorders>
            <w:shd w:val="clear" w:color="auto" w:fill="auto"/>
            <w:noWrap/>
            <w:vAlign w:val="bottom"/>
            <w:hideMark/>
          </w:tcPr>
          <w:p w14:paraId="1A4C6F49" w14:textId="77777777" w:rsidR="00DC1EAD" w:rsidRPr="000636AE" w:rsidRDefault="00DC1EAD" w:rsidP="00DC1EAD">
            <w:pPr>
              <w:jc w:val="right"/>
              <w:rPr>
                <w:sz w:val="18"/>
                <w:szCs w:val="18"/>
              </w:rPr>
            </w:pPr>
            <w:r w:rsidRPr="000636AE">
              <w:rPr>
                <w:sz w:val="18"/>
                <w:szCs w:val="18"/>
              </w:rPr>
              <w:t>0</w:t>
            </w:r>
          </w:p>
        </w:tc>
      </w:tr>
      <w:tr w:rsidR="00DC1EAD" w:rsidRPr="000636AE" w14:paraId="743BD7C7" w14:textId="77777777" w:rsidTr="00B26AE5">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5B391790" w14:textId="77777777" w:rsidR="00DC1EAD" w:rsidRPr="000636AE" w:rsidRDefault="00DC1EAD" w:rsidP="00DC1EAD">
            <w:pPr>
              <w:jc w:val="center"/>
              <w:rPr>
                <w:b/>
                <w:bCs/>
                <w:sz w:val="18"/>
                <w:szCs w:val="18"/>
              </w:rPr>
            </w:pPr>
            <w:r w:rsidRPr="000636AE">
              <w:rPr>
                <w:b/>
                <w:bCs/>
                <w:sz w:val="18"/>
                <w:szCs w:val="18"/>
              </w:rPr>
              <w:t>2</w:t>
            </w:r>
          </w:p>
        </w:tc>
        <w:tc>
          <w:tcPr>
            <w:tcW w:w="6056" w:type="dxa"/>
            <w:tcBorders>
              <w:top w:val="nil"/>
              <w:left w:val="nil"/>
              <w:bottom w:val="single" w:sz="4" w:space="0" w:color="auto"/>
              <w:right w:val="single" w:sz="4" w:space="0" w:color="auto"/>
            </w:tcBorders>
            <w:shd w:val="clear" w:color="D9D9D9" w:fill="E6E6E6"/>
            <w:vAlign w:val="bottom"/>
            <w:hideMark/>
          </w:tcPr>
          <w:p w14:paraId="3849E5A0" w14:textId="77777777" w:rsidR="00DC1EAD" w:rsidRPr="000636AE" w:rsidRDefault="00DC1EAD" w:rsidP="00DC1EAD">
            <w:pPr>
              <w:ind w:firstLineChars="200" w:firstLine="361"/>
              <w:rPr>
                <w:b/>
                <w:bCs/>
                <w:sz w:val="18"/>
                <w:szCs w:val="18"/>
              </w:rPr>
            </w:pPr>
            <w:r w:rsidRPr="000636AE">
              <w:rPr>
                <w:b/>
                <w:bCs/>
                <w:sz w:val="18"/>
                <w:szCs w:val="18"/>
              </w:rPr>
              <w:t xml:space="preserve">Ведомствени разходи по други бюджети и сметки за средства от ЕС </w:t>
            </w:r>
          </w:p>
        </w:tc>
        <w:tc>
          <w:tcPr>
            <w:tcW w:w="850" w:type="dxa"/>
            <w:tcBorders>
              <w:top w:val="nil"/>
              <w:left w:val="nil"/>
              <w:bottom w:val="single" w:sz="4" w:space="0" w:color="auto"/>
              <w:right w:val="single" w:sz="4" w:space="0" w:color="auto"/>
            </w:tcBorders>
            <w:shd w:val="clear" w:color="000000" w:fill="E6E6E6"/>
            <w:noWrap/>
            <w:vAlign w:val="center"/>
            <w:hideMark/>
          </w:tcPr>
          <w:p w14:paraId="05FB092A" w14:textId="77777777" w:rsidR="00DC1EAD" w:rsidRPr="000636AE" w:rsidRDefault="00DC1EAD" w:rsidP="00DC1EAD">
            <w:pPr>
              <w:jc w:val="right"/>
              <w:rPr>
                <w:b/>
                <w:bCs/>
                <w:color w:val="000000"/>
                <w:sz w:val="18"/>
                <w:szCs w:val="18"/>
              </w:rPr>
            </w:pPr>
            <w:r w:rsidRPr="000636AE">
              <w:rPr>
                <w:b/>
                <w:bCs/>
                <w:color w:val="000000"/>
                <w:sz w:val="18"/>
                <w:szCs w:val="18"/>
              </w:rPr>
              <w:t>0</w:t>
            </w:r>
          </w:p>
        </w:tc>
        <w:tc>
          <w:tcPr>
            <w:tcW w:w="851" w:type="dxa"/>
            <w:tcBorders>
              <w:top w:val="nil"/>
              <w:left w:val="nil"/>
              <w:bottom w:val="single" w:sz="4" w:space="0" w:color="auto"/>
              <w:right w:val="single" w:sz="4" w:space="0" w:color="auto"/>
            </w:tcBorders>
            <w:shd w:val="clear" w:color="000000" w:fill="E6E6E6"/>
            <w:noWrap/>
            <w:vAlign w:val="center"/>
            <w:hideMark/>
          </w:tcPr>
          <w:p w14:paraId="0A9B422A" w14:textId="77777777" w:rsidR="00DC1EAD" w:rsidRPr="000636AE" w:rsidRDefault="00DC1EAD" w:rsidP="00DC1EAD">
            <w:pPr>
              <w:jc w:val="right"/>
              <w:rPr>
                <w:b/>
                <w:bCs/>
                <w:color w:val="000000"/>
                <w:sz w:val="18"/>
                <w:szCs w:val="18"/>
              </w:rPr>
            </w:pPr>
            <w:r w:rsidRPr="000636AE">
              <w:rPr>
                <w:b/>
                <w:bCs/>
                <w:color w:val="000000"/>
                <w:sz w:val="18"/>
                <w:szCs w:val="18"/>
              </w:rPr>
              <w:t>0</w:t>
            </w:r>
          </w:p>
        </w:tc>
        <w:tc>
          <w:tcPr>
            <w:tcW w:w="850" w:type="dxa"/>
            <w:tcBorders>
              <w:top w:val="nil"/>
              <w:left w:val="nil"/>
              <w:bottom w:val="single" w:sz="4" w:space="0" w:color="auto"/>
              <w:right w:val="single" w:sz="4" w:space="0" w:color="auto"/>
            </w:tcBorders>
            <w:shd w:val="clear" w:color="000000" w:fill="E6E6E6"/>
            <w:noWrap/>
            <w:vAlign w:val="center"/>
            <w:hideMark/>
          </w:tcPr>
          <w:p w14:paraId="0145F7B0" w14:textId="77777777" w:rsidR="00DC1EAD" w:rsidRPr="000636AE" w:rsidRDefault="00DC1EAD" w:rsidP="00DC1EAD">
            <w:pPr>
              <w:jc w:val="right"/>
              <w:rPr>
                <w:b/>
                <w:bCs/>
                <w:color w:val="000000"/>
                <w:sz w:val="18"/>
                <w:szCs w:val="18"/>
              </w:rPr>
            </w:pPr>
            <w:r w:rsidRPr="000636AE">
              <w:rPr>
                <w:b/>
                <w:bCs/>
                <w:color w:val="000000"/>
                <w:sz w:val="18"/>
                <w:szCs w:val="18"/>
              </w:rPr>
              <w:t>0</w:t>
            </w:r>
          </w:p>
        </w:tc>
      </w:tr>
      <w:tr w:rsidR="00DC1EAD" w:rsidRPr="000636AE" w14:paraId="6EF68A19" w14:textId="77777777" w:rsidTr="00B26AE5">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6D1DA04" w14:textId="77777777" w:rsidR="00DC1EAD" w:rsidRPr="000636AE" w:rsidRDefault="00DC1EAD" w:rsidP="00DC1EAD">
            <w:pPr>
              <w:jc w:val="center"/>
              <w:rPr>
                <w:sz w:val="18"/>
                <w:szCs w:val="18"/>
              </w:rPr>
            </w:pPr>
            <w:r w:rsidRPr="000636AE">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2BA5A00C" w14:textId="77777777" w:rsidR="00DC1EAD" w:rsidRPr="000636AE" w:rsidRDefault="00DC1EAD" w:rsidP="00DC1EAD">
            <w:pPr>
              <w:ind w:firstLineChars="200" w:firstLine="360"/>
              <w:rPr>
                <w:sz w:val="18"/>
                <w:szCs w:val="18"/>
              </w:rPr>
            </w:pPr>
            <w:r w:rsidRPr="000636AE">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0BF9C8F9" w14:textId="77777777" w:rsidR="00DC1EAD" w:rsidRPr="000636AE" w:rsidRDefault="00DC1EAD" w:rsidP="00DC1EAD">
            <w:pPr>
              <w:jc w:val="right"/>
              <w:rPr>
                <w:sz w:val="18"/>
                <w:szCs w:val="18"/>
              </w:rPr>
            </w:pPr>
            <w:r w:rsidRPr="000636AE">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14:paraId="089FBF6B" w14:textId="77777777" w:rsidR="00DC1EAD" w:rsidRPr="000636AE" w:rsidRDefault="00DC1EAD" w:rsidP="00DC1EAD">
            <w:pPr>
              <w:jc w:val="right"/>
              <w:rPr>
                <w:sz w:val="18"/>
                <w:szCs w:val="18"/>
              </w:rPr>
            </w:pPr>
            <w:r w:rsidRPr="000636AE">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737F1FDE" w14:textId="77777777" w:rsidR="00DC1EAD" w:rsidRPr="000636AE" w:rsidRDefault="00DC1EAD" w:rsidP="00DC1EAD">
            <w:pPr>
              <w:jc w:val="right"/>
              <w:rPr>
                <w:sz w:val="18"/>
                <w:szCs w:val="18"/>
              </w:rPr>
            </w:pPr>
            <w:r w:rsidRPr="000636AE">
              <w:rPr>
                <w:sz w:val="18"/>
                <w:szCs w:val="18"/>
              </w:rPr>
              <w:t> </w:t>
            </w:r>
          </w:p>
        </w:tc>
      </w:tr>
      <w:tr w:rsidR="00DC1EAD" w:rsidRPr="000636AE" w14:paraId="609AB2FF" w14:textId="77777777" w:rsidTr="00B26AE5">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46D20625" w14:textId="77777777" w:rsidR="00DC1EAD" w:rsidRPr="000636AE" w:rsidRDefault="00DC1EAD" w:rsidP="00DC1EAD">
            <w:pPr>
              <w:jc w:val="center"/>
              <w:rPr>
                <w:b/>
                <w:bCs/>
                <w:sz w:val="18"/>
                <w:szCs w:val="18"/>
              </w:rPr>
            </w:pPr>
            <w:r w:rsidRPr="000636AE">
              <w:rPr>
                <w:b/>
                <w:bCs/>
                <w:sz w:val="18"/>
                <w:szCs w:val="18"/>
              </w:rPr>
              <w:t>ІІ.</w:t>
            </w:r>
          </w:p>
        </w:tc>
        <w:tc>
          <w:tcPr>
            <w:tcW w:w="6056" w:type="dxa"/>
            <w:tcBorders>
              <w:top w:val="nil"/>
              <w:left w:val="nil"/>
              <w:bottom w:val="single" w:sz="4" w:space="0" w:color="auto"/>
              <w:right w:val="single" w:sz="4" w:space="0" w:color="auto"/>
            </w:tcBorders>
            <w:shd w:val="clear" w:color="D9D9D9" w:fill="E6E6E6"/>
            <w:noWrap/>
            <w:vAlign w:val="bottom"/>
            <w:hideMark/>
          </w:tcPr>
          <w:p w14:paraId="02428725" w14:textId="77777777" w:rsidR="00DC1EAD" w:rsidRPr="000636AE" w:rsidRDefault="00DC1EAD" w:rsidP="00DC1EAD">
            <w:pPr>
              <w:rPr>
                <w:b/>
                <w:bCs/>
                <w:sz w:val="18"/>
                <w:szCs w:val="18"/>
              </w:rPr>
            </w:pPr>
            <w:r w:rsidRPr="000636AE">
              <w:rPr>
                <w:b/>
                <w:bCs/>
                <w:sz w:val="18"/>
                <w:szCs w:val="18"/>
              </w:rPr>
              <w:t xml:space="preserve">Администрирани разходни параграфи по бюджета </w:t>
            </w:r>
          </w:p>
        </w:tc>
        <w:tc>
          <w:tcPr>
            <w:tcW w:w="850" w:type="dxa"/>
            <w:tcBorders>
              <w:top w:val="nil"/>
              <w:left w:val="nil"/>
              <w:bottom w:val="single" w:sz="4" w:space="0" w:color="auto"/>
              <w:right w:val="single" w:sz="4" w:space="0" w:color="auto"/>
            </w:tcBorders>
            <w:shd w:val="clear" w:color="000000" w:fill="E6E6E6"/>
            <w:noWrap/>
            <w:vAlign w:val="center"/>
            <w:hideMark/>
          </w:tcPr>
          <w:p w14:paraId="4D4757C7" w14:textId="77777777" w:rsidR="00DC1EAD" w:rsidRPr="000636AE" w:rsidRDefault="00DC1EAD" w:rsidP="00DC1EAD">
            <w:pPr>
              <w:jc w:val="right"/>
              <w:rPr>
                <w:b/>
                <w:bCs/>
                <w:color w:val="000000"/>
                <w:sz w:val="18"/>
                <w:szCs w:val="18"/>
              </w:rPr>
            </w:pPr>
            <w:r w:rsidRPr="000636AE">
              <w:rPr>
                <w:b/>
                <w:bCs/>
                <w:color w:val="000000"/>
                <w:sz w:val="18"/>
                <w:szCs w:val="18"/>
              </w:rPr>
              <w:t>57 000</w:t>
            </w:r>
          </w:p>
        </w:tc>
        <w:tc>
          <w:tcPr>
            <w:tcW w:w="851" w:type="dxa"/>
            <w:tcBorders>
              <w:top w:val="nil"/>
              <w:left w:val="nil"/>
              <w:bottom w:val="single" w:sz="4" w:space="0" w:color="auto"/>
              <w:right w:val="single" w:sz="4" w:space="0" w:color="auto"/>
            </w:tcBorders>
            <w:shd w:val="clear" w:color="000000" w:fill="E6E6E6"/>
            <w:noWrap/>
            <w:vAlign w:val="center"/>
            <w:hideMark/>
          </w:tcPr>
          <w:p w14:paraId="44FF561F" w14:textId="77777777" w:rsidR="00DC1EAD" w:rsidRPr="000636AE" w:rsidRDefault="00DC1EAD" w:rsidP="00DC1EAD">
            <w:pPr>
              <w:jc w:val="right"/>
              <w:rPr>
                <w:b/>
                <w:bCs/>
                <w:color w:val="000000"/>
                <w:sz w:val="18"/>
                <w:szCs w:val="18"/>
              </w:rPr>
            </w:pPr>
            <w:r w:rsidRPr="000636AE">
              <w:rPr>
                <w:b/>
                <w:bCs/>
                <w:color w:val="000000"/>
                <w:sz w:val="18"/>
                <w:szCs w:val="18"/>
              </w:rPr>
              <w:t>57 000</w:t>
            </w:r>
          </w:p>
        </w:tc>
        <w:tc>
          <w:tcPr>
            <w:tcW w:w="850" w:type="dxa"/>
            <w:tcBorders>
              <w:top w:val="nil"/>
              <w:left w:val="nil"/>
              <w:bottom w:val="single" w:sz="4" w:space="0" w:color="auto"/>
              <w:right w:val="single" w:sz="4" w:space="0" w:color="auto"/>
            </w:tcBorders>
            <w:shd w:val="clear" w:color="000000" w:fill="E6E6E6"/>
            <w:noWrap/>
            <w:vAlign w:val="center"/>
            <w:hideMark/>
          </w:tcPr>
          <w:p w14:paraId="1297B22A" w14:textId="77777777" w:rsidR="00DC1EAD" w:rsidRPr="000636AE" w:rsidRDefault="00DC1EAD" w:rsidP="00DC1EAD">
            <w:pPr>
              <w:jc w:val="right"/>
              <w:rPr>
                <w:b/>
                <w:bCs/>
                <w:color w:val="000000"/>
                <w:sz w:val="18"/>
                <w:szCs w:val="18"/>
              </w:rPr>
            </w:pPr>
            <w:r w:rsidRPr="000636AE">
              <w:rPr>
                <w:b/>
                <w:bCs/>
                <w:color w:val="000000"/>
                <w:sz w:val="18"/>
                <w:szCs w:val="18"/>
              </w:rPr>
              <w:t>43 028</w:t>
            </w:r>
          </w:p>
        </w:tc>
      </w:tr>
      <w:tr w:rsidR="00DC1EAD" w:rsidRPr="000636AE" w14:paraId="0A1381A9" w14:textId="77777777" w:rsidTr="00B26AE5">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9D1D441" w14:textId="77777777" w:rsidR="00DC1EAD" w:rsidRPr="000636AE" w:rsidRDefault="00DC1EAD" w:rsidP="00DC1EAD">
            <w:pPr>
              <w:jc w:val="center"/>
              <w:rPr>
                <w:b/>
                <w:bCs/>
                <w:sz w:val="18"/>
                <w:szCs w:val="18"/>
              </w:rPr>
            </w:pPr>
            <w:r w:rsidRPr="000636AE">
              <w:rPr>
                <w:b/>
                <w:bCs/>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71C87F80" w14:textId="77777777" w:rsidR="00DC1EAD" w:rsidRPr="000636AE" w:rsidRDefault="00DC1EAD" w:rsidP="00DC1EAD">
            <w:pPr>
              <w:rPr>
                <w:sz w:val="18"/>
                <w:szCs w:val="18"/>
              </w:rPr>
            </w:pPr>
            <w:r w:rsidRPr="000636AE">
              <w:rPr>
                <w:sz w:val="18"/>
                <w:szCs w:val="18"/>
              </w:rPr>
              <w:t xml:space="preserve"> в т.ч.</w:t>
            </w:r>
          </w:p>
        </w:tc>
        <w:tc>
          <w:tcPr>
            <w:tcW w:w="850" w:type="dxa"/>
            <w:tcBorders>
              <w:top w:val="nil"/>
              <w:left w:val="nil"/>
              <w:bottom w:val="single" w:sz="4" w:space="0" w:color="auto"/>
              <w:right w:val="single" w:sz="4" w:space="0" w:color="auto"/>
            </w:tcBorders>
            <w:shd w:val="clear" w:color="auto" w:fill="auto"/>
            <w:noWrap/>
            <w:vAlign w:val="center"/>
            <w:hideMark/>
          </w:tcPr>
          <w:p w14:paraId="33D0530D" w14:textId="77777777" w:rsidR="00DC1EAD" w:rsidRPr="000636AE" w:rsidRDefault="00DC1EAD" w:rsidP="00DC1EAD">
            <w:pPr>
              <w:jc w:val="right"/>
              <w:rPr>
                <w:b/>
                <w:bCs/>
                <w:color w:val="000000"/>
                <w:sz w:val="18"/>
                <w:szCs w:val="18"/>
              </w:rPr>
            </w:pPr>
            <w:r w:rsidRPr="000636AE">
              <w:rPr>
                <w:b/>
                <w:bCs/>
                <w:color w:val="000000"/>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14:paraId="5A0EF5CF" w14:textId="77777777" w:rsidR="00DC1EAD" w:rsidRPr="000636AE" w:rsidRDefault="00DC1EAD" w:rsidP="00DC1EAD">
            <w:pPr>
              <w:jc w:val="right"/>
              <w:rPr>
                <w:b/>
                <w:bCs/>
                <w:color w:val="000000"/>
                <w:sz w:val="18"/>
                <w:szCs w:val="18"/>
              </w:rPr>
            </w:pPr>
            <w:r w:rsidRPr="000636AE">
              <w:rPr>
                <w:b/>
                <w:bCs/>
                <w:color w:val="000000"/>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0AF8E91C" w14:textId="77777777" w:rsidR="00DC1EAD" w:rsidRPr="000636AE" w:rsidRDefault="00DC1EAD" w:rsidP="00DC1EAD">
            <w:pPr>
              <w:jc w:val="right"/>
              <w:rPr>
                <w:b/>
                <w:bCs/>
                <w:color w:val="000000"/>
                <w:sz w:val="18"/>
                <w:szCs w:val="18"/>
              </w:rPr>
            </w:pPr>
            <w:r w:rsidRPr="000636AE">
              <w:rPr>
                <w:b/>
                <w:bCs/>
                <w:color w:val="000000"/>
                <w:sz w:val="18"/>
                <w:szCs w:val="18"/>
              </w:rPr>
              <w:t> </w:t>
            </w:r>
          </w:p>
        </w:tc>
      </w:tr>
      <w:tr w:rsidR="00DC1EAD" w:rsidRPr="000636AE" w14:paraId="26E65FEC" w14:textId="77777777" w:rsidTr="00B26AE5">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961E37F" w14:textId="77777777" w:rsidR="00DC1EAD" w:rsidRPr="000636AE" w:rsidRDefault="00DC1EAD" w:rsidP="00DC1EAD">
            <w:pPr>
              <w:jc w:val="center"/>
              <w:rPr>
                <w:b/>
                <w:bCs/>
                <w:sz w:val="18"/>
                <w:szCs w:val="18"/>
              </w:rPr>
            </w:pPr>
            <w:r w:rsidRPr="000636AE">
              <w:rPr>
                <w:b/>
                <w:bCs/>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2B615455" w14:textId="77777777" w:rsidR="00DC1EAD" w:rsidRPr="000636AE" w:rsidRDefault="00DC1EAD" w:rsidP="00DC1EAD">
            <w:pPr>
              <w:rPr>
                <w:sz w:val="18"/>
                <w:szCs w:val="18"/>
              </w:rPr>
            </w:pPr>
            <w:r w:rsidRPr="000636AE">
              <w:rPr>
                <w:sz w:val="18"/>
                <w:szCs w:val="18"/>
              </w:rPr>
              <w:t xml:space="preserve">   Членски внос в международни организации</w:t>
            </w:r>
          </w:p>
        </w:tc>
        <w:tc>
          <w:tcPr>
            <w:tcW w:w="850" w:type="dxa"/>
            <w:tcBorders>
              <w:top w:val="nil"/>
              <w:left w:val="nil"/>
              <w:bottom w:val="single" w:sz="4" w:space="0" w:color="auto"/>
              <w:right w:val="single" w:sz="4" w:space="0" w:color="auto"/>
            </w:tcBorders>
            <w:shd w:val="clear" w:color="auto" w:fill="auto"/>
            <w:noWrap/>
            <w:vAlign w:val="center"/>
            <w:hideMark/>
          </w:tcPr>
          <w:p w14:paraId="4FED0882" w14:textId="77777777" w:rsidR="00DC1EAD" w:rsidRPr="000636AE" w:rsidRDefault="00DC1EAD" w:rsidP="00DC1EAD">
            <w:pPr>
              <w:jc w:val="right"/>
              <w:rPr>
                <w:color w:val="000000"/>
                <w:sz w:val="18"/>
                <w:szCs w:val="18"/>
              </w:rPr>
            </w:pPr>
            <w:r w:rsidRPr="000636AE">
              <w:rPr>
                <w:color w:val="000000"/>
                <w:sz w:val="18"/>
                <w:szCs w:val="18"/>
              </w:rPr>
              <w:t>57 000</w:t>
            </w:r>
          </w:p>
        </w:tc>
        <w:tc>
          <w:tcPr>
            <w:tcW w:w="851" w:type="dxa"/>
            <w:tcBorders>
              <w:top w:val="nil"/>
              <w:left w:val="nil"/>
              <w:bottom w:val="single" w:sz="4" w:space="0" w:color="auto"/>
              <w:right w:val="single" w:sz="4" w:space="0" w:color="auto"/>
            </w:tcBorders>
            <w:shd w:val="clear" w:color="auto" w:fill="auto"/>
            <w:noWrap/>
            <w:vAlign w:val="center"/>
            <w:hideMark/>
          </w:tcPr>
          <w:p w14:paraId="536C55F1" w14:textId="77777777" w:rsidR="00DC1EAD" w:rsidRPr="000636AE" w:rsidRDefault="00DC1EAD" w:rsidP="00DC1EAD">
            <w:pPr>
              <w:jc w:val="right"/>
              <w:rPr>
                <w:color w:val="000000"/>
                <w:sz w:val="18"/>
                <w:szCs w:val="18"/>
              </w:rPr>
            </w:pPr>
            <w:r w:rsidRPr="000636AE">
              <w:rPr>
                <w:color w:val="000000"/>
                <w:sz w:val="18"/>
                <w:szCs w:val="18"/>
              </w:rPr>
              <w:t>57 000</w:t>
            </w:r>
          </w:p>
        </w:tc>
        <w:tc>
          <w:tcPr>
            <w:tcW w:w="850" w:type="dxa"/>
            <w:tcBorders>
              <w:top w:val="nil"/>
              <w:left w:val="nil"/>
              <w:bottom w:val="single" w:sz="4" w:space="0" w:color="auto"/>
              <w:right w:val="single" w:sz="4" w:space="0" w:color="auto"/>
            </w:tcBorders>
            <w:shd w:val="clear" w:color="auto" w:fill="auto"/>
            <w:noWrap/>
            <w:vAlign w:val="center"/>
            <w:hideMark/>
          </w:tcPr>
          <w:p w14:paraId="7E29DBE8" w14:textId="77777777" w:rsidR="00DC1EAD" w:rsidRPr="000636AE" w:rsidRDefault="00DC1EAD" w:rsidP="00DC1EAD">
            <w:pPr>
              <w:jc w:val="right"/>
              <w:rPr>
                <w:color w:val="000000"/>
                <w:sz w:val="18"/>
                <w:szCs w:val="18"/>
              </w:rPr>
            </w:pPr>
            <w:r w:rsidRPr="000636AE">
              <w:rPr>
                <w:color w:val="000000"/>
                <w:sz w:val="18"/>
                <w:szCs w:val="18"/>
              </w:rPr>
              <w:t>43 028</w:t>
            </w:r>
          </w:p>
        </w:tc>
      </w:tr>
      <w:tr w:rsidR="00DC1EAD" w:rsidRPr="000636AE" w14:paraId="64267C14" w14:textId="77777777" w:rsidTr="00B26AE5">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FD72BF7" w14:textId="77777777" w:rsidR="00DC1EAD" w:rsidRPr="000636AE" w:rsidRDefault="00DC1EAD" w:rsidP="00DC1EAD">
            <w:pPr>
              <w:jc w:val="center"/>
              <w:rPr>
                <w:b/>
                <w:bCs/>
                <w:sz w:val="18"/>
                <w:szCs w:val="18"/>
              </w:rPr>
            </w:pPr>
            <w:r w:rsidRPr="000636AE">
              <w:rPr>
                <w:b/>
                <w:bCs/>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5CBE94C5" w14:textId="77777777" w:rsidR="00DC1EAD" w:rsidRPr="000636AE" w:rsidRDefault="00DC1EAD" w:rsidP="00DC1EAD">
            <w:pPr>
              <w:rPr>
                <w:sz w:val="18"/>
                <w:szCs w:val="18"/>
              </w:rPr>
            </w:pPr>
            <w:r w:rsidRPr="000636AE">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165E34F1" w14:textId="77777777" w:rsidR="00DC1EAD" w:rsidRPr="000636AE" w:rsidRDefault="00DC1EAD" w:rsidP="00DC1EAD">
            <w:pPr>
              <w:jc w:val="right"/>
              <w:rPr>
                <w:b/>
                <w:bCs/>
                <w:color w:val="000000"/>
                <w:sz w:val="18"/>
                <w:szCs w:val="18"/>
              </w:rPr>
            </w:pPr>
            <w:r w:rsidRPr="000636AE">
              <w:rPr>
                <w:b/>
                <w:bCs/>
                <w:color w:val="000000"/>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14:paraId="3721C031" w14:textId="77777777" w:rsidR="00DC1EAD" w:rsidRPr="000636AE" w:rsidRDefault="00DC1EAD" w:rsidP="00DC1EAD">
            <w:pPr>
              <w:jc w:val="right"/>
              <w:rPr>
                <w:b/>
                <w:bCs/>
                <w:color w:val="000000"/>
                <w:sz w:val="18"/>
                <w:szCs w:val="18"/>
              </w:rPr>
            </w:pPr>
            <w:r w:rsidRPr="000636AE">
              <w:rPr>
                <w:b/>
                <w:bCs/>
                <w:color w:val="000000"/>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24D6EBF2" w14:textId="77777777" w:rsidR="00DC1EAD" w:rsidRPr="000636AE" w:rsidRDefault="00DC1EAD" w:rsidP="00DC1EAD">
            <w:pPr>
              <w:jc w:val="right"/>
              <w:rPr>
                <w:b/>
                <w:bCs/>
                <w:color w:val="000000"/>
                <w:sz w:val="18"/>
                <w:szCs w:val="18"/>
              </w:rPr>
            </w:pPr>
            <w:r w:rsidRPr="000636AE">
              <w:rPr>
                <w:b/>
                <w:bCs/>
                <w:color w:val="000000"/>
                <w:sz w:val="18"/>
                <w:szCs w:val="18"/>
              </w:rPr>
              <w:t> </w:t>
            </w:r>
          </w:p>
        </w:tc>
      </w:tr>
      <w:tr w:rsidR="00DC1EAD" w:rsidRPr="000636AE" w14:paraId="017C45B5" w14:textId="77777777" w:rsidTr="00B26AE5">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3372EAF3" w14:textId="77777777" w:rsidR="00DC1EAD" w:rsidRPr="007F29F0" w:rsidRDefault="00DC1EAD" w:rsidP="00DC1EAD">
            <w:pPr>
              <w:jc w:val="center"/>
              <w:rPr>
                <w:b/>
                <w:bCs/>
                <w:sz w:val="18"/>
                <w:szCs w:val="18"/>
              </w:rPr>
            </w:pPr>
            <w:r w:rsidRPr="007F29F0">
              <w:rPr>
                <w:b/>
                <w:bCs/>
                <w:sz w:val="18"/>
                <w:szCs w:val="18"/>
              </w:rPr>
              <w:t>ІІІ.</w:t>
            </w:r>
          </w:p>
        </w:tc>
        <w:tc>
          <w:tcPr>
            <w:tcW w:w="6056" w:type="dxa"/>
            <w:tcBorders>
              <w:top w:val="nil"/>
              <w:left w:val="nil"/>
              <w:bottom w:val="single" w:sz="4" w:space="0" w:color="auto"/>
              <w:right w:val="single" w:sz="4" w:space="0" w:color="auto"/>
            </w:tcBorders>
            <w:shd w:val="clear" w:color="D9D9D9" w:fill="E6E6E6"/>
            <w:vAlign w:val="bottom"/>
            <w:hideMark/>
          </w:tcPr>
          <w:p w14:paraId="5AAC4464" w14:textId="77777777" w:rsidR="00DC1EAD" w:rsidRPr="007F29F0" w:rsidRDefault="00DC1EAD" w:rsidP="00DC1EAD">
            <w:pPr>
              <w:rPr>
                <w:b/>
                <w:bCs/>
                <w:sz w:val="18"/>
                <w:szCs w:val="18"/>
              </w:rPr>
            </w:pPr>
            <w:r w:rsidRPr="007F29F0">
              <w:rPr>
                <w:b/>
                <w:bCs/>
                <w:sz w:val="18"/>
                <w:szCs w:val="18"/>
              </w:rPr>
              <w:t>Администрирани разходни параграфи по други бюджети и сметки за средства от ЕС</w:t>
            </w:r>
          </w:p>
        </w:tc>
        <w:tc>
          <w:tcPr>
            <w:tcW w:w="850" w:type="dxa"/>
            <w:tcBorders>
              <w:top w:val="nil"/>
              <w:left w:val="nil"/>
              <w:bottom w:val="single" w:sz="4" w:space="0" w:color="auto"/>
              <w:right w:val="single" w:sz="4" w:space="0" w:color="auto"/>
            </w:tcBorders>
            <w:shd w:val="clear" w:color="000000" w:fill="E6E6E6"/>
            <w:noWrap/>
            <w:vAlign w:val="center"/>
            <w:hideMark/>
          </w:tcPr>
          <w:p w14:paraId="1DC8A18C" w14:textId="77777777" w:rsidR="00DC1EAD" w:rsidRPr="000636AE" w:rsidRDefault="00DC1EAD" w:rsidP="00DC1EAD">
            <w:pPr>
              <w:jc w:val="right"/>
              <w:rPr>
                <w:b/>
                <w:bCs/>
                <w:color w:val="000000"/>
                <w:sz w:val="18"/>
                <w:szCs w:val="18"/>
              </w:rPr>
            </w:pPr>
            <w:r w:rsidRPr="000636AE">
              <w:rPr>
                <w:b/>
                <w:bCs/>
                <w:color w:val="000000"/>
                <w:sz w:val="18"/>
                <w:szCs w:val="18"/>
              </w:rPr>
              <w:t>0</w:t>
            </w:r>
          </w:p>
        </w:tc>
        <w:tc>
          <w:tcPr>
            <w:tcW w:w="851" w:type="dxa"/>
            <w:tcBorders>
              <w:top w:val="nil"/>
              <w:left w:val="nil"/>
              <w:bottom w:val="single" w:sz="4" w:space="0" w:color="auto"/>
              <w:right w:val="single" w:sz="4" w:space="0" w:color="auto"/>
            </w:tcBorders>
            <w:shd w:val="clear" w:color="000000" w:fill="E6E6E6"/>
            <w:noWrap/>
            <w:vAlign w:val="center"/>
            <w:hideMark/>
          </w:tcPr>
          <w:p w14:paraId="34EA3CF2" w14:textId="77777777" w:rsidR="00DC1EAD" w:rsidRPr="000636AE" w:rsidRDefault="00DC1EAD" w:rsidP="00DC1EAD">
            <w:pPr>
              <w:jc w:val="right"/>
              <w:rPr>
                <w:b/>
                <w:bCs/>
                <w:color w:val="000000"/>
                <w:sz w:val="18"/>
                <w:szCs w:val="18"/>
              </w:rPr>
            </w:pPr>
            <w:r w:rsidRPr="000636AE">
              <w:rPr>
                <w:b/>
                <w:bCs/>
                <w:color w:val="000000"/>
                <w:sz w:val="18"/>
                <w:szCs w:val="18"/>
              </w:rPr>
              <w:t>0</w:t>
            </w:r>
          </w:p>
        </w:tc>
        <w:tc>
          <w:tcPr>
            <w:tcW w:w="850" w:type="dxa"/>
            <w:tcBorders>
              <w:top w:val="nil"/>
              <w:left w:val="nil"/>
              <w:bottom w:val="single" w:sz="4" w:space="0" w:color="auto"/>
              <w:right w:val="single" w:sz="4" w:space="0" w:color="auto"/>
            </w:tcBorders>
            <w:shd w:val="clear" w:color="000000" w:fill="E6E6E6"/>
            <w:noWrap/>
            <w:vAlign w:val="center"/>
            <w:hideMark/>
          </w:tcPr>
          <w:p w14:paraId="1930D586" w14:textId="77777777" w:rsidR="00DC1EAD" w:rsidRPr="000636AE" w:rsidRDefault="00DC1EAD" w:rsidP="00DC1EAD">
            <w:pPr>
              <w:jc w:val="right"/>
              <w:rPr>
                <w:b/>
                <w:bCs/>
                <w:color w:val="000000"/>
                <w:sz w:val="18"/>
                <w:szCs w:val="18"/>
              </w:rPr>
            </w:pPr>
            <w:r w:rsidRPr="000636AE">
              <w:rPr>
                <w:b/>
                <w:bCs/>
                <w:color w:val="000000"/>
                <w:sz w:val="18"/>
                <w:szCs w:val="18"/>
              </w:rPr>
              <w:t>0</w:t>
            </w:r>
          </w:p>
        </w:tc>
      </w:tr>
      <w:tr w:rsidR="00DC1EAD" w:rsidRPr="000636AE" w14:paraId="1372D413" w14:textId="77777777" w:rsidTr="00B26AE5">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78AE3EF" w14:textId="77777777" w:rsidR="00DC1EAD" w:rsidRPr="000636AE" w:rsidRDefault="00DC1EAD" w:rsidP="00DC1EAD">
            <w:pPr>
              <w:jc w:val="center"/>
              <w:rPr>
                <w:sz w:val="18"/>
                <w:szCs w:val="18"/>
              </w:rPr>
            </w:pPr>
            <w:r w:rsidRPr="000636AE">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4656FDA0" w14:textId="77777777" w:rsidR="00DC1EAD" w:rsidRPr="000636AE" w:rsidRDefault="00DC1EAD" w:rsidP="00DC1EAD">
            <w:pPr>
              <w:ind w:firstLineChars="100" w:firstLine="180"/>
              <w:rPr>
                <w:sz w:val="18"/>
                <w:szCs w:val="18"/>
              </w:rPr>
            </w:pPr>
            <w:r w:rsidRPr="000636AE">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124CB224" w14:textId="77777777" w:rsidR="00DC1EAD" w:rsidRPr="000636AE" w:rsidRDefault="00DC1EAD" w:rsidP="00DC1EAD">
            <w:pPr>
              <w:jc w:val="right"/>
              <w:rPr>
                <w:sz w:val="18"/>
                <w:szCs w:val="18"/>
              </w:rPr>
            </w:pPr>
            <w:r w:rsidRPr="000636AE">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14:paraId="235AC421" w14:textId="77777777" w:rsidR="00DC1EAD" w:rsidRPr="000636AE" w:rsidRDefault="00DC1EAD" w:rsidP="00DC1EAD">
            <w:pPr>
              <w:jc w:val="right"/>
              <w:rPr>
                <w:sz w:val="18"/>
                <w:szCs w:val="18"/>
              </w:rPr>
            </w:pPr>
            <w:r w:rsidRPr="000636AE">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6C22F08A" w14:textId="77777777" w:rsidR="00DC1EAD" w:rsidRPr="000636AE" w:rsidRDefault="00DC1EAD" w:rsidP="00DC1EAD">
            <w:pPr>
              <w:jc w:val="right"/>
              <w:rPr>
                <w:sz w:val="18"/>
                <w:szCs w:val="18"/>
              </w:rPr>
            </w:pPr>
            <w:r w:rsidRPr="000636AE">
              <w:rPr>
                <w:sz w:val="18"/>
                <w:szCs w:val="18"/>
              </w:rPr>
              <w:t> </w:t>
            </w:r>
          </w:p>
        </w:tc>
      </w:tr>
      <w:tr w:rsidR="00DC1EAD" w:rsidRPr="000636AE" w14:paraId="1256B931" w14:textId="77777777" w:rsidTr="00B26AE5">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373E8CC8" w14:textId="77777777" w:rsidR="00DC1EAD" w:rsidRPr="000636AE" w:rsidRDefault="00DC1EAD" w:rsidP="00DC1EAD">
            <w:pPr>
              <w:jc w:val="center"/>
              <w:rPr>
                <w:b/>
                <w:bCs/>
                <w:sz w:val="18"/>
                <w:szCs w:val="18"/>
              </w:rPr>
            </w:pPr>
            <w:r w:rsidRPr="000636AE">
              <w:rPr>
                <w:b/>
                <w:bCs/>
                <w:sz w:val="18"/>
                <w:szCs w:val="18"/>
              </w:rPr>
              <w:t> </w:t>
            </w:r>
          </w:p>
        </w:tc>
        <w:tc>
          <w:tcPr>
            <w:tcW w:w="6056" w:type="dxa"/>
            <w:tcBorders>
              <w:top w:val="nil"/>
              <w:left w:val="nil"/>
              <w:bottom w:val="single" w:sz="4" w:space="0" w:color="auto"/>
              <w:right w:val="single" w:sz="4" w:space="0" w:color="auto"/>
            </w:tcBorders>
            <w:shd w:val="clear" w:color="D9D9D9" w:fill="E6E6E6"/>
            <w:noWrap/>
            <w:vAlign w:val="bottom"/>
            <w:hideMark/>
          </w:tcPr>
          <w:p w14:paraId="75ABB11D" w14:textId="77777777" w:rsidR="00DC1EAD" w:rsidRPr="000636AE" w:rsidRDefault="00DC1EAD" w:rsidP="00DC1EAD">
            <w:pPr>
              <w:rPr>
                <w:b/>
                <w:bCs/>
                <w:sz w:val="18"/>
                <w:szCs w:val="18"/>
              </w:rPr>
            </w:pPr>
            <w:r w:rsidRPr="000636AE">
              <w:rPr>
                <w:b/>
                <w:bCs/>
                <w:sz w:val="18"/>
                <w:szCs w:val="18"/>
              </w:rPr>
              <w:t>Общо администрирани разходи (ІІ+ІІІ):</w:t>
            </w:r>
          </w:p>
        </w:tc>
        <w:tc>
          <w:tcPr>
            <w:tcW w:w="850" w:type="dxa"/>
            <w:tcBorders>
              <w:top w:val="nil"/>
              <w:left w:val="nil"/>
              <w:bottom w:val="single" w:sz="4" w:space="0" w:color="auto"/>
              <w:right w:val="single" w:sz="4" w:space="0" w:color="auto"/>
            </w:tcBorders>
            <w:shd w:val="clear" w:color="000000" w:fill="E6E6E6"/>
            <w:noWrap/>
            <w:vAlign w:val="center"/>
            <w:hideMark/>
          </w:tcPr>
          <w:p w14:paraId="56B6AB48" w14:textId="77777777" w:rsidR="00DC1EAD" w:rsidRPr="000636AE" w:rsidRDefault="00DC1EAD" w:rsidP="00DC1EAD">
            <w:pPr>
              <w:jc w:val="right"/>
              <w:rPr>
                <w:b/>
                <w:bCs/>
                <w:color w:val="000000"/>
                <w:sz w:val="18"/>
                <w:szCs w:val="18"/>
              </w:rPr>
            </w:pPr>
            <w:r w:rsidRPr="000636AE">
              <w:rPr>
                <w:b/>
                <w:bCs/>
                <w:color w:val="000000"/>
                <w:sz w:val="18"/>
                <w:szCs w:val="18"/>
              </w:rPr>
              <w:t>57 000</w:t>
            </w:r>
          </w:p>
        </w:tc>
        <w:tc>
          <w:tcPr>
            <w:tcW w:w="851" w:type="dxa"/>
            <w:tcBorders>
              <w:top w:val="nil"/>
              <w:left w:val="nil"/>
              <w:bottom w:val="single" w:sz="4" w:space="0" w:color="auto"/>
              <w:right w:val="single" w:sz="4" w:space="0" w:color="auto"/>
            </w:tcBorders>
            <w:shd w:val="clear" w:color="000000" w:fill="E6E6E6"/>
            <w:noWrap/>
            <w:vAlign w:val="center"/>
            <w:hideMark/>
          </w:tcPr>
          <w:p w14:paraId="38D5CBD6" w14:textId="77777777" w:rsidR="00DC1EAD" w:rsidRPr="000636AE" w:rsidRDefault="00DC1EAD" w:rsidP="00DC1EAD">
            <w:pPr>
              <w:jc w:val="right"/>
              <w:rPr>
                <w:b/>
                <w:bCs/>
                <w:color w:val="000000"/>
                <w:sz w:val="18"/>
                <w:szCs w:val="18"/>
              </w:rPr>
            </w:pPr>
            <w:r w:rsidRPr="000636AE">
              <w:rPr>
                <w:b/>
                <w:bCs/>
                <w:color w:val="000000"/>
                <w:sz w:val="18"/>
                <w:szCs w:val="18"/>
              </w:rPr>
              <w:t>57 000</w:t>
            </w:r>
          </w:p>
        </w:tc>
        <w:tc>
          <w:tcPr>
            <w:tcW w:w="850" w:type="dxa"/>
            <w:tcBorders>
              <w:top w:val="nil"/>
              <w:left w:val="nil"/>
              <w:bottom w:val="single" w:sz="4" w:space="0" w:color="auto"/>
              <w:right w:val="single" w:sz="4" w:space="0" w:color="auto"/>
            </w:tcBorders>
            <w:shd w:val="clear" w:color="000000" w:fill="E6E6E6"/>
            <w:noWrap/>
            <w:vAlign w:val="center"/>
            <w:hideMark/>
          </w:tcPr>
          <w:p w14:paraId="7CF9B30B" w14:textId="77777777" w:rsidR="00DC1EAD" w:rsidRPr="000636AE" w:rsidRDefault="00DC1EAD" w:rsidP="00DC1EAD">
            <w:pPr>
              <w:jc w:val="right"/>
              <w:rPr>
                <w:b/>
                <w:bCs/>
                <w:color w:val="000000"/>
                <w:sz w:val="18"/>
                <w:szCs w:val="18"/>
              </w:rPr>
            </w:pPr>
            <w:r w:rsidRPr="000636AE">
              <w:rPr>
                <w:b/>
                <w:bCs/>
                <w:color w:val="000000"/>
                <w:sz w:val="18"/>
                <w:szCs w:val="18"/>
              </w:rPr>
              <w:t>43 028</w:t>
            </w:r>
          </w:p>
        </w:tc>
      </w:tr>
      <w:tr w:rsidR="00DC1EAD" w:rsidRPr="000636AE" w14:paraId="37E0BDD9" w14:textId="77777777" w:rsidTr="00B26AE5">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40B3A96" w14:textId="77777777" w:rsidR="00DC1EAD" w:rsidRPr="000636AE" w:rsidRDefault="00DC1EAD" w:rsidP="00DC1EAD">
            <w:pPr>
              <w:jc w:val="center"/>
              <w:rPr>
                <w:sz w:val="18"/>
                <w:szCs w:val="18"/>
              </w:rPr>
            </w:pPr>
            <w:r w:rsidRPr="000636AE">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5DD33F4B" w14:textId="77777777" w:rsidR="00DC1EAD" w:rsidRPr="000636AE" w:rsidRDefault="00DC1EAD" w:rsidP="00DC1EAD">
            <w:pPr>
              <w:rPr>
                <w:sz w:val="18"/>
                <w:szCs w:val="18"/>
              </w:rPr>
            </w:pPr>
            <w:r w:rsidRPr="000636AE">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0C2FFFEF" w14:textId="77777777" w:rsidR="00DC1EAD" w:rsidRPr="000636AE" w:rsidRDefault="00DC1EAD" w:rsidP="00DC1EAD">
            <w:pPr>
              <w:jc w:val="right"/>
              <w:rPr>
                <w:sz w:val="18"/>
                <w:szCs w:val="18"/>
              </w:rPr>
            </w:pPr>
            <w:r w:rsidRPr="000636AE">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14:paraId="287A2594" w14:textId="77777777" w:rsidR="00DC1EAD" w:rsidRPr="000636AE" w:rsidRDefault="00DC1EAD" w:rsidP="00DC1EAD">
            <w:pPr>
              <w:jc w:val="right"/>
              <w:rPr>
                <w:sz w:val="18"/>
                <w:szCs w:val="18"/>
              </w:rPr>
            </w:pPr>
            <w:r w:rsidRPr="000636AE">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7100699E" w14:textId="77777777" w:rsidR="00DC1EAD" w:rsidRPr="000636AE" w:rsidRDefault="00DC1EAD" w:rsidP="00DC1EAD">
            <w:pPr>
              <w:jc w:val="right"/>
              <w:rPr>
                <w:sz w:val="18"/>
                <w:szCs w:val="18"/>
              </w:rPr>
            </w:pPr>
            <w:r w:rsidRPr="000636AE">
              <w:rPr>
                <w:sz w:val="18"/>
                <w:szCs w:val="18"/>
              </w:rPr>
              <w:t> </w:t>
            </w:r>
          </w:p>
        </w:tc>
      </w:tr>
      <w:tr w:rsidR="00DC1EAD" w:rsidRPr="000636AE" w14:paraId="52F89076" w14:textId="77777777" w:rsidTr="00B26AE5">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43DFF397" w14:textId="77777777" w:rsidR="00DC1EAD" w:rsidRPr="000636AE" w:rsidRDefault="00DC1EAD" w:rsidP="00DC1EAD">
            <w:pPr>
              <w:jc w:val="center"/>
              <w:rPr>
                <w:b/>
                <w:bCs/>
                <w:sz w:val="18"/>
                <w:szCs w:val="18"/>
              </w:rPr>
            </w:pPr>
            <w:r w:rsidRPr="000636AE">
              <w:rPr>
                <w:b/>
                <w:bCs/>
                <w:sz w:val="18"/>
                <w:szCs w:val="18"/>
              </w:rPr>
              <w:t> </w:t>
            </w:r>
          </w:p>
        </w:tc>
        <w:tc>
          <w:tcPr>
            <w:tcW w:w="6056" w:type="dxa"/>
            <w:tcBorders>
              <w:top w:val="nil"/>
              <w:left w:val="nil"/>
              <w:bottom w:val="single" w:sz="4" w:space="0" w:color="auto"/>
              <w:right w:val="single" w:sz="4" w:space="0" w:color="auto"/>
            </w:tcBorders>
            <w:shd w:val="clear" w:color="D9D9D9" w:fill="E6E6E6"/>
            <w:noWrap/>
            <w:vAlign w:val="bottom"/>
            <w:hideMark/>
          </w:tcPr>
          <w:p w14:paraId="0190C5D2" w14:textId="77777777" w:rsidR="00DC1EAD" w:rsidRPr="000636AE" w:rsidRDefault="00DC1EAD" w:rsidP="00DC1EAD">
            <w:pPr>
              <w:rPr>
                <w:b/>
                <w:bCs/>
                <w:sz w:val="18"/>
                <w:szCs w:val="18"/>
              </w:rPr>
            </w:pPr>
            <w:r w:rsidRPr="000636AE">
              <w:rPr>
                <w:b/>
                <w:bCs/>
                <w:sz w:val="18"/>
                <w:szCs w:val="18"/>
              </w:rPr>
              <w:t>Общо разходи по бюджета (І.1+ІІ):</w:t>
            </w:r>
          </w:p>
        </w:tc>
        <w:tc>
          <w:tcPr>
            <w:tcW w:w="850" w:type="dxa"/>
            <w:tcBorders>
              <w:top w:val="nil"/>
              <w:left w:val="nil"/>
              <w:bottom w:val="single" w:sz="4" w:space="0" w:color="auto"/>
              <w:right w:val="single" w:sz="4" w:space="0" w:color="auto"/>
            </w:tcBorders>
            <w:shd w:val="clear" w:color="000000" w:fill="E6E6E6"/>
            <w:noWrap/>
            <w:vAlign w:val="center"/>
            <w:hideMark/>
          </w:tcPr>
          <w:p w14:paraId="2A01B43A" w14:textId="77777777" w:rsidR="00DC1EAD" w:rsidRPr="000636AE" w:rsidRDefault="00DC1EAD" w:rsidP="00DC1EAD">
            <w:pPr>
              <w:jc w:val="right"/>
              <w:rPr>
                <w:b/>
                <w:bCs/>
                <w:color w:val="000000"/>
                <w:sz w:val="18"/>
                <w:szCs w:val="18"/>
              </w:rPr>
            </w:pPr>
            <w:r w:rsidRPr="000636AE">
              <w:rPr>
                <w:b/>
                <w:bCs/>
                <w:color w:val="000000"/>
                <w:sz w:val="18"/>
                <w:szCs w:val="18"/>
              </w:rPr>
              <w:t>210 000</w:t>
            </w:r>
          </w:p>
        </w:tc>
        <w:tc>
          <w:tcPr>
            <w:tcW w:w="851" w:type="dxa"/>
            <w:tcBorders>
              <w:top w:val="nil"/>
              <w:left w:val="nil"/>
              <w:bottom w:val="single" w:sz="4" w:space="0" w:color="auto"/>
              <w:right w:val="single" w:sz="4" w:space="0" w:color="auto"/>
            </w:tcBorders>
            <w:shd w:val="clear" w:color="000000" w:fill="E6E6E6"/>
            <w:noWrap/>
            <w:vAlign w:val="center"/>
            <w:hideMark/>
          </w:tcPr>
          <w:p w14:paraId="1E6BCB9F" w14:textId="77777777" w:rsidR="00DC1EAD" w:rsidRPr="000636AE" w:rsidRDefault="00DC1EAD" w:rsidP="00DC1EAD">
            <w:pPr>
              <w:jc w:val="right"/>
              <w:rPr>
                <w:b/>
                <w:bCs/>
                <w:color w:val="000000"/>
                <w:sz w:val="18"/>
                <w:szCs w:val="18"/>
              </w:rPr>
            </w:pPr>
            <w:r w:rsidRPr="000636AE">
              <w:rPr>
                <w:b/>
                <w:bCs/>
                <w:color w:val="000000"/>
                <w:sz w:val="18"/>
                <w:szCs w:val="18"/>
              </w:rPr>
              <w:t>210 000</w:t>
            </w:r>
          </w:p>
        </w:tc>
        <w:tc>
          <w:tcPr>
            <w:tcW w:w="850" w:type="dxa"/>
            <w:tcBorders>
              <w:top w:val="nil"/>
              <w:left w:val="nil"/>
              <w:bottom w:val="single" w:sz="4" w:space="0" w:color="auto"/>
              <w:right w:val="single" w:sz="4" w:space="0" w:color="auto"/>
            </w:tcBorders>
            <w:shd w:val="clear" w:color="000000" w:fill="E6E6E6"/>
            <w:noWrap/>
            <w:vAlign w:val="center"/>
            <w:hideMark/>
          </w:tcPr>
          <w:p w14:paraId="286F5ABB" w14:textId="77777777" w:rsidR="00DC1EAD" w:rsidRPr="000636AE" w:rsidRDefault="00DC1EAD" w:rsidP="00DC1EAD">
            <w:pPr>
              <w:jc w:val="right"/>
              <w:rPr>
                <w:b/>
                <w:bCs/>
                <w:color w:val="000000"/>
                <w:sz w:val="18"/>
                <w:szCs w:val="18"/>
              </w:rPr>
            </w:pPr>
            <w:r w:rsidRPr="000636AE">
              <w:rPr>
                <w:b/>
                <w:bCs/>
                <w:color w:val="000000"/>
                <w:sz w:val="18"/>
                <w:szCs w:val="18"/>
              </w:rPr>
              <w:t>133 052</w:t>
            </w:r>
          </w:p>
        </w:tc>
      </w:tr>
      <w:tr w:rsidR="00DC1EAD" w:rsidRPr="000636AE" w14:paraId="59CD6D90" w14:textId="77777777" w:rsidTr="00B26AE5">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4CADCDE" w14:textId="77777777" w:rsidR="00DC1EAD" w:rsidRPr="000636AE" w:rsidRDefault="00DC1EAD" w:rsidP="00DC1EAD">
            <w:pPr>
              <w:jc w:val="center"/>
              <w:rPr>
                <w:sz w:val="18"/>
                <w:szCs w:val="18"/>
              </w:rPr>
            </w:pPr>
            <w:r w:rsidRPr="000636AE">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1587F24A" w14:textId="77777777" w:rsidR="00DC1EAD" w:rsidRPr="000636AE" w:rsidRDefault="00DC1EAD" w:rsidP="00DC1EAD">
            <w:pPr>
              <w:rPr>
                <w:sz w:val="18"/>
                <w:szCs w:val="18"/>
              </w:rPr>
            </w:pPr>
            <w:r w:rsidRPr="000636AE">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1B66B8DB" w14:textId="77777777" w:rsidR="00DC1EAD" w:rsidRPr="000636AE" w:rsidRDefault="00DC1EAD" w:rsidP="00DC1EAD">
            <w:pPr>
              <w:jc w:val="right"/>
              <w:rPr>
                <w:sz w:val="18"/>
                <w:szCs w:val="18"/>
              </w:rPr>
            </w:pPr>
            <w:r w:rsidRPr="000636AE">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14:paraId="4ECE7755" w14:textId="77777777" w:rsidR="00DC1EAD" w:rsidRPr="000636AE" w:rsidRDefault="00DC1EAD" w:rsidP="00DC1EAD">
            <w:pPr>
              <w:jc w:val="right"/>
              <w:rPr>
                <w:sz w:val="18"/>
                <w:szCs w:val="18"/>
              </w:rPr>
            </w:pPr>
            <w:r w:rsidRPr="000636AE">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61C4E68C" w14:textId="77777777" w:rsidR="00DC1EAD" w:rsidRPr="000636AE" w:rsidRDefault="00DC1EAD" w:rsidP="00DC1EAD">
            <w:pPr>
              <w:jc w:val="right"/>
              <w:rPr>
                <w:sz w:val="18"/>
                <w:szCs w:val="18"/>
              </w:rPr>
            </w:pPr>
            <w:r w:rsidRPr="000636AE">
              <w:rPr>
                <w:sz w:val="18"/>
                <w:szCs w:val="18"/>
              </w:rPr>
              <w:t> </w:t>
            </w:r>
          </w:p>
        </w:tc>
      </w:tr>
      <w:tr w:rsidR="00DC1EAD" w:rsidRPr="000636AE" w14:paraId="72D2F21F" w14:textId="77777777" w:rsidTr="00B26AE5">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38F10BF3" w14:textId="77777777" w:rsidR="00DC1EAD" w:rsidRPr="000636AE" w:rsidRDefault="00DC1EAD" w:rsidP="00DC1EAD">
            <w:pPr>
              <w:jc w:val="center"/>
              <w:rPr>
                <w:b/>
                <w:bCs/>
                <w:sz w:val="18"/>
                <w:szCs w:val="18"/>
              </w:rPr>
            </w:pPr>
            <w:r w:rsidRPr="000636AE">
              <w:rPr>
                <w:b/>
                <w:bCs/>
                <w:sz w:val="18"/>
                <w:szCs w:val="18"/>
              </w:rPr>
              <w:t> </w:t>
            </w:r>
          </w:p>
        </w:tc>
        <w:tc>
          <w:tcPr>
            <w:tcW w:w="6056" w:type="dxa"/>
            <w:tcBorders>
              <w:top w:val="nil"/>
              <w:left w:val="nil"/>
              <w:bottom w:val="single" w:sz="4" w:space="0" w:color="auto"/>
              <w:right w:val="single" w:sz="4" w:space="0" w:color="auto"/>
            </w:tcBorders>
            <w:shd w:val="clear" w:color="D9D9D9" w:fill="E6E6E6"/>
            <w:noWrap/>
            <w:vAlign w:val="bottom"/>
            <w:hideMark/>
          </w:tcPr>
          <w:p w14:paraId="12642C91" w14:textId="77777777" w:rsidR="00DC1EAD" w:rsidRPr="000636AE" w:rsidRDefault="00DC1EAD" w:rsidP="00DC1EAD">
            <w:pPr>
              <w:rPr>
                <w:b/>
                <w:bCs/>
                <w:sz w:val="18"/>
                <w:szCs w:val="18"/>
              </w:rPr>
            </w:pPr>
            <w:r w:rsidRPr="000636AE">
              <w:rPr>
                <w:b/>
                <w:bCs/>
                <w:sz w:val="18"/>
                <w:szCs w:val="18"/>
              </w:rPr>
              <w:t>Общо разходи (І+ІІ+ІІІ):</w:t>
            </w:r>
          </w:p>
        </w:tc>
        <w:tc>
          <w:tcPr>
            <w:tcW w:w="850" w:type="dxa"/>
            <w:tcBorders>
              <w:top w:val="nil"/>
              <w:left w:val="nil"/>
              <w:bottom w:val="single" w:sz="4" w:space="0" w:color="auto"/>
              <w:right w:val="single" w:sz="4" w:space="0" w:color="auto"/>
            </w:tcBorders>
            <w:shd w:val="clear" w:color="000000" w:fill="E6E6E6"/>
            <w:noWrap/>
            <w:vAlign w:val="center"/>
            <w:hideMark/>
          </w:tcPr>
          <w:p w14:paraId="280E6E80" w14:textId="77777777" w:rsidR="00DC1EAD" w:rsidRPr="000636AE" w:rsidRDefault="00DC1EAD" w:rsidP="00DC1EAD">
            <w:pPr>
              <w:jc w:val="right"/>
              <w:rPr>
                <w:b/>
                <w:bCs/>
                <w:color w:val="000000"/>
                <w:sz w:val="18"/>
                <w:szCs w:val="18"/>
              </w:rPr>
            </w:pPr>
            <w:r w:rsidRPr="000636AE">
              <w:rPr>
                <w:b/>
                <w:bCs/>
                <w:color w:val="000000"/>
                <w:sz w:val="18"/>
                <w:szCs w:val="18"/>
              </w:rPr>
              <w:t>210 000</w:t>
            </w:r>
          </w:p>
        </w:tc>
        <w:tc>
          <w:tcPr>
            <w:tcW w:w="851" w:type="dxa"/>
            <w:tcBorders>
              <w:top w:val="nil"/>
              <w:left w:val="nil"/>
              <w:bottom w:val="single" w:sz="4" w:space="0" w:color="auto"/>
              <w:right w:val="single" w:sz="4" w:space="0" w:color="auto"/>
            </w:tcBorders>
            <w:shd w:val="clear" w:color="000000" w:fill="E6E6E6"/>
            <w:noWrap/>
            <w:vAlign w:val="center"/>
            <w:hideMark/>
          </w:tcPr>
          <w:p w14:paraId="4CB1E457" w14:textId="77777777" w:rsidR="00DC1EAD" w:rsidRPr="000636AE" w:rsidRDefault="00DC1EAD" w:rsidP="00DC1EAD">
            <w:pPr>
              <w:jc w:val="right"/>
              <w:rPr>
                <w:b/>
                <w:bCs/>
                <w:color w:val="000000"/>
                <w:sz w:val="18"/>
                <w:szCs w:val="18"/>
              </w:rPr>
            </w:pPr>
            <w:r w:rsidRPr="000636AE">
              <w:rPr>
                <w:b/>
                <w:bCs/>
                <w:color w:val="000000"/>
                <w:sz w:val="18"/>
                <w:szCs w:val="18"/>
              </w:rPr>
              <w:t>210 000</w:t>
            </w:r>
          </w:p>
        </w:tc>
        <w:tc>
          <w:tcPr>
            <w:tcW w:w="850" w:type="dxa"/>
            <w:tcBorders>
              <w:top w:val="nil"/>
              <w:left w:val="nil"/>
              <w:bottom w:val="single" w:sz="4" w:space="0" w:color="auto"/>
              <w:right w:val="single" w:sz="4" w:space="0" w:color="auto"/>
            </w:tcBorders>
            <w:shd w:val="clear" w:color="000000" w:fill="E6E6E6"/>
            <w:noWrap/>
            <w:vAlign w:val="center"/>
            <w:hideMark/>
          </w:tcPr>
          <w:p w14:paraId="5F91AE27" w14:textId="77777777" w:rsidR="00DC1EAD" w:rsidRPr="000636AE" w:rsidRDefault="00DC1EAD" w:rsidP="00DC1EAD">
            <w:pPr>
              <w:jc w:val="right"/>
              <w:rPr>
                <w:b/>
                <w:bCs/>
                <w:color w:val="000000"/>
                <w:sz w:val="18"/>
                <w:szCs w:val="18"/>
              </w:rPr>
            </w:pPr>
            <w:r w:rsidRPr="000636AE">
              <w:rPr>
                <w:b/>
                <w:bCs/>
                <w:color w:val="000000"/>
                <w:sz w:val="18"/>
                <w:szCs w:val="18"/>
              </w:rPr>
              <w:t>133 052</w:t>
            </w:r>
          </w:p>
        </w:tc>
      </w:tr>
      <w:tr w:rsidR="00DC1EAD" w:rsidRPr="000636AE" w14:paraId="6A2D9E26" w14:textId="77777777" w:rsidTr="00B26AE5">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B80472C" w14:textId="77777777" w:rsidR="00DC1EAD" w:rsidRPr="000636AE" w:rsidRDefault="00DC1EAD" w:rsidP="00DC1EAD">
            <w:pPr>
              <w:jc w:val="center"/>
              <w:rPr>
                <w:sz w:val="18"/>
                <w:szCs w:val="18"/>
              </w:rPr>
            </w:pPr>
            <w:r w:rsidRPr="000636AE">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53372C6A" w14:textId="77777777" w:rsidR="00DC1EAD" w:rsidRPr="000636AE" w:rsidRDefault="00DC1EAD" w:rsidP="00DC1EAD">
            <w:pPr>
              <w:rPr>
                <w:sz w:val="18"/>
                <w:szCs w:val="18"/>
              </w:rPr>
            </w:pPr>
            <w:r w:rsidRPr="000636AE">
              <w:rPr>
                <w:sz w:val="18"/>
                <w:szCs w:val="18"/>
              </w:rPr>
              <w:t>Численост на щатния персонал</w:t>
            </w:r>
          </w:p>
        </w:tc>
        <w:tc>
          <w:tcPr>
            <w:tcW w:w="850" w:type="dxa"/>
            <w:tcBorders>
              <w:top w:val="nil"/>
              <w:left w:val="nil"/>
              <w:bottom w:val="single" w:sz="4" w:space="0" w:color="auto"/>
              <w:right w:val="single" w:sz="4" w:space="0" w:color="auto"/>
            </w:tcBorders>
            <w:shd w:val="clear" w:color="auto" w:fill="auto"/>
            <w:noWrap/>
            <w:vAlign w:val="bottom"/>
            <w:hideMark/>
          </w:tcPr>
          <w:p w14:paraId="06AFB8A6" w14:textId="77777777" w:rsidR="00DC1EAD" w:rsidRPr="000636AE" w:rsidRDefault="00DC1EAD" w:rsidP="00DC1EAD">
            <w:pPr>
              <w:jc w:val="right"/>
              <w:rPr>
                <w:sz w:val="18"/>
                <w:szCs w:val="18"/>
              </w:rPr>
            </w:pPr>
            <w:r w:rsidRPr="000636AE">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14:paraId="1E4B7F7D" w14:textId="77777777" w:rsidR="00DC1EAD" w:rsidRPr="000636AE" w:rsidRDefault="00DC1EAD" w:rsidP="00DC1EAD">
            <w:pPr>
              <w:jc w:val="right"/>
              <w:rPr>
                <w:sz w:val="18"/>
                <w:szCs w:val="18"/>
              </w:rPr>
            </w:pPr>
            <w:r w:rsidRPr="000636AE">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5166A751" w14:textId="77777777" w:rsidR="00DC1EAD" w:rsidRPr="000636AE" w:rsidRDefault="00DC1EAD" w:rsidP="00DC1EAD">
            <w:pPr>
              <w:jc w:val="right"/>
              <w:rPr>
                <w:sz w:val="18"/>
                <w:szCs w:val="18"/>
              </w:rPr>
            </w:pPr>
            <w:r w:rsidRPr="000636AE">
              <w:rPr>
                <w:sz w:val="18"/>
                <w:szCs w:val="18"/>
              </w:rPr>
              <w:t> </w:t>
            </w:r>
          </w:p>
        </w:tc>
      </w:tr>
      <w:tr w:rsidR="00DC1EAD" w:rsidRPr="000636AE" w14:paraId="5CFB0270" w14:textId="77777777" w:rsidTr="00B26AE5">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318FBD5" w14:textId="77777777" w:rsidR="00DC1EAD" w:rsidRPr="000636AE" w:rsidRDefault="00DC1EAD" w:rsidP="00DC1EAD">
            <w:pPr>
              <w:jc w:val="center"/>
              <w:rPr>
                <w:sz w:val="18"/>
                <w:szCs w:val="18"/>
              </w:rPr>
            </w:pPr>
            <w:r w:rsidRPr="000636AE">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20820707" w14:textId="77777777" w:rsidR="00DC1EAD" w:rsidRPr="000636AE" w:rsidRDefault="00DC1EAD" w:rsidP="00DC1EAD">
            <w:pPr>
              <w:rPr>
                <w:sz w:val="18"/>
                <w:szCs w:val="18"/>
              </w:rPr>
            </w:pPr>
            <w:r w:rsidRPr="000636AE">
              <w:rPr>
                <w:sz w:val="18"/>
                <w:szCs w:val="18"/>
              </w:rPr>
              <w:t>Численост на извънщатния персонал</w:t>
            </w:r>
          </w:p>
        </w:tc>
        <w:tc>
          <w:tcPr>
            <w:tcW w:w="850" w:type="dxa"/>
            <w:tcBorders>
              <w:top w:val="nil"/>
              <w:left w:val="nil"/>
              <w:bottom w:val="single" w:sz="4" w:space="0" w:color="auto"/>
              <w:right w:val="single" w:sz="4" w:space="0" w:color="auto"/>
            </w:tcBorders>
            <w:shd w:val="clear" w:color="auto" w:fill="auto"/>
            <w:noWrap/>
            <w:vAlign w:val="bottom"/>
            <w:hideMark/>
          </w:tcPr>
          <w:p w14:paraId="375459B5" w14:textId="77777777" w:rsidR="00DC1EAD" w:rsidRPr="000636AE" w:rsidRDefault="00DC1EAD" w:rsidP="00DC1EAD">
            <w:pPr>
              <w:jc w:val="right"/>
              <w:rPr>
                <w:sz w:val="18"/>
                <w:szCs w:val="18"/>
              </w:rPr>
            </w:pPr>
            <w:r w:rsidRPr="000636AE">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14:paraId="3A023724" w14:textId="77777777" w:rsidR="00DC1EAD" w:rsidRPr="000636AE" w:rsidRDefault="00DC1EAD" w:rsidP="00DC1EAD">
            <w:pPr>
              <w:jc w:val="right"/>
              <w:rPr>
                <w:sz w:val="18"/>
                <w:szCs w:val="18"/>
              </w:rPr>
            </w:pPr>
            <w:r w:rsidRPr="000636AE">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020A3760" w14:textId="77777777" w:rsidR="00DC1EAD" w:rsidRPr="000636AE" w:rsidRDefault="00DC1EAD" w:rsidP="00DC1EAD">
            <w:pPr>
              <w:jc w:val="right"/>
              <w:rPr>
                <w:sz w:val="18"/>
                <w:szCs w:val="18"/>
              </w:rPr>
            </w:pPr>
            <w:r w:rsidRPr="000636AE">
              <w:rPr>
                <w:sz w:val="18"/>
                <w:szCs w:val="18"/>
              </w:rPr>
              <w:t> </w:t>
            </w:r>
          </w:p>
        </w:tc>
      </w:tr>
    </w:tbl>
    <w:p w14:paraId="174619C9" w14:textId="665AABBD" w:rsidR="00DC1EAD" w:rsidRDefault="00DC1EAD" w:rsidP="006E052E">
      <w:pPr>
        <w:contextualSpacing/>
        <w:jc w:val="both"/>
        <w:rPr>
          <w:sz w:val="22"/>
          <w:szCs w:val="22"/>
        </w:rPr>
      </w:pPr>
    </w:p>
    <w:p w14:paraId="3F7B4FC5" w14:textId="77777777" w:rsidR="007F29F0" w:rsidRDefault="007F29F0" w:rsidP="006E052E">
      <w:pPr>
        <w:contextualSpacing/>
        <w:jc w:val="both"/>
        <w:rPr>
          <w:sz w:val="22"/>
          <w:szCs w:val="22"/>
        </w:rPr>
      </w:pPr>
    </w:p>
    <w:p w14:paraId="12DEB920" w14:textId="77777777" w:rsidR="00EC4D33" w:rsidRPr="00EC4D33" w:rsidRDefault="00EC4D33" w:rsidP="006E052E">
      <w:pPr>
        <w:pStyle w:val="Heading2"/>
        <w:rPr>
          <w:caps/>
        </w:rPr>
      </w:pPr>
      <w:bookmarkStart w:id="48" w:name="_Toc204935477"/>
      <w:r w:rsidRPr="00EC4D33">
        <w:t xml:space="preserve">Програма </w:t>
      </w:r>
      <w:r w:rsidRPr="00EC4D33">
        <w:rPr>
          <w:caps/>
        </w:rPr>
        <w:t>1100.01.05</w:t>
      </w:r>
      <w:r w:rsidRPr="00EC4D33">
        <w:t xml:space="preserve"> „Консулска дипломация, консулски услуги и управление на кризи“</w:t>
      </w:r>
      <w:bookmarkEnd w:id="48"/>
    </w:p>
    <w:p w14:paraId="0570AFD5" w14:textId="77777777" w:rsidR="00EC4D33" w:rsidRPr="00EC4D33" w:rsidRDefault="00EC4D33" w:rsidP="006E052E">
      <w:pPr>
        <w:tabs>
          <w:tab w:val="left" w:pos="540"/>
        </w:tabs>
        <w:contextualSpacing/>
        <w:jc w:val="both"/>
        <w:rPr>
          <w:b/>
          <w:i/>
          <w:color w:val="0070C0"/>
          <w:sz w:val="22"/>
          <w:szCs w:val="22"/>
        </w:rPr>
      </w:pPr>
      <w:r w:rsidRPr="00EC4D33">
        <w:rPr>
          <w:b/>
          <w:i/>
          <w:color w:val="0070C0"/>
          <w:sz w:val="22"/>
          <w:szCs w:val="22"/>
        </w:rPr>
        <w:t xml:space="preserve">Предоставяни по програмата продукти/услуги </w:t>
      </w:r>
    </w:p>
    <w:p w14:paraId="4F16427D" w14:textId="77777777" w:rsidR="001578A0" w:rsidRPr="007142E7" w:rsidRDefault="001578A0" w:rsidP="006E052E">
      <w:pPr>
        <w:tabs>
          <w:tab w:val="left" w:pos="540"/>
        </w:tabs>
        <w:contextualSpacing/>
        <w:jc w:val="both"/>
        <w:rPr>
          <w:b/>
          <w:i/>
          <w:sz w:val="22"/>
          <w:szCs w:val="22"/>
        </w:rPr>
      </w:pPr>
      <w:r w:rsidRPr="007142E7">
        <w:rPr>
          <w:sz w:val="22"/>
          <w:szCs w:val="22"/>
        </w:rPr>
        <w:t xml:space="preserve">В периода 01.01.2025-30.06.2025 г. продължиха усилията за постигане на основните цели на тази програма </w:t>
      </w:r>
      <w:r w:rsidR="004D394B">
        <w:rPr>
          <w:sz w:val="22"/>
          <w:szCs w:val="22"/>
        </w:rPr>
        <w:t>–</w:t>
      </w:r>
      <w:r w:rsidRPr="007142E7">
        <w:rPr>
          <w:sz w:val="22"/>
          <w:szCs w:val="22"/>
        </w:rPr>
        <w:t xml:space="preserve"> да се изгради необходимата инфраструктура и материална среда, да продължи повишаването на квалификацията и обучението на консулски служители и да се изготвят съответните нормативни и административни документи, които да съответстват на изискванията в контекста на пълноправното членство в Шенгенското пространство, което да позволи да се осигурят условия за ефективно прилагане на правото и практиката на Шенген.    </w:t>
      </w:r>
    </w:p>
    <w:p w14:paraId="24019386" w14:textId="77777777" w:rsidR="00EC4D33" w:rsidRPr="00EC4D33" w:rsidRDefault="00EC4D33" w:rsidP="006E052E">
      <w:pPr>
        <w:numPr>
          <w:ilvl w:val="0"/>
          <w:numId w:val="1"/>
        </w:numPr>
        <w:tabs>
          <w:tab w:val="left" w:pos="540"/>
        </w:tabs>
        <w:ind w:left="0" w:firstLine="0"/>
        <w:contextualSpacing/>
        <w:jc w:val="both"/>
        <w:rPr>
          <w:b/>
          <w:i/>
          <w:color w:val="0070C0"/>
          <w:sz w:val="22"/>
          <w:szCs w:val="22"/>
        </w:rPr>
      </w:pPr>
      <w:r w:rsidRPr="00EC4D33">
        <w:rPr>
          <w:b/>
          <w:i/>
          <w:color w:val="0070C0"/>
          <w:sz w:val="22"/>
          <w:szCs w:val="22"/>
        </w:rPr>
        <w:t xml:space="preserve">Дейности за информация и съдействие на български граждани </w:t>
      </w:r>
    </w:p>
    <w:p w14:paraId="6B85348C" w14:textId="77777777" w:rsidR="00EC4D33" w:rsidRPr="00EC4D33" w:rsidRDefault="00EC4D33" w:rsidP="006E052E">
      <w:pPr>
        <w:tabs>
          <w:tab w:val="left" w:pos="540"/>
        </w:tabs>
        <w:contextualSpacing/>
        <w:jc w:val="both"/>
        <w:rPr>
          <w:b/>
          <w:i/>
          <w:color w:val="833C0B" w:themeColor="accent2" w:themeShade="80"/>
          <w:sz w:val="22"/>
          <w:szCs w:val="22"/>
        </w:rPr>
      </w:pPr>
      <w:r w:rsidRPr="00EC4D33">
        <w:rPr>
          <w:b/>
          <w:i/>
          <w:color w:val="833C0B" w:themeColor="accent2" w:themeShade="80"/>
          <w:sz w:val="22"/>
          <w:szCs w:val="22"/>
        </w:rPr>
        <w:t>Дейности за предоставяне на продукта/услугата. Резултати от предоставянето на продукта/услугата</w:t>
      </w:r>
    </w:p>
    <w:p w14:paraId="703DD9E4" w14:textId="77777777" w:rsidR="007F1BB6" w:rsidRPr="007142E7" w:rsidRDefault="007F1BB6" w:rsidP="006E052E">
      <w:pPr>
        <w:numPr>
          <w:ilvl w:val="0"/>
          <w:numId w:val="31"/>
        </w:numPr>
        <w:ind w:left="0" w:firstLine="0"/>
        <w:contextualSpacing/>
        <w:jc w:val="both"/>
        <w:rPr>
          <w:sz w:val="22"/>
          <w:szCs w:val="22"/>
        </w:rPr>
      </w:pPr>
      <w:r w:rsidRPr="007142E7">
        <w:rPr>
          <w:sz w:val="22"/>
          <w:szCs w:val="22"/>
        </w:rPr>
        <w:t xml:space="preserve">Продължи ефективното изпълнение на една от основните дейности по програмата </w:t>
      </w:r>
      <w:r w:rsidR="004D394B">
        <w:rPr>
          <w:sz w:val="22"/>
          <w:szCs w:val="22"/>
        </w:rPr>
        <w:t>–</w:t>
      </w:r>
      <w:r w:rsidRPr="007142E7">
        <w:rPr>
          <w:sz w:val="22"/>
          <w:szCs w:val="22"/>
        </w:rPr>
        <w:t xml:space="preserve"> оказване на резултатно съдействие на български граждани при възникнали кризисни ситуации в чужбина. Горното се осъществяваше в постоянна координация със задграничните представителства на Република България, компетентните звена в МВнР и други национални институции, структурите за реакция при кризи на ЕС и международни партньори от трети страни; </w:t>
      </w:r>
    </w:p>
    <w:p w14:paraId="0FDCE390" w14:textId="77777777" w:rsidR="007F1BB6" w:rsidRPr="007142E7" w:rsidRDefault="007F1BB6" w:rsidP="006E052E">
      <w:pPr>
        <w:numPr>
          <w:ilvl w:val="0"/>
          <w:numId w:val="31"/>
        </w:numPr>
        <w:ind w:left="0" w:firstLine="0"/>
        <w:contextualSpacing/>
        <w:jc w:val="both"/>
        <w:rPr>
          <w:sz w:val="22"/>
          <w:szCs w:val="22"/>
        </w:rPr>
      </w:pPr>
      <w:r w:rsidRPr="007142E7">
        <w:rPr>
          <w:sz w:val="22"/>
          <w:szCs w:val="22"/>
        </w:rPr>
        <w:t>В резултат на добре координирани усилия на МВнР, други български институции и международни партньори бяха освободени и успешно прибрани в родината двамата български моряци от екипажа на кораба „Галакси Лийдър“, държани повече от 14 месеца в плен от йеменските хути;</w:t>
      </w:r>
    </w:p>
    <w:p w14:paraId="2812B5CC" w14:textId="77777777" w:rsidR="007F1BB6" w:rsidRPr="007142E7" w:rsidRDefault="007F1BB6" w:rsidP="006E052E">
      <w:pPr>
        <w:numPr>
          <w:ilvl w:val="0"/>
          <w:numId w:val="31"/>
        </w:numPr>
        <w:ind w:left="0" w:firstLine="0"/>
        <w:contextualSpacing/>
        <w:jc w:val="both"/>
        <w:rPr>
          <w:sz w:val="22"/>
          <w:szCs w:val="22"/>
        </w:rPr>
      </w:pPr>
      <w:r w:rsidRPr="007142E7">
        <w:rPr>
          <w:sz w:val="22"/>
          <w:szCs w:val="22"/>
        </w:rPr>
        <w:lastRenderedPageBreak/>
        <w:t>Предприети бяха всички необходими действия в изпълнение на взетото от българската държава решение незабавно след трагедията  в гр. Кочани, Република Северна Македония, за приемане и настаняване на част от най-тежко пострадалите младежи за лечение в български болнични заведения. Бе изпълнен и поетият ангажимент за настаняване на близки на пострадалите в близост до съответните болници;</w:t>
      </w:r>
    </w:p>
    <w:p w14:paraId="70D52C92" w14:textId="77777777" w:rsidR="007F1BB6" w:rsidRPr="007142E7" w:rsidRDefault="007F1BB6" w:rsidP="006E052E">
      <w:pPr>
        <w:numPr>
          <w:ilvl w:val="0"/>
          <w:numId w:val="31"/>
        </w:numPr>
        <w:ind w:left="0" w:firstLine="0"/>
        <w:contextualSpacing/>
        <w:jc w:val="both"/>
        <w:rPr>
          <w:sz w:val="22"/>
          <w:szCs w:val="22"/>
        </w:rPr>
      </w:pPr>
      <w:r w:rsidRPr="007142E7">
        <w:rPr>
          <w:sz w:val="22"/>
          <w:szCs w:val="22"/>
        </w:rPr>
        <w:t xml:space="preserve">През месец юни 2025 г., в особено сложната и трудно предвидима ситуация на сигурност в региона на Близкия изток, България бе сред първите държави, евакуирали успешно от Държавата Израел свои граждани, членове на техните семейства и граждани на трети страни. През същия месец евакуация бе осъществена и на наши сънародници от Ислямска република Иран. Продължават усилията ни за освобождаване на държания в плен от </w:t>
      </w:r>
      <w:r w:rsidR="004D394B">
        <w:rPr>
          <w:sz w:val="22"/>
          <w:szCs w:val="22"/>
        </w:rPr>
        <w:t>„</w:t>
      </w:r>
      <w:r w:rsidRPr="007142E7">
        <w:rPr>
          <w:sz w:val="22"/>
          <w:szCs w:val="22"/>
        </w:rPr>
        <w:t>Хамас</w:t>
      </w:r>
      <w:r w:rsidR="004D394B">
        <w:rPr>
          <w:sz w:val="22"/>
          <w:szCs w:val="22"/>
        </w:rPr>
        <w:t>“</w:t>
      </w:r>
      <w:r w:rsidRPr="007142E7">
        <w:rPr>
          <w:sz w:val="22"/>
          <w:szCs w:val="22"/>
        </w:rPr>
        <w:t xml:space="preserve"> заложник с български произход;</w:t>
      </w:r>
    </w:p>
    <w:p w14:paraId="3D1BD899" w14:textId="77777777" w:rsidR="007F1BB6" w:rsidRPr="007142E7" w:rsidRDefault="007F1BB6" w:rsidP="006E052E">
      <w:pPr>
        <w:numPr>
          <w:ilvl w:val="0"/>
          <w:numId w:val="31"/>
        </w:numPr>
        <w:ind w:left="0" w:firstLine="0"/>
        <w:contextualSpacing/>
        <w:jc w:val="both"/>
        <w:rPr>
          <w:sz w:val="22"/>
          <w:szCs w:val="22"/>
        </w:rPr>
      </w:pPr>
      <w:r w:rsidRPr="007142E7">
        <w:rPr>
          <w:sz w:val="22"/>
          <w:szCs w:val="22"/>
        </w:rPr>
        <w:t>Участие в заседанията на Работна група „Консулски въпроси” (COCON) към Съвета на ЕС в Брюксел, включително обсъжданията по теми като общите действия на ДЧ по подготовка на консулските служители за реакция при кризисни ситуации и взаимодействие при необходимост от евакуации;</w:t>
      </w:r>
    </w:p>
    <w:p w14:paraId="70512D49" w14:textId="77777777" w:rsidR="007F1BB6" w:rsidRPr="007142E7" w:rsidRDefault="007F1BB6" w:rsidP="006E052E">
      <w:pPr>
        <w:numPr>
          <w:ilvl w:val="0"/>
          <w:numId w:val="31"/>
        </w:numPr>
        <w:ind w:left="0" w:firstLine="0"/>
        <w:contextualSpacing/>
        <w:jc w:val="both"/>
        <w:rPr>
          <w:sz w:val="22"/>
          <w:szCs w:val="22"/>
        </w:rPr>
      </w:pPr>
      <w:r w:rsidRPr="007142E7">
        <w:rPr>
          <w:sz w:val="22"/>
          <w:szCs w:val="22"/>
        </w:rPr>
        <w:t xml:space="preserve">Продължиха да функционират две стационарни и една мобилна телефонни линии и електронна поща за денонощна връзка </w:t>
      </w:r>
      <w:r w:rsidR="004D394B">
        <w:rPr>
          <w:sz w:val="22"/>
          <w:szCs w:val="22"/>
        </w:rPr>
        <w:t>–</w:t>
      </w:r>
      <w:r w:rsidRPr="007142E7">
        <w:rPr>
          <w:sz w:val="22"/>
          <w:szCs w:val="22"/>
        </w:rPr>
        <w:t xml:space="preserve"> 24/7, като двама дежурни служители на ресорната дирекция приемаха и обработваха сигнали на нуждаещи се от съдействие български граждани в чужбина; </w:t>
      </w:r>
    </w:p>
    <w:p w14:paraId="75434333" w14:textId="77777777" w:rsidR="007F1BB6" w:rsidRPr="007142E7" w:rsidRDefault="007F1BB6" w:rsidP="006E052E">
      <w:pPr>
        <w:numPr>
          <w:ilvl w:val="0"/>
          <w:numId w:val="31"/>
        </w:numPr>
        <w:ind w:left="0" w:firstLine="0"/>
        <w:contextualSpacing/>
        <w:jc w:val="both"/>
        <w:rPr>
          <w:sz w:val="22"/>
          <w:szCs w:val="22"/>
        </w:rPr>
      </w:pPr>
      <w:r w:rsidRPr="007142E7">
        <w:rPr>
          <w:sz w:val="22"/>
          <w:szCs w:val="22"/>
        </w:rPr>
        <w:t>Регулярно анализирани и при необходимост актуализирани бяха нивата на риск по държави и препоръките за пътуване и пребиваване на български граждани в чужбина. В рубриката „Пътувам за…“ на интернет страницата на МВнР и в мобилното приложение „Пътувай информирано“ редовно се публикуваха съобщения за събития от кризисен характер и препоръки към сънародниците, пребиваващи или пътуващи до съответната  страна;</w:t>
      </w:r>
    </w:p>
    <w:p w14:paraId="3075FB22" w14:textId="77777777" w:rsidR="007F1BB6" w:rsidRPr="007142E7" w:rsidRDefault="007F1BB6" w:rsidP="006E052E">
      <w:pPr>
        <w:numPr>
          <w:ilvl w:val="0"/>
          <w:numId w:val="31"/>
        </w:numPr>
        <w:ind w:left="0" w:firstLine="0"/>
        <w:contextualSpacing/>
        <w:jc w:val="both"/>
        <w:rPr>
          <w:sz w:val="22"/>
          <w:szCs w:val="22"/>
        </w:rPr>
      </w:pPr>
      <w:r w:rsidRPr="007142E7">
        <w:rPr>
          <w:sz w:val="22"/>
          <w:szCs w:val="22"/>
        </w:rPr>
        <w:t xml:space="preserve">Активно се популяризира мобилното приложение „Пътувай информирано“, включително чрез участие на служител на </w:t>
      </w:r>
      <w:r w:rsidR="00A50428">
        <w:rPr>
          <w:sz w:val="22"/>
          <w:szCs w:val="22"/>
        </w:rPr>
        <w:t>МВнР</w:t>
      </w:r>
      <w:r w:rsidRPr="007142E7">
        <w:rPr>
          <w:sz w:val="22"/>
          <w:szCs w:val="22"/>
        </w:rPr>
        <w:t xml:space="preserve"> в проведеното на 19 юни 2025 г. заключително събитие по програмите и проектите от Финансовия механизъм на Европейското икономическо пространство и Норвежкия финансов механизъм 2014</w:t>
      </w:r>
      <w:r w:rsidR="004D394B">
        <w:rPr>
          <w:sz w:val="22"/>
          <w:szCs w:val="22"/>
        </w:rPr>
        <w:t>-</w:t>
      </w:r>
      <w:r w:rsidRPr="007142E7">
        <w:rPr>
          <w:sz w:val="22"/>
          <w:szCs w:val="22"/>
        </w:rPr>
        <w:t>2021 г.</w:t>
      </w:r>
    </w:p>
    <w:p w14:paraId="393007B7" w14:textId="77777777" w:rsidR="001442D3" w:rsidRPr="007142E7" w:rsidRDefault="007F1BB6" w:rsidP="006E052E">
      <w:pPr>
        <w:numPr>
          <w:ilvl w:val="0"/>
          <w:numId w:val="31"/>
        </w:numPr>
        <w:ind w:left="0" w:firstLine="0"/>
        <w:contextualSpacing/>
        <w:jc w:val="both"/>
        <w:rPr>
          <w:sz w:val="22"/>
          <w:szCs w:val="22"/>
        </w:rPr>
      </w:pPr>
      <w:r w:rsidRPr="007142E7">
        <w:rPr>
          <w:sz w:val="22"/>
          <w:szCs w:val="22"/>
        </w:rPr>
        <w:t>Проведено беше обучение на служител от</w:t>
      </w:r>
      <w:r w:rsidR="001578A0" w:rsidRPr="007142E7">
        <w:rPr>
          <w:sz w:val="22"/>
          <w:szCs w:val="22"/>
        </w:rPr>
        <w:t xml:space="preserve"> ресорната дирекция</w:t>
      </w:r>
      <w:r w:rsidRPr="007142E7">
        <w:rPr>
          <w:sz w:val="22"/>
          <w:szCs w:val="22"/>
        </w:rPr>
        <w:t xml:space="preserve"> на МВнР в Центъра на НАТО за изследване, изграждане и усъвършенстване на способности за управление на кризи и реагиране при бедствия. Представители на дирекцията взеха участие в обучение по кибер дипломация в Европейския колеж за сигурност и отбрана</w:t>
      </w:r>
      <w:r w:rsidR="001442D3" w:rsidRPr="007142E7">
        <w:rPr>
          <w:sz w:val="22"/>
          <w:szCs w:val="22"/>
        </w:rPr>
        <w:t>.</w:t>
      </w:r>
    </w:p>
    <w:p w14:paraId="02A4D273" w14:textId="77777777" w:rsidR="00EC4D33" w:rsidRPr="00EC4D33" w:rsidRDefault="00EC4D33" w:rsidP="006E052E">
      <w:pPr>
        <w:numPr>
          <w:ilvl w:val="0"/>
          <w:numId w:val="1"/>
        </w:numPr>
        <w:ind w:left="0" w:firstLine="0"/>
        <w:contextualSpacing/>
        <w:jc w:val="both"/>
        <w:rPr>
          <w:b/>
          <w:i/>
          <w:color w:val="0070C0"/>
          <w:sz w:val="22"/>
          <w:szCs w:val="22"/>
        </w:rPr>
      </w:pPr>
      <w:r w:rsidRPr="00EC4D33">
        <w:rPr>
          <w:b/>
          <w:i/>
          <w:color w:val="0070C0"/>
          <w:sz w:val="22"/>
          <w:szCs w:val="22"/>
        </w:rPr>
        <w:t xml:space="preserve">Защита на правата и интересите на българските общности и граждани в чужбина и подпомагане на изпаднали в бедствено положение в чужбина български граждани до тяхното завръщане в страната. </w:t>
      </w:r>
    </w:p>
    <w:p w14:paraId="082A2686" w14:textId="77777777" w:rsidR="006E0E27" w:rsidRPr="007142E7" w:rsidRDefault="006E0E27" w:rsidP="006E052E">
      <w:pPr>
        <w:tabs>
          <w:tab w:val="left" w:pos="284"/>
        </w:tabs>
        <w:contextualSpacing/>
        <w:jc w:val="both"/>
        <w:rPr>
          <w:sz w:val="22"/>
          <w:szCs w:val="22"/>
        </w:rPr>
      </w:pPr>
      <w:r w:rsidRPr="007142E7">
        <w:rPr>
          <w:sz w:val="22"/>
          <w:szCs w:val="22"/>
        </w:rPr>
        <w:t xml:space="preserve">Продължи работата на консулските длъжностни лица и служителите на МВнР за защита </w:t>
      </w:r>
      <w:r w:rsidR="004D394B">
        <w:rPr>
          <w:sz w:val="22"/>
          <w:szCs w:val="22"/>
        </w:rPr>
        <w:t xml:space="preserve">на </w:t>
      </w:r>
      <w:r w:rsidRPr="007142E7">
        <w:rPr>
          <w:sz w:val="22"/>
          <w:szCs w:val="22"/>
        </w:rPr>
        <w:t>правата на българските граждани, задържани в различни места за лишаване от свобода на територията на държавите на акредитация, изразяваща се в съдействие за изясняване на причините за арест, местонахождение на задържаните, предоставяне на списък при нужда на служебни адвокати и преводачи, спазване на основните им права, осигуряване на адекватно на здравословното им състояние и условията медицинско обслужване, проява на същото отношение към тях, както към гражданите на приемащата страна, намиращи се в същите затвори и изправителни заведения, предаване на кореспонденция между задържаните и близките им, предоставяне на информация за хода на образуваните производства и съдебни дела и др.</w:t>
      </w:r>
    </w:p>
    <w:p w14:paraId="5414A49E" w14:textId="77777777" w:rsidR="006E0E27" w:rsidRPr="007142E7" w:rsidRDefault="006E0E27" w:rsidP="006E052E">
      <w:pPr>
        <w:tabs>
          <w:tab w:val="left" w:pos="284"/>
        </w:tabs>
        <w:contextualSpacing/>
        <w:jc w:val="both"/>
        <w:rPr>
          <w:sz w:val="22"/>
          <w:szCs w:val="22"/>
        </w:rPr>
      </w:pPr>
      <w:r w:rsidRPr="007142E7">
        <w:rPr>
          <w:sz w:val="22"/>
          <w:szCs w:val="22"/>
        </w:rPr>
        <w:t>МВнР продължи да полага максимални усилия за защита на правата и интересите на българските физически и юридически лица извън пределите на страна в следните насоки:</w:t>
      </w:r>
    </w:p>
    <w:p w14:paraId="36FC2C3D" w14:textId="77777777" w:rsidR="006E0E27" w:rsidRPr="007142E7" w:rsidRDefault="006E0E27" w:rsidP="006E052E">
      <w:pPr>
        <w:tabs>
          <w:tab w:val="left" w:pos="284"/>
        </w:tabs>
        <w:contextualSpacing/>
        <w:jc w:val="both"/>
        <w:rPr>
          <w:sz w:val="22"/>
          <w:szCs w:val="22"/>
        </w:rPr>
      </w:pPr>
      <w:r w:rsidRPr="007142E7">
        <w:rPr>
          <w:sz w:val="22"/>
          <w:szCs w:val="22"/>
        </w:rPr>
        <w:t>• В случаите на злополуки с български граждани в чужбина или тежко заболяване е оказана подкрепа по осигуряване на достъп на пострадалите до необходимото медицинско обслужване, направени са постъпки по снабдяване с удостоверения за наличие на медицински осигуровки и застраховки, и е реализирана необходимата координация с МЗ при транспортиране на болните;</w:t>
      </w:r>
    </w:p>
    <w:p w14:paraId="0339EB78" w14:textId="77777777" w:rsidR="006E0E27" w:rsidRPr="007142E7" w:rsidRDefault="006E0E27" w:rsidP="006E052E">
      <w:pPr>
        <w:tabs>
          <w:tab w:val="left" w:pos="284"/>
        </w:tabs>
        <w:contextualSpacing/>
        <w:jc w:val="both"/>
        <w:rPr>
          <w:sz w:val="22"/>
          <w:szCs w:val="22"/>
        </w:rPr>
      </w:pPr>
      <w:r w:rsidRPr="007142E7">
        <w:rPr>
          <w:sz w:val="22"/>
          <w:szCs w:val="22"/>
        </w:rPr>
        <w:t>• В случаите на арест или задържане на български граждани в чужбина, чрез компетентните органи в България е направено уведомяване на близките на задържаните, като им е предоставена информация за мястото на задържане, повдигнатите обвинения, арест/затвор, в който лицето е настанено</w:t>
      </w:r>
      <w:r w:rsidR="004D394B">
        <w:rPr>
          <w:sz w:val="22"/>
          <w:szCs w:val="22"/>
        </w:rPr>
        <w:t>,</w:t>
      </w:r>
      <w:r w:rsidRPr="007142E7">
        <w:rPr>
          <w:sz w:val="22"/>
          <w:szCs w:val="22"/>
        </w:rPr>
        <w:t xml:space="preserve"> а също така и съдействие във връзка със съдебните дела срещу български граждани. </w:t>
      </w:r>
      <w:r w:rsidRPr="007142E7">
        <w:rPr>
          <w:sz w:val="22"/>
          <w:szCs w:val="22"/>
        </w:rPr>
        <w:lastRenderedPageBreak/>
        <w:t>Полагат се необходимите усилия за гарантирано спазване</w:t>
      </w:r>
      <w:r w:rsidR="004D394B">
        <w:rPr>
          <w:sz w:val="22"/>
          <w:szCs w:val="22"/>
        </w:rPr>
        <w:t xml:space="preserve"> на</w:t>
      </w:r>
      <w:r w:rsidRPr="007142E7">
        <w:rPr>
          <w:sz w:val="22"/>
          <w:szCs w:val="22"/>
        </w:rPr>
        <w:t xml:space="preserve"> правата на българските граждани чрез получаване на уверения за ангажиран адвокат, осигуряване на преводач, достъп до медицинско обслужване и приемливи условия в местата на задържане и изтърпяване на наказанията. Проследяват се съдебните процеси, като близките са уведомявани за насрочените съдебни заседания, правила за посещения в затворите, режима за телефонни разговори, реда за изпращане на пари, колети и дати за освобождаване;</w:t>
      </w:r>
    </w:p>
    <w:p w14:paraId="600AFCC2" w14:textId="77777777" w:rsidR="006E0E27" w:rsidRPr="007142E7" w:rsidRDefault="006E0E27" w:rsidP="006E052E">
      <w:pPr>
        <w:tabs>
          <w:tab w:val="left" w:pos="284"/>
        </w:tabs>
        <w:contextualSpacing/>
        <w:jc w:val="both"/>
        <w:rPr>
          <w:sz w:val="22"/>
          <w:szCs w:val="22"/>
        </w:rPr>
      </w:pPr>
      <w:r w:rsidRPr="007142E7">
        <w:rPr>
          <w:sz w:val="22"/>
          <w:szCs w:val="22"/>
        </w:rPr>
        <w:t>• Оказана бе помощ при множество случаи на починали български граждани в чужбина, при които в кратки срокове е направено уведомяване на близките им в България, оказано е необходимата помощ при покриване на разноски и плащания, извършване на погребения и кремации на място, с получаване и препращане на разрешение на близките им;</w:t>
      </w:r>
    </w:p>
    <w:p w14:paraId="208F9817" w14:textId="77777777" w:rsidR="006E0E27" w:rsidRPr="007142E7" w:rsidRDefault="006E0E27" w:rsidP="006E052E">
      <w:pPr>
        <w:tabs>
          <w:tab w:val="left" w:pos="284"/>
        </w:tabs>
        <w:contextualSpacing/>
        <w:jc w:val="both"/>
        <w:rPr>
          <w:sz w:val="22"/>
          <w:szCs w:val="22"/>
        </w:rPr>
      </w:pPr>
      <w:r w:rsidRPr="007142E7">
        <w:rPr>
          <w:sz w:val="22"/>
          <w:szCs w:val="22"/>
        </w:rPr>
        <w:t>• Организирано бе транспортирането на български граждани, в координация с компетентните български и чуждестранни институции, с влошено здравословно състояние до България за продължаване на тяхното лечение в наши болнични заведения;</w:t>
      </w:r>
    </w:p>
    <w:p w14:paraId="3FCA6D44" w14:textId="77777777" w:rsidR="006E0E27" w:rsidRPr="007142E7" w:rsidRDefault="006E0E27" w:rsidP="006E052E">
      <w:pPr>
        <w:tabs>
          <w:tab w:val="left" w:pos="284"/>
        </w:tabs>
        <w:contextualSpacing/>
        <w:jc w:val="both"/>
        <w:rPr>
          <w:sz w:val="22"/>
          <w:szCs w:val="22"/>
        </w:rPr>
      </w:pPr>
      <w:r w:rsidRPr="007142E7">
        <w:rPr>
          <w:sz w:val="22"/>
          <w:szCs w:val="22"/>
        </w:rPr>
        <w:t xml:space="preserve">• Оказвано е активно съдействие при извеждане на български граждани и членове на семейства на български граждани от </w:t>
      </w:r>
      <w:r w:rsidR="00BF3B94">
        <w:rPr>
          <w:sz w:val="22"/>
          <w:szCs w:val="22"/>
        </w:rPr>
        <w:t>И</w:t>
      </w:r>
      <w:r w:rsidRPr="007142E7">
        <w:rPr>
          <w:sz w:val="22"/>
          <w:szCs w:val="22"/>
        </w:rPr>
        <w:t>вицата Газа;</w:t>
      </w:r>
    </w:p>
    <w:p w14:paraId="53CEAB69" w14:textId="77777777" w:rsidR="006E0E27" w:rsidRPr="007142E7" w:rsidRDefault="006E0E27" w:rsidP="006E052E">
      <w:pPr>
        <w:tabs>
          <w:tab w:val="left" w:pos="284"/>
        </w:tabs>
        <w:contextualSpacing/>
        <w:jc w:val="both"/>
        <w:rPr>
          <w:sz w:val="22"/>
          <w:szCs w:val="22"/>
        </w:rPr>
      </w:pPr>
      <w:r w:rsidRPr="007142E7">
        <w:rPr>
          <w:sz w:val="22"/>
          <w:szCs w:val="22"/>
        </w:rPr>
        <w:t xml:space="preserve">• Ежедневно са изпращани указания, в тясна координацията между всички компетентни български институции и консулските длъжностни лица, за оказване на съдействие за транспортиране до Република България на пострадали или изпаднали в затруднено положение поради различни обстоятелства, български граждани. </w:t>
      </w:r>
    </w:p>
    <w:p w14:paraId="3A92AF97" w14:textId="77777777" w:rsidR="006E0E27" w:rsidRPr="007142E7" w:rsidRDefault="006E0E27" w:rsidP="006E052E">
      <w:pPr>
        <w:tabs>
          <w:tab w:val="left" w:pos="284"/>
        </w:tabs>
        <w:contextualSpacing/>
        <w:jc w:val="both"/>
        <w:rPr>
          <w:sz w:val="22"/>
          <w:szCs w:val="22"/>
        </w:rPr>
      </w:pPr>
      <w:r w:rsidRPr="007142E7">
        <w:rPr>
          <w:sz w:val="22"/>
          <w:szCs w:val="22"/>
        </w:rPr>
        <w:t>• МВнР участва активно в разрешаването на консулски казуси, породени от спорове между родители за упражняване на родителски права по отношение на децата им, отнети от социални служби в чужбина, изоставени, непридружени и деца, жертви на трафик;</w:t>
      </w:r>
    </w:p>
    <w:p w14:paraId="28670288" w14:textId="77777777" w:rsidR="006E0E27" w:rsidRPr="007142E7" w:rsidRDefault="006E0E27" w:rsidP="006E052E">
      <w:pPr>
        <w:tabs>
          <w:tab w:val="left" w:pos="284"/>
        </w:tabs>
        <w:contextualSpacing/>
        <w:jc w:val="both"/>
        <w:rPr>
          <w:sz w:val="22"/>
          <w:szCs w:val="22"/>
        </w:rPr>
      </w:pPr>
      <w:r w:rsidRPr="007142E7">
        <w:rPr>
          <w:sz w:val="22"/>
          <w:szCs w:val="22"/>
        </w:rPr>
        <w:t>• Ежедневно бе осъществявана постоянна координация между задграничните представителства и компетентните институции в България по отношение на процедурите по екстрадиция и трансфер на осъдени лица, както и молби за правна помощ и съдебни поръчки;</w:t>
      </w:r>
    </w:p>
    <w:p w14:paraId="12D8EA9C" w14:textId="77777777" w:rsidR="006E0E27" w:rsidRPr="007142E7" w:rsidRDefault="006E0E27" w:rsidP="006E052E">
      <w:pPr>
        <w:tabs>
          <w:tab w:val="left" w:pos="284"/>
        </w:tabs>
        <w:contextualSpacing/>
        <w:jc w:val="both"/>
        <w:rPr>
          <w:sz w:val="22"/>
          <w:szCs w:val="22"/>
        </w:rPr>
      </w:pPr>
      <w:r w:rsidRPr="007142E7">
        <w:rPr>
          <w:sz w:val="22"/>
          <w:szCs w:val="22"/>
        </w:rPr>
        <w:t>• Оказвано бе ежедневно съдействие на български граждани за снабдяване по служебен път с документи, свързани с гражданско състояние, ПТП, медицински и съдебни експертизи и др., както и бе оказано съдействие и закрила на български граждани в държави, в които България няма дипломатически/консулски представителства;</w:t>
      </w:r>
    </w:p>
    <w:p w14:paraId="26AD15ED" w14:textId="77777777" w:rsidR="006E0E27" w:rsidRPr="007142E7" w:rsidRDefault="006E0E27" w:rsidP="006E052E">
      <w:pPr>
        <w:tabs>
          <w:tab w:val="left" w:pos="284"/>
        </w:tabs>
        <w:contextualSpacing/>
        <w:jc w:val="both"/>
        <w:rPr>
          <w:sz w:val="22"/>
          <w:szCs w:val="22"/>
        </w:rPr>
      </w:pPr>
      <w:r w:rsidRPr="007142E7">
        <w:rPr>
          <w:sz w:val="22"/>
          <w:szCs w:val="22"/>
        </w:rPr>
        <w:t>• Оказана е помощ и съдействие при извеждане от територии на мащабни кризи като стихийни бедствия, терористични актове, военни действия и ситуации на световна пандемия, при които са засегнати или могат да бъдат засегнати животът, здравето или собствеността на голям брой български граждани или граждани на ЕС.</w:t>
      </w:r>
    </w:p>
    <w:p w14:paraId="592EE1DD" w14:textId="77777777" w:rsidR="006E0E27" w:rsidRPr="007142E7" w:rsidRDefault="006E0E27" w:rsidP="006E052E">
      <w:pPr>
        <w:tabs>
          <w:tab w:val="left" w:pos="284"/>
        </w:tabs>
        <w:contextualSpacing/>
        <w:jc w:val="both"/>
        <w:rPr>
          <w:sz w:val="22"/>
          <w:szCs w:val="22"/>
        </w:rPr>
      </w:pPr>
      <w:r w:rsidRPr="007142E7">
        <w:rPr>
          <w:sz w:val="22"/>
          <w:szCs w:val="22"/>
        </w:rPr>
        <w:t xml:space="preserve">•Провеждане на срещи с чужди дипломатически представителства, акредитирани за Република България на разновидни теми, засягащи консулската тематика. </w:t>
      </w:r>
    </w:p>
    <w:p w14:paraId="769BC109" w14:textId="77777777" w:rsidR="00EC4D33" w:rsidRPr="007142E7" w:rsidRDefault="006E0E27" w:rsidP="006E052E">
      <w:pPr>
        <w:tabs>
          <w:tab w:val="left" w:pos="284"/>
        </w:tabs>
        <w:contextualSpacing/>
        <w:jc w:val="both"/>
        <w:rPr>
          <w:sz w:val="22"/>
          <w:szCs w:val="22"/>
        </w:rPr>
      </w:pPr>
      <w:r w:rsidRPr="007142E7">
        <w:rPr>
          <w:sz w:val="22"/>
          <w:szCs w:val="22"/>
        </w:rPr>
        <w:t>• Продължиха дейностите по защитата на правата на български граждани, които са станали обект на трудова експлоатация или трафик на хора в чужбина.</w:t>
      </w:r>
    </w:p>
    <w:p w14:paraId="504969BC" w14:textId="77777777" w:rsidR="00EC4D33" w:rsidRPr="00EC4D33" w:rsidRDefault="00EC4D33" w:rsidP="006E052E">
      <w:pPr>
        <w:numPr>
          <w:ilvl w:val="0"/>
          <w:numId w:val="1"/>
        </w:numPr>
        <w:tabs>
          <w:tab w:val="left" w:pos="540"/>
        </w:tabs>
        <w:ind w:left="0" w:firstLine="0"/>
        <w:contextualSpacing/>
        <w:jc w:val="both"/>
        <w:rPr>
          <w:b/>
          <w:i/>
          <w:color w:val="0070C0"/>
          <w:sz w:val="22"/>
          <w:szCs w:val="22"/>
        </w:rPr>
      </w:pPr>
      <w:r w:rsidRPr="00EC4D33">
        <w:rPr>
          <w:b/>
          <w:i/>
          <w:color w:val="0070C0"/>
          <w:sz w:val="22"/>
          <w:szCs w:val="22"/>
        </w:rPr>
        <w:t>Визова политика</w:t>
      </w:r>
    </w:p>
    <w:p w14:paraId="2B6A27B1" w14:textId="77777777" w:rsidR="00EC4D33" w:rsidRPr="00EC4D33" w:rsidRDefault="00EC4D33" w:rsidP="006E052E">
      <w:pPr>
        <w:tabs>
          <w:tab w:val="left" w:pos="540"/>
        </w:tabs>
        <w:contextualSpacing/>
        <w:jc w:val="both"/>
        <w:rPr>
          <w:b/>
          <w:i/>
          <w:color w:val="833C0B" w:themeColor="accent2" w:themeShade="80"/>
          <w:sz w:val="22"/>
          <w:szCs w:val="22"/>
        </w:rPr>
      </w:pPr>
      <w:r w:rsidRPr="00EC4D33">
        <w:rPr>
          <w:b/>
          <w:i/>
          <w:color w:val="833C0B" w:themeColor="accent2" w:themeShade="80"/>
          <w:sz w:val="22"/>
          <w:szCs w:val="22"/>
        </w:rPr>
        <w:t>Дейности за предоставяне на продукта/услугата</w:t>
      </w:r>
    </w:p>
    <w:p w14:paraId="22817556" w14:textId="77777777" w:rsidR="00F3743C" w:rsidRPr="007142E7" w:rsidRDefault="00F3743C" w:rsidP="006E052E">
      <w:pPr>
        <w:tabs>
          <w:tab w:val="left" w:pos="540"/>
        </w:tabs>
        <w:contextualSpacing/>
        <w:jc w:val="both"/>
        <w:rPr>
          <w:sz w:val="22"/>
          <w:szCs w:val="22"/>
        </w:rPr>
      </w:pPr>
      <w:r w:rsidRPr="007142E7">
        <w:rPr>
          <w:sz w:val="22"/>
          <w:szCs w:val="22"/>
        </w:rPr>
        <w:t xml:space="preserve">Продължи работата на създадената със заповед на министър-председателя Междуведомствена работна група за координиране на подготовката и дейността на министерствата и ведомствата за включване на Република България в Програмата на САЩ за безвизови пътувания. Ръководителят на Междуведомствената работна група бе определен за национален координатор на дейността и в това качество продължи да провежда редовни срещи и разговори с представители и експерти от Посолството на САЩ в София, Държавния департамент на САЩ и Департамента по вътрешна сигурност на САЩ. На 6 май т.г. министърът на външните работи проведе среща в Департамента по вътрешна сигурност на САЩ с основна тема потвърждаването на напредъка на България в изпълнението на критериите за включване в Програмата. Целта бе заявяване на политическата воля за осъществяване на процеса по включване на Република България в Програмата за безвизово пътуване на САЩ и оказване на подкрепа на експертните дейности на българските институции. В рамките на същото работно посещение във Вашингтон, на 6 май т.г. министърът на външните работи проведе и среща в Съвета за национална сигурност към Белия дом. В отговор на заявената ангажираност с процеса, от американска страна е изразена положителна оценка на постигнатия напредък в изпълнението на техническите критерии и активните и последователни усилия на българските институции. На 10 юни 2025 г. напредъкът </w:t>
      </w:r>
      <w:r w:rsidRPr="007142E7">
        <w:rPr>
          <w:sz w:val="22"/>
          <w:szCs w:val="22"/>
        </w:rPr>
        <w:lastRenderedPageBreak/>
        <w:t xml:space="preserve">на България е потвърден и в рамките на тристранна експертна среща между България, Европейската комисия и САЩ във Вашингтон. Високо е оценена добрата координация между българските институции, както и ефективните двустранни отношения с американската страна. </w:t>
      </w:r>
    </w:p>
    <w:p w14:paraId="5B7F3B62" w14:textId="77777777" w:rsidR="00F3743C" w:rsidRPr="007142E7" w:rsidRDefault="00F3743C" w:rsidP="006E052E">
      <w:pPr>
        <w:tabs>
          <w:tab w:val="left" w:pos="540"/>
        </w:tabs>
        <w:contextualSpacing/>
        <w:jc w:val="both"/>
        <w:rPr>
          <w:sz w:val="22"/>
          <w:szCs w:val="22"/>
        </w:rPr>
      </w:pPr>
      <w:r w:rsidRPr="007142E7">
        <w:rPr>
          <w:sz w:val="22"/>
          <w:szCs w:val="22"/>
        </w:rPr>
        <w:t xml:space="preserve">За продължаването на положителната тенденция за намаляване на отказите за издаване на визи през месец февруари 2025 г. министърът на външните работи одобри стратегическа комуникация към представителите на гражданските организации и бизнеса, включително за насочване на вниманието им към полезната информация относно пътувания за САЩ на специално създадената и поддържана от Министерството на външните работи страница в </w:t>
      </w:r>
      <w:r w:rsidR="003D5804" w:rsidRPr="007142E7">
        <w:rPr>
          <w:sz w:val="22"/>
          <w:szCs w:val="22"/>
        </w:rPr>
        <w:t>интернет</w:t>
      </w:r>
      <w:r w:rsidRPr="007142E7">
        <w:rPr>
          <w:sz w:val="22"/>
          <w:szCs w:val="22"/>
        </w:rPr>
        <w:t xml:space="preserve"> VizaAcademy.com. В изпълнение на тези инициативи, Министерството на външните работи инициира проведеното на 27 май 2025 г. съвместно с Министерството на туризма и с участието на Консулската служба на Посолството на САЩ в София информационно събитие за туристическия бранш, насочено към засилване на туристическия обмен със САЩ, разясняването на процеса по кандидатстване и получаване на туристическа или бизнес виза за САЩ. </w:t>
      </w:r>
    </w:p>
    <w:p w14:paraId="3B1601F5" w14:textId="77777777" w:rsidR="00F3743C" w:rsidRPr="007142E7" w:rsidRDefault="00F3743C" w:rsidP="006E052E">
      <w:pPr>
        <w:tabs>
          <w:tab w:val="left" w:pos="540"/>
        </w:tabs>
        <w:contextualSpacing/>
        <w:jc w:val="both"/>
        <w:rPr>
          <w:sz w:val="22"/>
          <w:szCs w:val="22"/>
        </w:rPr>
      </w:pPr>
      <w:r w:rsidRPr="007142E7">
        <w:rPr>
          <w:sz w:val="22"/>
          <w:szCs w:val="22"/>
        </w:rPr>
        <w:t xml:space="preserve">През отчетния период чрез своите дипломатически представителства Министерството на външните работи продължи да проучва добрите практики на последните включени в Програмата държави от </w:t>
      </w:r>
      <w:r w:rsidR="00BF3B94">
        <w:rPr>
          <w:sz w:val="22"/>
          <w:szCs w:val="22"/>
        </w:rPr>
        <w:t>ЕС</w:t>
      </w:r>
      <w:r w:rsidRPr="007142E7">
        <w:rPr>
          <w:sz w:val="22"/>
          <w:szCs w:val="22"/>
        </w:rPr>
        <w:t xml:space="preserve"> – Хърватия и Полша, а също така и работата на другите преговарящи със САЩ държави – Румъния и Кипър. На 6 юни 2025 г. националният координатор от Министерството на външните работи и другите представители в Междуведомствената работна група, при съдействието и участието на експертите от Министерството на вътрешните работи, проведоха видеоконферентна среща с представители на Министерството на вътрешните работи на Хърватия за споделяне на опит в процеса по присъединяване към Програмата на САЩ.</w:t>
      </w:r>
    </w:p>
    <w:p w14:paraId="5655E84C" w14:textId="77777777" w:rsidR="00F3743C" w:rsidRPr="007142E7" w:rsidRDefault="00F3743C" w:rsidP="006E052E">
      <w:pPr>
        <w:tabs>
          <w:tab w:val="left" w:pos="540"/>
        </w:tabs>
        <w:contextualSpacing/>
        <w:jc w:val="both"/>
        <w:rPr>
          <w:sz w:val="22"/>
          <w:szCs w:val="22"/>
        </w:rPr>
      </w:pPr>
      <w:r w:rsidRPr="007142E7">
        <w:rPr>
          <w:sz w:val="22"/>
          <w:szCs w:val="22"/>
        </w:rPr>
        <w:t>През отчетния период бе иницииран активен диалог с консулската служба на САЩ, чрез който въпросът за визовата реципрочност между двете държави беше придвижен значително напред. На 10 юни 2025 г. се проведе първата за настоящата календарна година Тристранна среща по визовата реципрочност със САЩ с участието на представители на България, Румъния, Кипър, Държавния департамент и Департамента за вътрешна сигурност на САЩ. Като изключително важна с цел верифицирането на изпълнението на дейностите в областта на сигурността от Работния план се явява визитата на място в България. Затова по време на заседанието аргументите на България бяха насочени към получаване на конкретни времеви параметри на посещението. Отново бе потвърдена оценката, че напредъкът на България е съществен. България следва да положи усилия за приключване на консултациите по отделните дейности от Работния план и за получаване на конкретни времеви параметри за финализиране на процеса. От съществено значение е единното звучене на посланията на всички български длъжностни лица и представители на институции, които последователно да изразяват позицията, че присъединяването на България в Програмата за безвизово пътуване на САЩ е приоритет на политиката на българското правителство.</w:t>
      </w:r>
    </w:p>
    <w:p w14:paraId="38BD92B6" w14:textId="77777777" w:rsidR="00F3743C" w:rsidRPr="007142E7" w:rsidRDefault="00F3743C" w:rsidP="006E052E">
      <w:pPr>
        <w:tabs>
          <w:tab w:val="left" w:pos="540"/>
        </w:tabs>
        <w:contextualSpacing/>
        <w:jc w:val="both"/>
        <w:rPr>
          <w:sz w:val="22"/>
          <w:szCs w:val="22"/>
        </w:rPr>
      </w:pPr>
      <w:r w:rsidRPr="007142E7">
        <w:rPr>
          <w:sz w:val="22"/>
          <w:szCs w:val="22"/>
        </w:rPr>
        <w:t>През периода от 01.01.2025 г. до 30.06.2025 г. обработените заявления за визи са, както следва:</w:t>
      </w:r>
    </w:p>
    <w:p w14:paraId="5BB2278F" w14:textId="77777777" w:rsidR="00F3743C" w:rsidRPr="007142E7" w:rsidRDefault="00F3743C" w:rsidP="006E052E">
      <w:pPr>
        <w:tabs>
          <w:tab w:val="left" w:pos="540"/>
        </w:tabs>
        <w:contextualSpacing/>
        <w:jc w:val="both"/>
        <w:rPr>
          <w:sz w:val="22"/>
          <w:szCs w:val="22"/>
        </w:rPr>
      </w:pPr>
      <w:r w:rsidRPr="007142E7">
        <w:rPr>
          <w:sz w:val="22"/>
          <w:szCs w:val="22"/>
        </w:rPr>
        <w:t>- Обработени общо 111 982 заявления за визи, като са издадени 92 650 и са отказани 12 172, като в обработка са 7 575 визи, които чакат вземане на решение;</w:t>
      </w:r>
    </w:p>
    <w:p w14:paraId="5CA471D0" w14:textId="77777777" w:rsidR="00F3743C" w:rsidRPr="007142E7" w:rsidRDefault="00F3743C" w:rsidP="006E052E">
      <w:pPr>
        <w:tabs>
          <w:tab w:val="left" w:pos="540"/>
        </w:tabs>
        <w:contextualSpacing/>
        <w:jc w:val="both"/>
        <w:rPr>
          <w:sz w:val="22"/>
          <w:szCs w:val="22"/>
        </w:rPr>
      </w:pPr>
      <w:r w:rsidRPr="007142E7">
        <w:rPr>
          <w:sz w:val="22"/>
          <w:szCs w:val="22"/>
        </w:rPr>
        <w:t>- Издадените визи за краткосрочно пребиваване (виза вид „С“) са 81 297, от които 32  873 със заявена цел „туризъм“;</w:t>
      </w:r>
    </w:p>
    <w:p w14:paraId="2BAF22BD" w14:textId="77777777" w:rsidR="00F3743C" w:rsidRPr="007142E7" w:rsidRDefault="00F3743C" w:rsidP="006E052E">
      <w:pPr>
        <w:tabs>
          <w:tab w:val="left" w:pos="540"/>
        </w:tabs>
        <w:contextualSpacing/>
        <w:jc w:val="both"/>
        <w:rPr>
          <w:sz w:val="22"/>
          <w:szCs w:val="22"/>
        </w:rPr>
      </w:pPr>
      <w:r w:rsidRPr="007142E7">
        <w:rPr>
          <w:sz w:val="22"/>
          <w:szCs w:val="22"/>
        </w:rPr>
        <w:t>- Издадените визи за дългосрочно пребиваване (виза вид „D“) – 11 353 бр., от които 11 124 визи за дългосрочно пребиваване по чл. 15, ал. 1 от Закона за чужденците в Република България (ЗЧРБ) и 229 визи за дългосрочно пребиваване по чл. 15, ал. 2 от ЗЧРБ.</w:t>
      </w:r>
    </w:p>
    <w:p w14:paraId="78D46EE5" w14:textId="77777777" w:rsidR="00F3743C" w:rsidRPr="007142E7" w:rsidRDefault="00F3743C" w:rsidP="006E052E">
      <w:pPr>
        <w:tabs>
          <w:tab w:val="left" w:pos="540"/>
        </w:tabs>
        <w:contextualSpacing/>
        <w:jc w:val="both"/>
        <w:rPr>
          <w:sz w:val="22"/>
          <w:szCs w:val="22"/>
        </w:rPr>
      </w:pPr>
      <w:r w:rsidRPr="007142E7">
        <w:rPr>
          <w:sz w:val="22"/>
          <w:szCs w:val="22"/>
        </w:rPr>
        <w:t xml:space="preserve">Предвид методите на обобщаване на информация е възможна статистическа грешка.  </w:t>
      </w:r>
    </w:p>
    <w:p w14:paraId="08AF36EA" w14:textId="77777777" w:rsidR="00F3743C" w:rsidRPr="007142E7" w:rsidRDefault="00F3743C" w:rsidP="006E052E">
      <w:pPr>
        <w:tabs>
          <w:tab w:val="left" w:pos="540"/>
        </w:tabs>
        <w:contextualSpacing/>
        <w:jc w:val="both"/>
        <w:rPr>
          <w:sz w:val="22"/>
          <w:szCs w:val="22"/>
        </w:rPr>
      </w:pPr>
      <w:r w:rsidRPr="007142E7">
        <w:rPr>
          <w:sz w:val="22"/>
          <w:szCs w:val="22"/>
        </w:rPr>
        <w:t>През отчетния период МВнР продължи да осъществява дейностите, свързани с процесуално представителство по дела по отказ за издаване на визи пред две инстанции - Административен съд – Софи</w:t>
      </w:r>
      <w:r w:rsidR="00BF3B94">
        <w:rPr>
          <w:sz w:val="22"/>
          <w:szCs w:val="22"/>
        </w:rPr>
        <w:t>я-</w:t>
      </w:r>
      <w:r w:rsidRPr="007142E7">
        <w:rPr>
          <w:sz w:val="22"/>
          <w:szCs w:val="22"/>
        </w:rPr>
        <w:t>град и пред Върховния административен съд.</w:t>
      </w:r>
    </w:p>
    <w:p w14:paraId="44DA5BE4" w14:textId="77777777" w:rsidR="00F3743C" w:rsidRPr="007142E7" w:rsidRDefault="00F3743C" w:rsidP="006E052E">
      <w:pPr>
        <w:tabs>
          <w:tab w:val="left" w:pos="540"/>
        </w:tabs>
        <w:contextualSpacing/>
        <w:jc w:val="both"/>
        <w:rPr>
          <w:b/>
          <w:sz w:val="22"/>
          <w:szCs w:val="22"/>
        </w:rPr>
      </w:pPr>
      <w:r w:rsidRPr="007142E7">
        <w:rPr>
          <w:b/>
          <w:sz w:val="22"/>
          <w:szCs w:val="22"/>
        </w:rPr>
        <w:t>Съдействие на граждани и взаимодействие с други институции по визови въпроси</w:t>
      </w:r>
    </w:p>
    <w:p w14:paraId="08040C1A" w14:textId="77777777" w:rsidR="00F3743C" w:rsidRPr="007142E7" w:rsidRDefault="00F3743C" w:rsidP="006E052E">
      <w:pPr>
        <w:tabs>
          <w:tab w:val="left" w:pos="540"/>
          <w:tab w:val="left" w:pos="2977"/>
        </w:tabs>
        <w:contextualSpacing/>
        <w:jc w:val="both"/>
        <w:rPr>
          <w:sz w:val="22"/>
          <w:szCs w:val="22"/>
        </w:rPr>
      </w:pPr>
      <w:r w:rsidRPr="007142E7">
        <w:rPr>
          <w:sz w:val="22"/>
          <w:szCs w:val="22"/>
        </w:rPr>
        <w:t xml:space="preserve">МВнР предостави в установения от нормативната база срок информация на Агенцията по заетостта към Министерството на труда и социалната политика във връзка с изпълнение на процедурата по издаване на разрешения за работа и разрешения за краткосрочна трудова заетост на територията на Република България на чужди граждани. В отчетния период е предоставена информация по общо 160 запитвания от Агенцията по заетостта. </w:t>
      </w:r>
    </w:p>
    <w:p w14:paraId="1E5105DB" w14:textId="77777777" w:rsidR="00F3743C" w:rsidRPr="007142E7" w:rsidRDefault="00F3743C" w:rsidP="006E052E">
      <w:pPr>
        <w:tabs>
          <w:tab w:val="left" w:pos="540"/>
        </w:tabs>
        <w:contextualSpacing/>
        <w:jc w:val="both"/>
        <w:rPr>
          <w:sz w:val="22"/>
          <w:szCs w:val="22"/>
        </w:rPr>
      </w:pPr>
      <w:r w:rsidRPr="007142E7">
        <w:rPr>
          <w:sz w:val="22"/>
          <w:szCs w:val="22"/>
        </w:rPr>
        <w:lastRenderedPageBreak/>
        <w:t xml:space="preserve">Всекидневно се изготвяха становища по реда на чл. 12 от Правилника за прилагане на Закона за чужденците до службите за административен контрол на чужденците, свързани със събирането на семействата на чужди граждани, получили продължително или постоянно пребиваване в страната ни. </w:t>
      </w:r>
    </w:p>
    <w:p w14:paraId="255A762E" w14:textId="77777777" w:rsidR="00F3743C" w:rsidRPr="007142E7" w:rsidRDefault="00F3743C" w:rsidP="006E052E">
      <w:pPr>
        <w:tabs>
          <w:tab w:val="left" w:pos="540"/>
        </w:tabs>
        <w:contextualSpacing/>
        <w:jc w:val="both"/>
        <w:rPr>
          <w:sz w:val="22"/>
          <w:szCs w:val="22"/>
        </w:rPr>
      </w:pPr>
      <w:r w:rsidRPr="007142E7">
        <w:rPr>
          <w:sz w:val="22"/>
          <w:szCs w:val="22"/>
        </w:rPr>
        <w:t>През отчетния период, ежедневно се изготвяха отговори на постъпили през Приемна на МВнР  запитвания от граждани, относно редът и условията за издаване на визи за чужди граждани, които се нуждаят от такива.</w:t>
      </w:r>
    </w:p>
    <w:p w14:paraId="1A749177" w14:textId="77777777" w:rsidR="00F3743C" w:rsidRPr="007142E7" w:rsidRDefault="00F3743C" w:rsidP="006E052E">
      <w:pPr>
        <w:tabs>
          <w:tab w:val="left" w:pos="540"/>
        </w:tabs>
        <w:contextualSpacing/>
        <w:jc w:val="both"/>
        <w:rPr>
          <w:b/>
          <w:sz w:val="22"/>
          <w:szCs w:val="22"/>
        </w:rPr>
      </w:pPr>
      <w:r w:rsidRPr="007142E7">
        <w:rPr>
          <w:b/>
          <w:sz w:val="22"/>
          <w:szCs w:val="22"/>
        </w:rPr>
        <w:t>Дейности, свързани с присъединяването на Република България към Шенген</w:t>
      </w:r>
    </w:p>
    <w:p w14:paraId="04FD320A" w14:textId="77777777" w:rsidR="00F3743C" w:rsidRPr="007142E7" w:rsidRDefault="00F3743C" w:rsidP="006E052E">
      <w:pPr>
        <w:tabs>
          <w:tab w:val="left" w:pos="540"/>
        </w:tabs>
        <w:contextualSpacing/>
        <w:jc w:val="both"/>
        <w:rPr>
          <w:sz w:val="22"/>
          <w:szCs w:val="22"/>
        </w:rPr>
      </w:pPr>
      <w:r w:rsidRPr="007142E7">
        <w:rPr>
          <w:sz w:val="22"/>
          <w:szCs w:val="22"/>
        </w:rPr>
        <w:t>След като Република България започна да прилага в цялост достиженията на разпоредбите на правото от Шенген, своевременно</w:t>
      </w:r>
      <w:r w:rsidR="00A50428">
        <w:rPr>
          <w:sz w:val="22"/>
          <w:szCs w:val="22"/>
        </w:rPr>
        <w:t xml:space="preserve"> бяха</w:t>
      </w:r>
      <w:r w:rsidRPr="007142E7">
        <w:rPr>
          <w:sz w:val="22"/>
          <w:szCs w:val="22"/>
        </w:rPr>
        <w:t xml:space="preserve"> изпраща</w:t>
      </w:r>
      <w:r w:rsidR="00A50428">
        <w:rPr>
          <w:sz w:val="22"/>
          <w:szCs w:val="22"/>
        </w:rPr>
        <w:t>ни</w:t>
      </w:r>
      <w:r w:rsidRPr="007142E7">
        <w:rPr>
          <w:sz w:val="22"/>
          <w:szCs w:val="22"/>
        </w:rPr>
        <w:t xml:space="preserve"> грами с указания до ДП/КП на Република България относно всички изисквания, които произтичат от дейността им в областта на визите.Новите предизвикателства към ЕС в резултат на конфликти в различни региони на света или във вътрешността на ЕС наложиха необходимостта от укрепване на Шенген и засилване на мерките, насочени към защита на вътрешната сигурност на ЕС. В това направление страната ни, като част от общата европейска и </w:t>
      </w:r>
      <w:r w:rsidR="00774897" w:rsidRPr="007E0BBF">
        <w:rPr>
          <w:sz w:val="22"/>
          <w:szCs w:val="22"/>
        </w:rPr>
        <w:t>евро-атлантическа</w:t>
      </w:r>
      <w:r w:rsidR="00774897" w:rsidRPr="00774897">
        <w:rPr>
          <w:b/>
          <w:sz w:val="22"/>
          <w:szCs w:val="22"/>
        </w:rPr>
        <w:t xml:space="preserve"> </w:t>
      </w:r>
      <w:r w:rsidRPr="007142E7">
        <w:rPr>
          <w:sz w:val="22"/>
          <w:szCs w:val="22"/>
        </w:rPr>
        <w:t xml:space="preserve">архитектура за сигурност и обмен на информация, полага систематични усилия за привеждане на Националната визова информационна система (НВИС) с  информационните системи на ЕС /системата за влизане/излизане (СВИ)– (EES), системата на ЕС за информация за пътуванията и разрешаването им (ETIAS) и др./, както и изпълнява мерки за създаване на необходимата инфраструктура на консулските служби, която да отговаря на шенгенските изисквания. </w:t>
      </w:r>
    </w:p>
    <w:p w14:paraId="007558C4" w14:textId="77777777" w:rsidR="00F3743C" w:rsidRPr="007142E7" w:rsidRDefault="00F3743C" w:rsidP="006E052E">
      <w:pPr>
        <w:tabs>
          <w:tab w:val="left" w:pos="540"/>
        </w:tabs>
        <w:contextualSpacing/>
        <w:jc w:val="both"/>
        <w:rPr>
          <w:sz w:val="22"/>
          <w:szCs w:val="22"/>
        </w:rPr>
      </w:pPr>
      <w:r w:rsidRPr="007142E7">
        <w:rPr>
          <w:sz w:val="22"/>
          <w:szCs w:val="22"/>
        </w:rPr>
        <w:t>В рамките на отчетния период МВнР отчете напредък в изпълнението на следните три проекта, финансирани от Инструмента за финансова подкрепа за управлението на границите и визовата политика (ИУГВП) 2021-2027 г.:</w:t>
      </w:r>
    </w:p>
    <w:p w14:paraId="30DB1459" w14:textId="77777777" w:rsidR="00F3743C" w:rsidRPr="007142E7" w:rsidRDefault="00F3743C" w:rsidP="006E052E">
      <w:pPr>
        <w:numPr>
          <w:ilvl w:val="0"/>
          <w:numId w:val="19"/>
        </w:numPr>
        <w:tabs>
          <w:tab w:val="left" w:pos="540"/>
        </w:tabs>
        <w:contextualSpacing/>
        <w:jc w:val="both"/>
        <w:rPr>
          <w:sz w:val="22"/>
          <w:szCs w:val="22"/>
        </w:rPr>
      </w:pPr>
      <w:r w:rsidRPr="007142E7">
        <w:rPr>
          <w:sz w:val="22"/>
          <w:szCs w:val="22"/>
        </w:rPr>
        <w:t>проект № BG65BVPR001-2.001-0001 с наименование „Следгаранционна поддръжка и обновяване на софтуерните компоненти на НВИС“, финансиран по линия на административен договор за предоставяне на безвъзмездна финансова помощ с рег. № 812108-10/09.02.2024 г. и</w:t>
      </w:r>
    </w:p>
    <w:p w14:paraId="5FA85633" w14:textId="77777777" w:rsidR="00F3743C" w:rsidRPr="007142E7" w:rsidRDefault="00F3743C" w:rsidP="006E052E">
      <w:pPr>
        <w:numPr>
          <w:ilvl w:val="0"/>
          <w:numId w:val="19"/>
        </w:numPr>
        <w:tabs>
          <w:tab w:val="left" w:pos="540"/>
        </w:tabs>
        <w:contextualSpacing/>
        <w:jc w:val="both"/>
        <w:rPr>
          <w:sz w:val="22"/>
          <w:szCs w:val="22"/>
        </w:rPr>
      </w:pPr>
      <w:r w:rsidRPr="007142E7">
        <w:rPr>
          <w:sz w:val="22"/>
          <w:szCs w:val="22"/>
        </w:rPr>
        <w:t>проект № BG65BVPR001-2.001-0002 с наименование „Надграждане на свързаността между МВнР и задграничните представителства на България“, финансиран по линия на административен договор за предоставяне на безвъзмездна финансова помощ с рег. № 812108-11/09.02.2024 г.</w:t>
      </w:r>
    </w:p>
    <w:p w14:paraId="57FFCCE3" w14:textId="77777777" w:rsidR="00F3743C" w:rsidRPr="007142E7" w:rsidRDefault="00F3743C" w:rsidP="006E052E">
      <w:pPr>
        <w:numPr>
          <w:ilvl w:val="0"/>
          <w:numId w:val="19"/>
        </w:numPr>
        <w:tabs>
          <w:tab w:val="left" w:pos="540"/>
        </w:tabs>
        <w:contextualSpacing/>
        <w:jc w:val="both"/>
        <w:rPr>
          <w:sz w:val="22"/>
          <w:szCs w:val="22"/>
        </w:rPr>
      </w:pPr>
      <w:r w:rsidRPr="007142E7">
        <w:rPr>
          <w:sz w:val="22"/>
          <w:szCs w:val="22"/>
        </w:rPr>
        <w:t>проект № BG65BVPR001-2.002-0002 с наименование „Развитие и надграждане на програмното и техническото осигуряване на НВИС“, финансиран по линия на административен договор за предоставяне на безвъзмездна финансова помощ с рег. № 812108-81/20.11.2024 г.</w:t>
      </w:r>
    </w:p>
    <w:p w14:paraId="0B640745" w14:textId="77777777" w:rsidR="00F3743C" w:rsidRPr="007142E7" w:rsidRDefault="00F3743C" w:rsidP="006E052E">
      <w:pPr>
        <w:tabs>
          <w:tab w:val="left" w:pos="540"/>
        </w:tabs>
        <w:contextualSpacing/>
        <w:jc w:val="both"/>
        <w:rPr>
          <w:sz w:val="22"/>
          <w:szCs w:val="22"/>
        </w:rPr>
      </w:pPr>
      <w:r w:rsidRPr="007142E7">
        <w:rPr>
          <w:sz w:val="22"/>
          <w:szCs w:val="22"/>
        </w:rPr>
        <w:t>В рамките на отчетния период МВнР инициира предложение до Управляващия орган по ИУГВП 2021-2027 за отпускане на допълнителни средства по линия на Специфична цел 2 „Обща визова политика“ в рамките на междинния преглед на Програмата на Република България по ИУГВП за модернизиране на хардуерните и софтуерните ресурси за нуждите на НВИС.</w:t>
      </w:r>
    </w:p>
    <w:p w14:paraId="17779DA3" w14:textId="77777777" w:rsidR="00EC4D33" w:rsidRPr="00EC4D33" w:rsidRDefault="00EC4D33" w:rsidP="006E052E">
      <w:pPr>
        <w:numPr>
          <w:ilvl w:val="0"/>
          <w:numId w:val="1"/>
        </w:numPr>
        <w:tabs>
          <w:tab w:val="left" w:pos="540"/>
        </w:tabs>
        <w:ind w:left="0" w:firstLine="0"/>
        <w:contextualSpacing/>
        <w:jc w:val="both"/>
        <w:rPr>
          <w:b/>
          <w:i/>
          <w:color w:val="0070C0"/>
          <w:sz w:val="22"/>
          <w:szCs w:val="22"/>
        </w:rPr>
      </w:pPr>
      <w:r w:rsidRPr="00EC4D33">
        <w:rPr>
          <w:b/>
          <w:i/>
          <w:color w:val="0070C0"/>
          <w:sz w:val="22"/>
          <w:szCs w:val="22"/>
        </w:rPr>
        <w:t xml:space="preserve">Консулски въпроси и административно обслужване на гражданите </w:t>
      </w:r>
    </w:p>
    <w:p w14:paraId="62E73933" w14:textId="77777777" w:rsidR="00F3743C" w:rsidRPr="007142E7" w:rsidRDefault="00F3743C" w:rsidP="006E052E">
      <w:pPr>
        <w:contextualSpacing/>
        <w:jc w:val="both"/>
        <w:rPr>
          <w:sz w:val="22"/>
          <w:szCs w:val="22"/>
        </w:rPr>
      </w:pPr>
      <w:r w:rsidRPr="007142E7">
        <w:rPr>
          <w:sz w:val="22"/>
          <w:szCs w:val="22"/>
        </w:rPr>
        <w:t xml:space="preserve">Министерството на външните работи предоставя услуги на граждани и фирми в изпълнение на задачата за качествено административно обслужване на граждани и фирми на принципа „едно гише”. </w:t>
      </w:r>
    </w:p>
    <w:p w14:paraId="5B8A4233" w14:textId="77777777" w:rsidR="00F3743C" w:rsidRPr="007142E7" w:rsidRDefault="00F3743C" w:rsidP="006E052E">
      <w:pPr>
        <w:contextualSpacing/>
        <w:jc w:val="both"/>
        <w:rPr>
          <w:sz w:val="22"/>
          <w:szCs w:val="22"/>
        </w:rPr>
      </w:pPr>
      <w:r w:rsidRPr="007142E7">
        <w:rPr>
          <w:sz w:val="22"/>
          <w:szCs w:val="22"/>
        </w:rPr>
        <w:t>Ежедневно бяха изготвяни становища относно зачитане за целите на административното производство за издаване на български документи за самоличност на съдебни решения за родителска отговорност, постановени в държави членки на ЕС по Регламент (ЕО) № 2201/2003 на Съвета от 27 ноември 2003 г</w:t>
      </w:r>
      <w:r w:rsidR="00BF3B94">
        <w:rPr>
          <w:sz w:val="22"/>
          <w:szCs w:val="22"/>
        </w:rPr>
        <w:t>.</w:t>
      </w:r>
      <w:r w:rsidRPr="007142E7">
        <w:rPr>
          <w:sz w:val="22"/>
          <w:szCs w:val="22"/>
        </w:rPr>
        <w:t xml:space="preserve"> относно компетентността, признаването и изпълнението на съдебни решения по брачни дела и делата, свързани с родителската отговорност, с който се отменя Регламент (ЕО) № 1347/2000.</w:t>
      </w:r>
    </w:p>
    <w:p w14:paraId="621A9536" w14:textId="77777777" w:rsidR="00F3743C" w:rsidRPr="007142E7" w:rsidRDefault="00F3743C" w:rsidP="006E052E">
      <w:pPr>
        <w:contextualSpacing/>
        <w:jc w:val="both"/>
        <w:rPr>
          <w:sz w:val="22"/>
          <w:szCs w:val="22"/>
        </w:rPr>
      </w:pPr>
      <w:r w:rsidRPr="007142E7">
        <w:rPr>
          <w:sz w:val="22"/>
          <w:szCs w:val="22"/>
        </w:rPr>
        <w:t xml:space="preserve">Дейностите за заверки и легализации на документи  са свързани с обслужване на многобройни  заявители на административни услуги, взаимодействие с българските представителства зад граница, с чуждите дипломатически представителства в Република България, с централните административни органи на нашата страна, с органите на местното самоуправление и др. Изградена е електронна база данни, съдържаща  образци от подписите на представители на </w:t>
      </w:r>
      <w:r w:rsidRPr="007142E7">
        <w:rPr>
          <w:sz w:val="22"/>
          <w:szCs w:val="22"/>
        </w:rPr>
        <w:lastRenderedPageBreak/>
        <w:t>дипломатическия корпус, българската държавна и общинска администрация, физически лица, извършващи преводачески услуги.</w:t>
      </w:r>
    </w:p>
    <w:p w14:paraId="30DB2E08" w14:textId="77777777" w:rsidR="00F3743C" w:rsidRPr="007142E7" w:rsidRDefault="00F3743C" w:rsidP="006E052E">
      <w:pPr>
        <w:contextualSpacing/>
        <w:jc w:val="both"/>
        <w:rPr>
          <w:sz w:val="22"/>
          <w:szCs w:val="22"/>
        </w:rPr>
      </w:pPr>
      <w:r w:rsidRPr="007142E7">
        <w:rPr>
          <w:sz w:val="22"/>
          <w:szCs w:val="22"/>
        </w:rPr>
        <w:t>Представители на отдел „Административно обслужване на гражданите“ продължиха да взимат участие и в междуведомствена работна група за изготвяне на предложения за промени на нормативната уредба във връзка с въвеждането на електронни апостили от Министерство</w:t>
      </w:r>
      <w:r w:rsidR="00BF3B94">
        <w:rPr>
          <w:sz w:val="22"/>
          <w:szCs w:val="22"/>
        </w:rPr>
        <w:t>то</w:t>
      </w:r>
      <w:r w:rsidRPr="007142E7">
        <w:rPr>
          <w:sz w:val="22"/>
          <w:szCs w:val="22"/>
        </w:rPr>
        <w:t xml:space="preserve"> на правосъдието.</w:t>
      </w:r>
    </w:p>
    <w:p w14:paraId="6381B495" w14:textId="77777777" w:rsidR="00F3743C" w:rsidRPr="007142E7" w:rsidRDefault="00F3743C" w:rsidP="006E052E">
      <w:pPr>
        <w:contextualSpacing/>
        <w:jc w:val="both"/>
        <w:rPr>
          <w:sz w:val="22"/>
          <w:szCs w:val="22"/>
        </w:rPr>
      </w:pPr>
      <w:r w:rsidRPr="007142E7">
        <w:rPr>
          <w:sz w:val="22"/>
          <w:szCs w:val="22"/>
        </w:rPr>
        <w:t xml:space="preserve">Отдел „Административно обслужване на гражданите“ продължава активно да участва със свои представители в междуведомствената работна група, назначена със заповед на министъра на вътрешните работи относно провеждане на съвместно полево учение за реагиране при извънредни ситуации с </w:t>
      </w:r>
      <w:r w:rsidR="00774897" w:rsidRPr="007E0BBF">
        <w:rPr>
          <w:sz w:val="22"/>
          <w:szCs w:val="22"/>
        </w:rPr>
        <w:t>Евро-атлантически</w:t>
      </w:r>
      <w:r w:rsidRPr="007E0BBF">
        <w:rPr>
          <w:sz w:val="22"/>
          <w:szCs w:val="22"/>
        </w:rPr>
        <w:t>я</w:t>
      </w:r>
      <w:r w:rsidRPr="007142E7">
        <w:rPr>
          <w:sz w:val="22"/>
          <w:szCs w:val="22"/>
        </w:rPr>
        <w:t xml:space="preserve"> център за координиране на реагирането при бедствия на НАТО (EADRCC).</w:t>
      </w:r>
    </w:p>
    <w:p w14:paraId="01F9A381" w14:textId="77777777" w:rsidR="00F3743C" w:rsidRPr="007142E7" w:rsidRDefault="00F3743C" w:rsidP="006E052E">
      <w:pPr>
        <w:contextualSpacing/>
        <w:jc w:val="both"/>
        <w:rPr>
          <w:sz w:val="22"/>
          <w:szCs w:val="22"/>
        </w:rPr>
      </w:pPr>
      <w:r w:rsidRPr="007142E7">
        <w:rPr>
          <w:sz w:val="22"/>
          <w:szCs w:val="22"/>
        </w:rPr>
        <w:t>През отчетния период са изготвяни подробни методически указания относно правилата за извършване на нотариални удостоверявания, прием и обработване на заявления за издаване на български лични документи, регистриране на събития по гражданско състояние, процедури по българско гражданство и налагането на административни наказания в консулските служби, чрез които да се уеднакви практиката им.</w:t>
      </w:r>
    </w:p>
    <w:p w14:paraId="61024A80" w14:textId="77777777" w:rsidR="00F3743C" w:rsidRPr="007142E7" w:rsidRDefault="00F3743C" w:rsidP="006E052E">
      <w:pPr>
        <w:contextualSpacing/>
        <w:jc w:val="both"/>
        <w:rPr>
          <w:sz w:val="22"/>
          <w:szCs w:val="22"/>
        </w:rPr>
      </w:pPr>
      <w:r w:rsidRPr="007142E7">
        <w:rPr>
          <w:sz w:val="22"/>
          <w:szCs w:val="22"/>
        </w:rPr>
        <w:t>В табличен вид са предоставени регистрираните заявления от дата 01.01.2025 г. до дата 30.06.2025 г. на звено „Заверки и легализации“:</w:t>
      </w:r>
    </w:p>
    <w:p w14:paraId="2FF10B03" w14:textId="77777777" w:rsidR="00F3743C" w:rsidRPr="00F3743C" w:rsidRDefault="00F3743C" w:rsidP="006E052E">
      <w:pPr>
        <w:contextualSpacing/>
        <w:jc w:val="both"/>
        <w:rPr>
          <w:color w:val="70AD47" w:themeColor="accent6"/>
          <w:sz w:val="22"/>
          <w:szCs w:val="22"/>
        </w:rPr>
      </w:pPr>
      <w:r w:rsidRPr="00F3743C">
        <w:rPr>
          <w:noProof/>
          <w:color w:val="70AD47" w:themeColor="accent6"/>
          <w:sz w:val="22"/>
          <w:szCs w:val="22"/>
        </w:rPr>
        <w:drawing>
          <wp:inline distT="0" distB="0" distL="0" distR="0" wp14:anchorId="1B2C6860" wp14:editId="11ACE6E5">
            <wp:extent cx="6200775" cy="29718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00775" cy="2971800"/>
                    </a:xfrm>
                    <a:prstGeom prst="rect">
                      <a:avLst/>
                    </a:prstGeom>
                    <a:noFill/>
                    <a:ln>
                      <a:noFill/>
                    </a:ln>
                  </pic:spPr>
                </pic:pic>
              </a:graphicData>
            </a:graphic>
          </wp:inline>
        </w:drawing>
      </w:r>
    </w:p>
    <w:p w14:paraId="4D403BE5" w14:textId="77777777" w:rsidR="00F3743C" w:rsidRPr="007142E7" w:rsidRDefault="00F3743C" w:rsidP="006E052E">
      <w:pPr>
        <w:contextualSpacing/>
        <w:jc w:val="both"/>
        <w:rPr>
          <w:sz w:val="22"/>
          <w:szCs w:val="22"/>
        </w:rPr>
      </w:pPr>
      <w:r w:rsidRPr="007142E7">
        <w:rPr>
          <w:sz w:val="22"/>
          <w:szCs w:val="22"/>
        </w:rPr>
        <w:t>За периода 01.01</w:t>
      </w:r>
      <w:r w:rsidR="00BF3B94">
        <w:rPr>
          <w:sz w:val="22"/>
          <w:szCs w:val="22"/>
        </w:rPr>
        <w:t>.-</w:t>
      </w:r>
      <w:r w:rsidRPr="007142E7">
        <w:rPr>
          <w:sz w:val="22"/>
          <w:szCs w:val="22"/>
        </w:rPr>
        <w:t xml:space="preserve">30.06.2025 г. чрез „Приемна” на МВнР са постъпили 1104 бр. искания за потвърждаване </w:t>
      </w:r>
      <w:r w:rsidR="00BF3B94">
        <w:rPr>
          <w:sz w:val="22"/>
          <w:szCs w:val="22"/>
        </w:rPr>
        <w:t xml:space="preserve">на </w:t>
      </w:r>
      <w:r w:rsidRPr="007142E7">
        <w:rPr>
          <w:sz w:val="22"/>
          <w:szCs w:val="22"/>
        </w:rPr>
        <w:t xml:space="preserve">истинността на пълномощни, декларации и други документи, нотариално заверени в дипломатическите и консулските представителства на нашата страна. </w:t>
      </w:r>
    </w:p>
    <w:p w14:paraId="344696CF" w14:textId="77777777" w:rsidR="00F3743C" w:rsidRPr="007142E7" w:rsidRDefault="00F3743C" w:rsidP="006E052E">
      <w:pPr>
        <w:contextualSpacing/>
        <w:jc w:val="both"/>
        <w:rPr>
          <w:sz w:val="22"/>
          <w:szCs w:val="22"/>
        </w:rPr>
      </w:pPr>
      <w:r w:rsidRPr="007142E7">
        <w:rPr>
          <w:sz w:val="22"/>
          <w:szCs w:val="22"/>
        </w:rPr>
        <w:t xml:space="preserve">В отчетния период получените и обработените преписки по гражданско състояние са около 4228 бр., в т.ч. и нерешени преписки, очакващи своето разрешение. </w:t>
      </w:r>
    </w:p>
    <w:p w14:paraId="13145C24" w14:textId="77777777" w:rsidR="00F3743C" w:rsidRPr="007142E7" w:rsidRDefault="00F3743C" w:rsidP="006E052E">
      <w:pPr>
        <w:contextualSpacing/>
        <w:jc w:val="both"/>
        <w:rPr>
          <w:sz w:val="22"/>
          <w:szCs w:val="22"/>
        </w:rPr>
      </w:pPr>
      <w:r w:rsidRPr="007142E7">
        <w:rPr>
          <w:sz w:val="22"/>
          <w:szCs w:val="22"/>
        </w:rPr>
        <w:t>За периода 01.01</w:t>
      </w:r>
      <w:r w:rsidR="00BF3B94">
        <w:rPr>
          <w:sz w:val="22"/>
          <w:szCs w:val="22"/>
        </w:rPr>
        <w:t>.-</w:t>
      </w:r>
      <w:r w:rsidRPr="007142E7">
        <w:rPr>
          <w:sz w:val="22"/>
          <w:szCs w:val="22"/>
        </w:rPr>
        <w:t>30.06.2025 г. чрез дипломатическите или консулските представителства на Република България са подадени молби за промяна на гражданството /придобиване, възстановяване или освобождаване от българско гражданство/, както следва:</w:t>
      </w:r>
    </w:p>
    <w:p w14:paraId="0F1F9BDC" w14:textId="77777777" w:rsidR="00F3743C" w:rsidRPr="007142E7" w:rsidRDefault="00F3743C" w:rsidP="006E052E">
      <w:pPr>
        <w:contextualSpacing/>
        <w:jc w:val="both"/>
        <w:rPr>
          <w:sz w:val="22"/>
          <w:szCs w:val="22"/>
        </w:rPr>
      </w:pPr>
      <w:r w:rsidRPr="007142E7">
        <w:rPr>
          <w:sz w:val="22"/>
          <w:szCs w:val="22"/>
        </w:rPr>
        <w:t>- За придобиване на българско гражданство – 7551 бр.;</w:t>
      </w:r>
    </w:p>
    <w:p w14:paraId="4AAB0509" w14:textId="77777777" w:rsidR="00F3743C" w:rsidRPr="007142E7" w:rsidRDefault="00F3743C" w:rsidP="006E052E">
      <w:pPr>
        <w:contextualSpacing/>
        <w:jc w:val="both"/>
        <w:rPr>
          <w:sz w:val="22"/>
          <w:szCs w:val="22"/>
        </w:rPr>
      </w:pPr>
      <w:r w:rsidRPr="007142E7">
        <w:rPr>
          <w:sz w:val="22"/>
          <w:szCs w:val="22"/>
        </w:rPr>
        <w:t>- За възстановяване на българско гражданство – 154 бр.;</w:t>
      </w:r>
    </w:p>
    <w:p w14:paraId="1DED1A5D" w14:textId="77777777" w:rsidR="00F3743C" w:rsidRPr="007142E7" w:rsidRDefault="00F3743C" w:rsidP="006E052E">
      <w:pPr>
        <w:contextualSpacing/>
        <w:jc w:val="both"/>
        <w:rPr>
          <w:sz w:val="22"/>
          <w:szCs w:val="22"/>
        </w:rPr>
      </w:pPr>
      <w:r w:rsidRPr="007142E7">
        <w:rPr>
          <w:sz w:val="22"/>
          <w:szCs w:val="22"/>
        </w:rPr>
        <w:t>- За освобождаване от българско гражданство – 214 бр.</w:t>
      </w:r>
    </w:p>
    <w:p w14:paraId="2C19316F" w14:textId="77777777" w:rsidR="00F3743C" w:rsidRPr="007142E7" w:rsidRDefault="00F3743C" w:rsidP="006E052E">
      <w:pPr>
        <w:contextualSpacing/>
        <w:jc w:val="both"/>
        <w:rPr>
          <w:sz w:val="22"/>
          <w:szCs w:val="22"/>
        </w:rPr>
      </w:pPr>
      <w:r w:rsidRPr="007142E7">
        <w:rPr>
          <w:sz w:val="22"/>
          <w:szCs w:val="22"/>
        </w:rPr>
        <w:t xml:space="preserve">Допълнително се подават и документи за адресна регистрация към общините след приключили процедури за придобиване, възстановяване и установяване на българско гражданство, като за посочения период те наброяват около 364 броя. </w:t>
      </w:r>
    </w:p>
    <w:p w14:paraId="5D8A4C62" w14:textId="77777777" w:rsidR="00F3743C" w:rsidRPr="007142E7" w:rsidRDefault="00F3743C" w:rsidP="006E052E">
      <w:pPr>
        <w:contextualSpacing/>
        <w:jc w:val="both"/>
        <w:rPr>
          <w:sz w:val="22"/>
          <w:szCs w:val="22"/>
        </w:rPr>
      </w:pPr>
      <w:r w:rsidRPr="007142E7">
        <w:rPr>
          <w:sz w:val="22"/>
          <w:szCs w:val="22"/>
        </w:rPr>
        <w:t>Общият брой документи по заявления, получени от МВР в МВнР и изпратени към българските дипломатически представителства за 01.01</w:t>
      </w:r>
      <w:r w:rsidR="00BF3B94">
        <w:rPr>
          <w:sz w:val="22"/>
          <w:szCs w:val="22"/>
        </w:rPr>
        <w:t>.</w:t>
      </w:r>
      <w:r w:rsidRPr="007142E7">
        <w:rPr>
          <w:sz w:val="22"/>
          <w:szCs w:val="22"/>
        </w:rPr>
        <w:t xml:space="preserve">-30.06.2025 г. </w:t>
      </w:r>
      <w:r w:rsidR="00BF3B94">
        <w:rPr>
          <w:sz w:val="22"/>
          <w:szCs w:val="22"/>
        </w:rPr>
        <w:t>е</w:t>
      </w:r>
      <w:r w:rsidRPr="007142E7">
        <w:rPr>
          <w:sz w:val="22"/>
          <w:szCs w:val="22"/>
        </w:rPr>
        <w:t xml:space="preserve"> 61 000 бр. Като продължава да се затвърждава тенденцията за увеличаване на броя на заявленията за БЛД</w:t>
      </w:r>
      <w:r w:rsidR="00BF3B94">
        <w:rPr>
          <w:sz w:val="22"/>
          <w:szCs w:val="22"/>
        </w:rPr>
        <w:t>,</w:t>
      </w:r>
      <w:r w:rsidRPr="007142E7">
        <w:rPr>
          <w:sz w:val="22"/>
          <w:szCs w:val="22"/>
        </w:rPr>
        <w:t xml:space="preserve"> подадени по консулски път. В отчетния период продължи и практиката за изпращане на новоиздадените документи за </w:t>
      </w:r>
      <w:r w:rsidRPr="007142E7">
        <w:rPr>
          <w:sz w:val="22"/>
          <w:szCs w:val="22"/>
        </w:rPr>
        <w:lastRenderedPageBreak/>
        <w:t>самоличност чрез куриерски фирми, като до задграничните представителства на Република България с пратки по DHL са изпратени 34 500 бр. документи за самоличност, а чрез дипломатическите куриери са изпратени 22 500 бр. документи за самоличност.</w:t>
      </w:r>
    </w:p>
    <w:p w14:paraId="1DA13C5F" w14:textId="77777777" w:rsidR="00EC4D33" w:rsidRDefault="00F3743C" w:rsidP="006E052E">
      <w:pPr>
        <w:contextualSpacing/>
        <w:jc w:val="both"/>
        <w:rPr>
          <w:sz w:val="22"/>
          <w:szCs w:val="22"/>
        </w:rPr>
      </w:pPr>
      <w:r w:rsidRPr="007142E7">
        <w:rPr>
          <w:sz w:val="22"/>
          <w:szCs w:val="22"/>
        </w:rPr>
        <w:t>По отношение на Автоматизираната информационна система (АИС) за електронни услуги на МВнР, която осигурява възможност на българските граждани в чужбина да подновяват своите български документи за самоличност по електронен път без необходимост да разполагат с квалифициран електронен подпис, както и възможността да заплатят за услугата изцяло по електронен път, за периода 01.01</w:t>
      </w:r>
      <w:r w:rsidR="00BF3B94">
        <w:rPr>
          <w:sz w:val="22"/>
          <w:szCs w:val="22"/>
        </w:rPr>
        <w:t>.</w:t>
      </w:r>
      <w:r w:rsidRPr="007142E7">
        <w:rPr>
          <w:sz w:val="22"/>
          <w:szCs w:val="22"/>
        </w:rPr>
        <w:t>-30.06.2025 г. по депозираните заявления, които отговарят на нормативните изисквания, са издадени 1877 бр. български лични документи</w:t>
      </w:r>
      <w:r w:rsidR="00EC4D33" w:rsidRPr="007142E7">
        <w:rPr>
          <w:sz w:val="22"/>
          <w:szCs w:val="22"/>
        </w:rPr>
        <w:t>.</w:t>
      </w:r>
    </w:p>
    <w:p w14:paraId="4D95CA26" w14:textId="77777777" w:rsidR="00FC06ED" w:rsidRPr="007142E7" w:rsidRDefault="00FC06ED" w:rsidP="006E052E">
      <w:pPr>
        <w:contextualSpacing/>
        <w:jc w:val="both"/>
        <w:rPr>
          <w:sz w:val="22"/>
          <w:szCs w:val="22"/>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67"/>
        <w:gridCol w:w="1052"/>
        <w:gridCol w:w="1356"/>
        <w:gridCol w:w="1544"/>
      </w:tblGrid>
      <w:tr w:rsidR="00F3743C" w:rsidRPr="00F3743C" w14:paraId="68EE1CDA" w14:textId="77777777" w:rsidTr="001E133D">
        <w:trPr>
          <w:trHeight w:val="132"/>
        </w:trPr>
        <w:tc>
          <w:tcPr>
            <w:tcW w:w="5000" w:type="pct"/>
            <w:gridSpan w:val="4"/>
            <w:shd w:val="clear" w:color="auto" w:fill="FFCC99"/>
            <w:tcMar>
              <w:top w:w="0" w:type="dxa"/>
              <w:left w:w="70" w:type="dxa"/>
              <w:bottom w:w="0" w:type="dxa"/>
              <w:right w:w="70" w:type="dxa"/>
            </w:tcMar>
            <w:vAlign w:val="bottom"/>
          </w:tcPr>
          <w:p w14:paraId="0678F225" w14:textId="77777777" w:rsidR="00F3743C" w:rsidRPr="00F3743C" w:rsidRDefault="00F3743C" w:rsidP="006E052E">
            <w:pPr>
              <w:contextualSpacing/>
              <w:jc w:val="center"/>
            </w:pPr>
            <w:r w:rsidRPr="00F3743C">
              <w:rPr>
                <w:rFonts w:eastAsia="Calibri"/>
                <w:b/>
              </w:rPr>
              <w:t>ЦЕЛЕВИ СТОЙНОСТИ ПО ПОКАЗАТЕЛИТЕ ЗА ИЗПЪЛНЕНИЕ</w:t>
            </w:r>
          </w:p>
        </w:tc>
      </w:tr>
      <w:tr w:rsidR="00F3743C" w:rsidRPr="00F3743C" w14:paraId="5A4E56A0" w14:textId="77777777" w:rsidTr="001E133D">
        <w:trPr>
          <w:trHeight w:val="132"/>
        </w:trPr>
        <w:tc>
          <w:tcPr>
            <w:tcW w:w="2809" w:type="pct"/>
            <w:shd w:val="clear" w:color="auto" w:fill="FFCC99"/>
            <w:tcMar>
              <w:top w:w="0" w:type="dxa"/>
              <w:left w:w="70" w:type="dxa"/>
              <w:bottom w:w="0" w:type="dxa"/>
              <w:right w:w="70" w:type="dxa"/>
            </w:tcMar>
            <w:vAlign w:val="bottom"/>
            <w:hideMark/>
          </w:tcPr>
          <w:p w14:paraId="11D5C5DE" w14:textId="77777777" w:rsidR="00F3743C" w:rsidRPr="00F3743C" w:rsidRDefault="00F3743C" w:rsidP="006E052E">
            <w:pPr>
              <w:contextualSpacing/>
              <w:jc w:val="center"/>
              <w:rPr>
                <w:rFonts w:eastAsia="Calibri"/>
                <w:b/>
              </w:rPr>
            </w:pPr>
            <w:r w:rsidRPr="00F3743C">
              <w:rPr>
                <w:rFonts w:eastAsia="Calibri"/>
                <w:b/>
              </w:rPr>
              <w:t>Програма № 1100.01.05</w:t>
            </w:r>
          </w:p>
        </w:tc>
        <w:tc>
          <w:tcPr>
            <w:tcW w:w="583" w:type="pct"/>
            <w:shd w:val="clear" w:color="auto" w:fill="FFCC99"/>
            <w:tcMar>
              <w:top w:w="0" w:type="dxa"/>
              <w:left w:w="70" w:type="dxa"/>
              <w:bottom w:w="0" w:type="dxa"/>
              <w:right w:w="70" w:type="dxa"/>
            </w:tcMar>
            <w:vAlign w:val="bottom"/>
          </w:tcPr>
          <w:p w14:paraId="511493FD" w14:textId="77777777" w:rsidR="00F3743C" w:rsidRPr="00F3743C" w:rsidRDefault="00F3743C" w:rsidP="006E052E">
            <w:pPr>
              <w:contextualSpacing/>
              <w:jc w:val="both"/>
              <w:rPr>
                <w:rFonts w:eastAsia="Calibri"/>
                <w:b/>
                <w:bCs/>
              </w:rPr>
            </w:pPr>
          </w:p>
        </w:tc>
        <w:tc>
          <w:tcPr>
            <w:tcW w:w="752" w:type="pct"/>
            <w:shd w:val="clear" w:color="auto" w:fill="FFCC99"/>
            <w:tcMar>
              <w:top w:w="0" w:type="dxa"/>
              <w:left w:w="70" w:type="dxa"/>
              <w:bottom w:w="0" w:type="dxa"/>
              <w:right w:w="70" w:type="dxa"/>
            </w:tcMar>
            <w:vAlign w:val="bottom"/>
          </w:tcPr>
          <w:p w14:paraId="1D7E2F8C" w14:textId="77777777" w:rsidR="00F3743C" w:rsidRPr="00F3743C" w:rsidRDefault="00F3743C" w:rsidP="006E052E">
            <w:pPr>
              <w:contextualSpacing/>
              <w:jc w:val="both"/>
              <w:rPr>
                <w:rFonts w:eastAsia="Calibri"/>
                <w:b/>
                <w:bCs/>
                <w:i/>
                <w:iCs/>
              </w:rPr>
            </w:pPr>
          </w:p>
        </w:tc>
        <w:tc>
          <w:tcPr>
            <w:tcW w:w="856" w:type="pct"/>
            <w:shd w:val="clear" w:color="auto" w:fill="FFCC99"/>
            <w:tcMar>
              <w:top w:w="0" w:type="dxa"/>
              <w:left w:w="70" w:type="dxa"/>
              <w:bottom w:w="0" w:type="dxa"/>
              <w:right w:w="70" w:type="dxa"/>
            </w:tcMar>
            <w:vAlign w:val="bottom"/>
          </w:tcPr>
          <w:p w14:paraId="0CF2D126" w14:textId="77777777" w:rsidR="00F3743C" w:rsidRPr="00F3743C" w:rsidRDefault="00F3743C" w:rsidP="006E052E">
            <w:pPr>
              <w:contextualSpacing/>
              <w:jc w:val="both"/>
              <w:rPr>
                <w:rFonts w:eastAsia="Calibri"/>
                <w:b/>
                <w:bCs/>
                <w:i/>
                <w:iCs/>
              </w:rPr>
            </w:pPr>
          </w:p>
        </w:tc>
      </w:tr>
      <w:tr w:rsidR="00F3743C" w:rsidRPr="00F3743C" w14:paraId="18662A3D" w14:textId="77777777" w:rsidTr="001E133D">
        <w:trPr>
          <w:trHeight w:val="408"/>
        </w:trPr>
        <w:tc>
          <w:tcPr>
            <w:tcW w:w="2809" w:type="pct"/>
            <w:vMerge w:val="restart"/>
            <w:shd w:val="clear" w:color="auto" w:fill="FFCC99"/>
            <w:tcMar>
              <w:top w:w="0" w:type="dxa"/>
              <w:left w:w="70" w:type="dxa"/>
              <w:bottom w:w="0" w:type="dxa"/>
              <w:right w:w="70" w:type="dxa"/>
            </w:tcMar>
            <w:vAlign w:val="center"/>
            <w:hideMark/>
          </w:tcPr>
          <w:p w14:paraId="0A5E1E55" w14:textId="77777777" w:rsidR="00F3743C" w:rsidRPr="00F3743C" w:rsidRDefault="00F3743C" w:rsidP="006E052E">
            <w:pPr>
              <w:contextualSpacing/>
              <w:jc w:val="both"/>
              <w:rPr>
                <w:rFonts w:eastAsia="Calibri"/>
                <w:b/>
                <w:bCs/>
              </w:rPr>
            </w:pPr>
            <w:r w:rsidRPr="00F3743C">
              <w:rPr>
                <w:rFonts w:eastAsia="Calibri"/>
                <w:b/>
                <w:bCs/>
              </w:rPr>
              <w:t>Показатели за изпълнение</w:t>
            </w:r>
          </w:p>
        </w:tc>
        <w:tc>
          <w:tcPr>
            <w:tcW w:w="583" w:type="pct"/>
            <w:vMerge w:val="restart"/>
            <w:shd w:val="clear" w:color="auto" w:fill="FFCC99"/>
            <w:tcMar>
              <w:top w:w="0" w:type="dxa"/>
              <w:left w:w="70" w:type="dxa"/>
              <w:bottom w:w="0" w:type="dxa"/>
              <w:right w:w="70" w:type="dxa"/>
            </w:tcMar>
            <w:vAlign w:val="center"/>
            <w:hideMark/>
          </w:tcPr>
          <w:p w14:paraId="57BE4D10" w14:textId="77777777" w:rsidR="00F3743C" w:rsidRPr="00F3743C" w:rsidRDefault="00F3743C" w:rsidP="006E052E">
            <w:pPr>
              <w:contextualSpacing/>
              <w:jc w:val="center"/>
              <w:rPr>
                <w:rFonts w:eastAsia="Calibri"/>
                <w:b/>
                <w:bCs/>
                <w:sz w:val="18"/>
                <w:szCs w:val="18"/>
              </w:rPr>
            </w:pPr>
            <w:r w:rsidRPr="00F3743C">
              <w:rPr>
                <w:rFonts w:eastAsia="Calibri"/>
                <w:b/>
                <w:bCs/>
                <w:sz w:val="18"/>
                <w:szCs w:val="18"/>
              </w:rPr>
              <w:t>Мерна единица</w:t>
            </w:r>
          </w:p>
        </w:tc>
        <w:tc>
          <w:tcPr>
            <w:tcW w:w="752" w:type="pct"/>
            <w:vMerge w:val="restart"/>
            <w:shd w:val="clear" w:color="auto" w:fill="FFCC99"/>
            <w:tcMar>
              <w:top w:w="0" w:type="dxa"/>
              <w:left w:w="70" w:type="dxa"/>
              <w:bottom w:w="0" w:type="dxa"/>
              <w:right w:w="70" w:type="dxa"/>
            </w:tcMar>
            <w:vAlign w:val="center"/>
            <w:hideMark/>
          </w:tcPr>
          <w:p w14:paraId="3A9F42C4" w14:textId="77777777" w:rsidR="00F3743C" w:rsidRPr="00F3743C" w:rsidRDefault="00F3743C" w:rsidP="006E052E">
            <w:pPr>
              <w:contextualSpacing/>
              <w:jc w:val="center"/>
              <w:rPr>
                <w:rFonts w:eastAsia="Calibri"/>
                <w:b/>
                <w:bCs/>
                <w:iCs/>
                <w:sz w:val="18"/>
                <w:szCs w:val="18"/>
              </w:rPr>
            </w:pPr>
            <w:r w:rsidRPr="00F3743C">
              <w:rPr>
                <w:rFonts w:eastAsia="Calibri"/>
                <w:b/>
                <w:bCs/>
                <w:iCs/>
                <w:sz w:val="18"/>
                <w:szCs w:val="18"/>
              </w:rPr>
              <w:t>Прогноза 2025г.</w:t>
            </w:r>
          </w:p>
        </w:tc>
        <w:tc>
          <w:tcPr>
            <w:tcW w:w="856" w:type="pct"/>
            <w:vMerge w:val="restart"/>
            <w:shd w:val="clear" w:color="auto" w:fill="FFCC99"/>
            <w:tcMar>
              <w:top w:w="0" w:type="dxa"/>
              <w:left w:w="70" w:type="dxa"/>
              <w:bottom w:w="0" w:type="dxa"/>
              <w:right w:w="70" w:type="dxa"/>
            </w:tcMar>
            <w:vAlign w:val="center"/>
            <w:hideMark/>
          </w:tcPr>
          <w:p w14:paraId="0AD13EE2" w14:textId="77777777" w:rsidR="00F3743C" w:rsidRPr="00F3743C" w:rsidRDefault="00F3743C" w:rsidP="006E052E">
            <w:pPr>
              <w:contextualSpacing/>
              <w:jc w:val="center"/>
              <w:rPr>
                <w:rFonts w:eastAsia="Calibri"/>
                <w:b/>
                <w:bCs/>
                <w:iCs/>
                <w:sz w:val="18"/>
                <w:szCs w:val="18"/>
              </w:rPr>
            </w:pPr>
            <w:r w:rsidRPr="00F3743C">
              <w:rPr>
                <w:rFonts w:eastAsia="Calibri"/>
                <w:b/>
                <w:bCs/>
                <w:iCs/>
                <w:sz w:val="18"/>
                <w:szCs w:val="18"/>
              </w:rPr>
              <w:t>Отчет към 30.06.2025 г.</w:t>
            </w:r>
          </w:p>
        </w:tc>
      </w:tr>
      <w:tr w:rsidR="00F3743C" w:rsidRPr="00F3743C" w14:paraId="733F8CB9" w14:textId="77777777" w:rsidTr="001E133D">
        <w:trPr>
          <w:trHeight w:val="408"/>
        </w:trPr>
        <w:tc>
          <w:tcPr>
            <w:tcW w:w="2809" w:type="pct"/>
            <w:vMerge/>
            <w:vAlign w:val="center"/>
            <w:hideMark/>
          </w:tcPr>
          <w:p w14:paraId="226F1A3D" w14:textId="77777777" w:rsidR="00F3743C" w:rsidRPr="00F3743C" w:rsidRDefault="00F3743C" w:rsidP="006E052E">
            <w:pPr>
              <w:contextualSpacing/>
              <w:rPr>
                <w:rFonts w:eastAsia="Calibri"/>
                <w:b/>
                <w:bCs/>
              </w:rPr>
            </w:pPr>
          </w:p>
        </w:tc>
        <w:tc>
          <w:tcPr>
            <w:tcW w:w="583" w:type="pct"/>
            <w:vMerge/>
            <w:vAlign w:val="center"/>
            <w:hideMark/>
          </w:tcPr>
          <w:p w14:paraId="1B4E52DB" w14:textId="77777777" w:rsidR="00F3743C" w:rsidRPr="00F3743C" w:rsidRDefault="00F3743C" w:rsidP="006E052E">
            <w:pPr>
              <w:contextualSpacing/>
              <w:jc w:val="center"/>
              <w:rPr>
                <w:rFonts w:eastAsia="Calibri"/>
                <w:b/>
                <w:bCs/>
              </w:rPr>
            </w:pPr>
          </w:p>
        </w:tc>
        <w:tc>
          <w:tcPr>
            <w:tcW w:w="752" w:type="pct"/>
            <w:vMerge/>
            <w:vAlign w:val="center"/>
            <w:hideMark/>
          </w:tcPr>
          <w:p w14:paraId="26CD53FB" w14:textId="77777777" w:rsidR="00F3743C" w:rsidRPr="00F3743C" w:rsidRDefault="00F3743C" w:rsidP="006E052E">
            <w:pPr>
              <w:contextualSpacing/>
              <w:jc w:val="center"/>
              <w:rPr>
                <w:rFonts w:eastAsia="Calibri"/>
                <w:b/>
                <w:bCs/>
                <w:i/>
                <w:iCs/>
              </w:rPr>
            </w:pPr>
          </w:p>
        </w:tc>
        <w:tc>
          <w:tcPr>
            <w:tcW w:w="856" w:type="pct"/>
            <w:vMerge/>
            <w:vAlign w:val="center"/>
            <w:hideMark/>
          </w:tcPr>
          <w:p w14:paraId="2E1B9568" w14:textId="77777777" w:rsidR="00F3743C" w:rsidRPr="00F3743C" w:rsidRDefault="00F3743C" w:rsidP="006E052E">
            <w:pPr>
              <w:contextualSpacing/>
              <w:jc w:val="center"/>
              <w:rPr>
                <w:rFonts w:eastAsia="Calibri"/>
                <w:b/>
                <w:bCs/>
                <w:i/>
                <w:iCs/>
              </w:rPr>
            </w:pPr>
          </w:p>
        </w:tc>
      </w:tr>
      <w:tr w:rsidR="00F3743C" w:rsidRPr="00F3743C" w14:paraId="3A4EA57A" w14:textId="77777777" w:rsidTr="001E133D">
        <w:trPr>
          <w:trHeight w:val="139"/>
        </w:trPr>
        <w:tc>
          <w:tcPr>
            <w:tcW w:w="2809" w:type="pct"/>
            <w:tcMar>
              <w:top w:w="0" w:type="dxa"/>
              <w:left w:w="70" w:type="dxa"/>
              <w:bottom w:w="0" w:type="dxa"/>
              <w:right w:w="70" w:type="dxa"/>
            </w:tcMar>
            <w:vAlign w:val="center"/>
            <w:hideMark/>
          </w:tcPr>
          <w:p w14:paraId="68067C28" w14:textId="77777777" w:rsidR="00F3743C" w:rsidRPr="00F3743C" w:rsidRDefault="00F3743C" w:rsidP="006E052E">
            <w:pPr>
              <w:contextualSpacing/>
              <w:rPr>
                <w:rFonts w:eastAsia="Calibri"/>
              </w:rPr>
            </w:pPr>
            <w:r w:rsidRPr="00F3743C">
              <w:rPr>
                <w:rFonts w:eastAsia="Calibri"/>
                <w:sz w:val="16"/>
              </w:rPr>
              <w:t>Надеждно и ефективно функциониращ Национален визов център и Резервен визов център</w:t>
            </w:r>
          </w:p>
        </w:tc>
        <w:tc>
          <w:tcPr>
            <w:tcW w:w="583" w:type="pct"/>
            <w:tcMar>
              <w:top w:w="0" w:type="dxa"/>
              <w:left w:w="70" w:type="dxa"/>
              <w:bottom w:w="0" w:type="dxa"/>
              <w:right w:w="70" w:type="dxa"/>
            </w:tcMar>
            <w:vAlign w:val="center"/>
            <w:hideMark/>
          </w:tcPr>
          <w:p w14:paraId="5BD5FA8C" w14:textId="77777777" w:rsidR="00F3743C" w:rsidRPr="00F3743C" w:rsidRDefault="00F3743C" w:rsidP="006E052E">
            <w:pPr>
              <w:contextualSpacing/>
              <w:jc w:val="center"/>
              <w:rPr>
                <w:rFonts w:eastAsia="Calibri"/>
              </w:rPr>
            </w:pPr>
            <w:r w:rsidRPr="00F3743C">
              <w:rPr>
                <w:rFonts w:eastAsia="Calibri"/>
                <w:sz w:val="16"/>
              </w:rPr>
              <w:t>Брой</w:t>
            </w:r>
          </w:p>
        </w:tc>
        <w:tc>
          <w:tcPr>
            <w:tcW w:w="752" w:type="pct"/>
            <w:tcMar>
              <w:top w:w="0" w:type="dxa"/>
              <w:left w:w="70" w:type="dxa"/>
              <w:bottom w:w="0" w:type="dxa"/>
              <w:right w:w="70" w:type="dxa"/>
            </w:tcMar>
            <w:vAlign w:val="center"/>
            <w:hideMark/>
          </w:tcPr>
          <w:p w14:paraId="3AF9BBE7" w14:textId="77777777" w:rsidR="00F3743C" w:rsidRPr="00F3743C" w:rsidRDefault="00F3743C" w:rsidP="006E052E">
            <w:pPr>
              <w:contextualSpacing/>
              <w:jc w:val="center"/>
              <w:rPr>
                <w:rFonts w:eastAsia="Calibri"/>
                <w:sz w:val="16"/>
                <w:szCs w:val="16"/>
              </w:rPr>
            </w:pPr>
            <w:r w:rsidRPr="00F3743C">
              <w:rPr>
                <w:rFonts w:eastAsia="Calibri"/>
                <w:sz w:val="16"/>
                <w:szCs w:val="16"/>
              </w:rPr>
              <w:t>2</w:t>
            </w:r>
          </w:p>
        </w:tc>
        <w:tc>
          <w:tcPr>
            <w:tcW w:w="856" w:type="pct"/>
            <w:tcMar>
              <w:top w:w="0" w:type="dxa"/>
              <w:left w:w="70" w:type="dxa"/>
              <w:bottom w:w="0" w:type="dxa"/>
              <w:right w:w="70" w:type="dxa"/>
            </w:tcMar>
            <w:vAlign w:val="center"/>
          </w:tcPr>
          <w:p w14:paraId="19AA6E1A" w14:textId="77777777" w:rsidR="00F3743C" w:rsidRPr="00F3743C" w:rsidRDefault="00F3743C" w:rsidP="006E052E">
            <w:pPr>
              <w:contextualSpacing/>
              <w:jc w:val="center"/>
              <w:rPr>
                <w:rFonts w:eastAsia="Calibri"/>
                <w:sz w:val="16"/>
              </w:rPr>
            </w:pPr>
            <w:r w:rsidRPr="00F3743C">
              <w:rPr>
                <w:rFonts w:eastAsia="Calibri"/>
                <w:sz w:val="16"/>
              </w:rPr>
              <w:t>2</w:t>
            </w:r>
          </w:p>
        </w:tc>
      </w:tr>
      <w:tr w:rsidR="00F3743C" w:rsidRPr="00F3743C" w14:paraId="163D141D" w14:textId="77777777" w:rsidTr="001E133D">
        <w:trPr>
          <w:trHeight w:val="87"/>
        </w:trPr>
        <w:tc>
          <w:tcPr>
            <w:tcW w:w="2809" w:type="pct"/>
            <w:tcMar>
              <w:top w:w="0" w:type="dxa"/>
              <w:left w:w="70" w:type="dxa"/>
              <w:bottom w:w="0" w:type="dxa"/>
              <w:right w:w="70" w:type="dxa"/>
            </w:tcMar>
            <w:vAlign w:val="center"/>
            <w:hideMark/>
          </w:tcPr>
          <w:p w14:paraId="762EFE7A" w14:textId="77777777" w:rsidR="00F3743C" w:rsidRPr="00F3743C" w:rsidRDefault="00F3743C" w:rsidP="006E052E">
            <w:pPr>
              <w:contextualSpacing/>
              <w:rPr>
                <w:rFonts w:eastAsia="Calibri"/>
              </w:rPr>
            </w:pPr>
            <w:r w:rsidRPr="00F3743C">
              <w:rPr>
                <w:rFonts w:eastAsia="Calibri"/>
                <w:sz w:val="16"/>
              </w:rPr>
              <w:t>Изградени, преустроени и оборудвани консулски служби</w:t>
            </w:r>
          </w:p>
        </w:tc>
        <w:tc>
          <w:tcPr>
            <w:tcW w:w="583" w:type="pct"/>
            <w:tcMar>
              <w:top w:w="0" w:type="dxa"/>
              <w:left w:w="70" w:type="dxa"/>
              <w:bottom w:w="0" w:type="dxa"/>
              <w:right w:w="70" w:type="dxa"/>
            </w:tcMar>
            <w:vAlign w:val="center"/>
            <w:hideMark/>
          </w:tcPr>
          <w:p w14:paraId="03E58144" w14:textId="77777777" w:rsidR="00F3743C" w:rsidRPr="00F3743C" w:rsidRDefault="00F3743C" w:rsidP="006E052E">
            <w:pPr>
              <w:contextualSpacing/>
              <w:jc w:val="center"/>
              <w:rPr>
                <w:rFonts w:eastAsia="Calibri"/>
              </w:rPr>
            </w:pPr>
            <w:r w:rsidRPr="00F3743C">
              <w:rPr>
                <w:rFonts w:eastAsia="Calibri"/>
                <w:sz w:val="16"/>
              </w:rPr>
              <w:t>Брой</w:t>
            </w:r>
          </w:p>
        </w:tc>
        <w:tc>
          <w:tcPr>
            <w:tcW w:w="752" w:type="pct"/>
            <w:tcMar>
              <w:top w:w="0" w:type="dxa"/>
              <w:left w:w="70" w:type="dxa"/>
              <w:bottom w:w="0" w:type="dxa"/>
              <w:right w:w="70" w:type="dxa"/>
            </w:tcMar>
            <w:vAlign w:val="center"/>
            <w:hideMark/>
          </w:tcPr>
          <w:p w14:paraId="169CB365" w14:textId="77777777" w:rsidR="00F3743C" w:rsidRPr="00F3743C" w:rsidRDefault="00F3743C" w:rsidP="006E052E">
            <w:pPr>
              <w:contextualSpacing/>
              <w:jc w:val="center"/>
              <w:rPr>
                <w:rFonts w:eastAsia="Calibri"/>
                <w:sz w:val="16"/>
                <w:szCs w:val="16"/>
              </w:rPr>
            </w:pPr>
            <w:r w:rsidRPr="00F3743C">
              <w:rPr>
                <w:rFonts w:eastAsia="Calibri"/>
                <w:sz w:val="16"/>
                <w:szCs w:val="16"/>
              </w:rPr>
              <w:t>0</w:t>
            </w:r>
          </w:p>
        </w:tc>
        <w:tc>
          <w:tcPr>
            <w:tcW w:w="856" w:type="pct"/>
            <w:tcMar>
              <w:top w:w="0" w:type="dxa"/>
              <w:left w:w="70" w:type="dxa"/>
              <w:bottom w:w="0" w:type="dxa"/>
              <w:right w:w="70" w:type="dxa"/>
            </w:tcMar>
            <w:vAlign w:val="center"/>
          </w:tcPr>
          <w:p w14:paraId="149AEB2F" w14:textId="77777777" w:rsidR="00F3743C" w:rsidRPr="00F3743C" w:rsidRDefault="00F3743C" w:rsidP="006E052E">
            <w:pPr>
              <w:contextualSpacing/>
              <w:jc w:val="center"/>
              <w:rPr>
                <w:rFonts w:eastAsia="Calibri"/>
                <w:sz w:val="16"/>
                <w:szCs w:val="16"/>
              </w:rPr>
            </w:pPr>
            <w:r w:rsidRPr="00F3743C">
              <w:rPr>
                <w:rFonts w:eastAsia="Calibri"/>
                <w:sz w:val="16"/>
                <w:szCs w:val="16"/>
              </w:rPr>
              <w:t>0</w:t>
            </w:r>
          </w:p>
        </w:tc>
      </w:tr>
      <w:tr w:rsidR="00F3743C" w:rsidRPr="00F3743C" w14:paraId="162AAE13" w14:textId="77777777" w:rsidTr="001E133D">
        <w:trPr>
          <w:trHeight w:val="139"/>
        </w:trPr>
        <w:tc>
          <w:tcPr>
            <w:tcW w:w="2809" w:type="pct"/>
            <w:tcMar>
              <w:top w:w="0" w:type="dxa"/>
              <w:left w:w="70" w:type="dxa"/>
              <w:bottom w:w="0" w:type="dxa"/>
              <w:right w:w="70" w:type="dxa"/>
            </w:tcMar>
            <w:vAlign w:val="center"/>
            <w:hideMark/>
          </w:tcPr>
          <w:p w14:paraId="40394C31" w14:textId="77777777" w:rsidR="00F3743C" w:rsidRPr="00F3743C" w:rsidRDefault="00F3743C" w:rsidP="006E052E">
            <w:pPr>
              <w:contextualSpacing/>
              <w:rPr>
                <w:rFonts w:eastAsia="Calibri"/>
              </w:rPr>
            </w:pPr>
            <w:r w:rsidRPr="00F3743C">
              <w:rPr>
                <w:rFonts w:eastAsia="Calibri"/>
                <w:sz w:val="16"/>
              </w:rPr>
              <w:t>Модернизирани и оборудвани консулски служби</w:t>
            </w:r>
          </w:p>
        </w:tc>
        <w:tc>
          <w:tcPr>
            <w:tcW w:w="583" w:type="pct"/>
            <w:tcMar>
              <w:top w:w="0" w:type="dxa"/>
              <w:left w:w="70" w:type="dxa"/>
              <w:bottom w:w="0" w:type="dxa"/>
              <w:right w:w="70" w:type="dxa"/>
            </w:tcMar>
            <w:vAlign w:val="center"/>
            <w:hideMark/>
          </w:tcPr>
          <w:p w14:paraId="712CBB5B" w14:textId="77777777" w:rsidR="00F3743C" w:rsidRPr="00F3743C" w:rsidRDefault="00F3743C" w:rsidP="006E052E">
            <w:pPr>
              <w:contextualSpacing/>
              <w:jc w:val="center"/>
              <w:rPr>
                <w:rFonts w:eastAsia="Calibri"/>
              </w:rPr>
            </w:pPr>
            <w:r w:rsidRPr="00F3743C">
              <w:rPr>
                <w:rFonts w:eastAsia="Calibri"/>
                <w:sz w:val="16"/>
              </w:rPr>
              <w:t>Брой</w:t>
            </w:r>
          </w:p>
        </w:tc>
        <w:tc>
          <w:tcPr>
            <w:tcW w:w="752" w:type="pct"/>
            <w:tcMar>
              <w:top w:w="0" w:type="dxa"/>
              <w:left w:w="70" w:type="dxa"/>
              <w:bottom w:w="0" w:type="dxa"/>
              <w:right w:w="70" w:type="dxa"/>
            </w:tcMar>
            <w:vAlign w:val="center"/>
            <w:hideMark/>
          </w:tcPr>
          <w:p w14:paraId="5C1C7DCE" w14:textId="77777777" w:rsidR="00F3743C" w:rsidRPr="00F3743C" w:rsidRDefault="00F3743C" w:rsidP="006E052E">
            <w:pPr>
              <w:contextualSpacing/>
              <w:jc w:val="center"/>
              <w:rPr>
                <w:rFonts w:eastAsia="Calibri"/>
                <w:sz w:val="16"/>
                <w:szCs w:val="16"/>
              </w:rPr>
            </w:pPr>
            <w:r w:rsidRPr="00F3743C">
              <w:rPr>
                <w:rFonts w:eastAsia="Calibri"/>
                <w:sz w:val="16"/>
                <w:szCs w:val="16"/>
              </w:rPr>
              <w:t>0</w:t>
            </w:r>
          </w:p>
        </w:tc>
        <w:tc>
          <w:tcPr>
            <w:tcW w:w="856" w:type="pct"/>
            <w:tcMar>
              <w:top w:w="0" w:type="dxa"/>
              <w:left w:w="70" w:type="dxa"/>
              <w:bottom w:w="0" w:type="dxa"/>
              <w:right w:w="70" w:type="dxa"/>
            </w:tcMar>
            <w:vAlign w:val="center"/>
          </w:tcPr>
          <w:p w14:paraId="4C132978" w14:textId="77777777" w:rsidR="00F3743C" w:rsidRPr="00F3743C" w:rsidRDefault="00F3743C" w:rsidP="006E052E">
            <w:pPr>
              <w:contextualSpacing/>
              <w:jc w:val="center"/>
              <w:rPr>
                <w:rFonts w:eastAsia="Calibri"/>
                <w:sz w:val="16"/>
              </w:rPr>
            </w:pPr>
            <w:r w:rsidRPr="00F3743C">
              <w:rPr>
                <w:rFonts w:eastAsia="Calibri"/>
                <w:sz w:val="16"/>
              </w:rPr>
              <w:t>0</w:t>
            </w:r>
          </w:p>
        </w:tc>
      </w:tr>
      <w:tr w:rsidR="00F3743C" w:rsidRPr="00F3743C" w14:paraId="005FD214" w14:textId="77777777" w:rsidTr="001E133D">
        <w:trPr>
          <w:trHeight w:val="139"/>
        </w:trPr>
        <w:tc>
          <w:tcPr>
            <w:tcW w:w="2809" w:type="pct"/>
            <w:tcMar>
              <w:top w:w="0" w:type="dxa"/>
              <w:left w:w="70" w:type="dxa"/>
              <w:bottom w:w="0" w:type="dxa"/>
              <w:right w:w="70" w:type="dxa"/>
            </w:tcMar>
            <w:vAlign w:val="center"/>
            <w:hideMark/>
          </w:tcPr>
          <w:p w14:paraId="7E64BB55" w14:textId="77777777" w:rsidR="00F3743C" w:rsidRPr="00F3743C" w:rsidRDefault="00F3743C" w:rsidP="006E052E">
            <w:pPr>
              <w:contextualSpacing/>
              <w:rPr>
                <w:rFonts w:eastAsia="Calibri"/>
              </w:rPr>
            </w:pPr>
            <w:r w:rsidRPr="00F3743C">
              <w:rPr>
                <w:rFonts w:eastAsia="Calibri"/>
                <w:sz w:val="16"/>
              </w:rPr>
              <w:t>Налични визови стикери на склад</w:t>
            </w:r>
          </w:p>
        </w:tc>
        <w:tc>
          <w:tcPr>
            <w:tcW w:w="583" w:type="pct"/>
            <w:tcMar>
              <w:top w:w="0" w:type="dxa"/>
              <w:left w:w="70" w:type="dxa"/>
              <w:bottom w:w="0" w:type="dxa"/>
              <w:right w:w="70" w:type="dxa"/>
            </w:tcMar>
            <w:vAlign w:val="center"/>
            <w:hideMark/>
          </w:tcPr>
          <w:p w14:paraId="7973A110" w14:textId="77777777" w:rsidR="00F3743C" w:rsidRPr="00F3743C" w:rsidRDefault="00F3743C" w:rsidP="006E052E">
            <w:pPr>
              <w:contextualSpacing/>
              <w:jc w:val="center"/>
              <w:rPr>
                <w:rFonts w:eastAsia="Calibri"/>
              </w:rPr>
            </w:pPr>
            <w:r w:rsidRPr="00F3743C">
              <w:rPr>
                <w:rFonts w:eastAsia="Calibri"/>
                <w:sz w:val="16"/>
              </w:rPr>
              <w:t>Брой</w:t>
            </w:r>
          </w:p>
        </w:tc>
        <w:tc>
          <w:tcPr>
            <w:tcW w:w="752" w:type="pct"/>
            <w:tcMar>
              <w:top w:w="0" w:type="dxa"/>
              <w:left w:w="70" w:type="dxa"/>
              <w:bottom w:w="0" w:type="dxa"/>
              <w:right w:w="70" w:type="dxa"/>
            </w:tcMar>
            <w:hideMark/>
          </w:tcPr>
          <w:p w14:paraId="63F6E64F" w14:textId="77777777" w:rsidR="00F3743C" w:rsidRPr="00F3743C" w:rsidRDefault="00F3743C" w:rsidP="006E052E">
            <w:pPr>
              <w:contextualSpacing/>
              <w:jc w:val="center"/>
              <w:rPr>
                <w:rFonts w:eastAsia="Calibri"/>
                <w:sz w:val="16"/>
                <w:szCs w:val="16"/>
              </w:rPr>
            </w:pPr>
            <w:r w:rsidRPr="00F3743C">
              <w:rPr>
                <w:rFonts w:eastAsia="Calibri"/>
                <w:sz w:val="16"/>
                <w:szCs w:val="16"/>
              </w:rPr>
              <w:t>459 680</w:t>
            </w:r>
          </w:p>
        </w:tc>
        <w:tc>
          <w:tcPr>
            <w:tcW w:w="856" w:type="pct"/>
            <w:tcMar>
              <w:top w:w="0" w:type="dxa"/>
              <w:left w:w="70" w:type="dxa"/>
              <w:bottom w:w="0" w:type="dxa"/>
              <w:right w:w="70" w:type="dxa"/>
            </w:tcMar>
            <w:vAlign w:val="center"/>
          </w:tcPr>
          <w:p w14:paraId="11EE5C83" w14:textId="77777777" w:rsidR="00F3743C" w:rsidRPr="00F3743C" w:rsidRDefault="00F3743C" w:rsidP="006E052E">
            <w:pPr>
              <w:contextualSpacing/>
              <w:jc w:val="center"/>
              <w:rPr>
                <w:rFonts w:eastAsia="Calibri"/>
                <w:sz w:val="16"/>
                <w:szCs w:val="16"/>
              </w:rPr>
            </w:pPr>
            <w:r w:rsidRPr="00F3743C">
              <w:rPr>
                <w:rFonts w:eastAsia="Calibri"/>
                <w:sz w:val="16"/>
              </w:rPr>
              <w:t>109 000</w:t>
            </w:r>
          </w:p>
        </w:tc>
      </w:tr>
    </w:tbl>
    <w:p w14:paraId="770AFD7D" w14:textId="77777777" w:rsidR="00F3743C" w:rsidRPr="00F3743C" w:rsidRDefault="00F3743C" w:rsidP="006E052E">
      <w:pPr>
        <w:contextualSpacing/>
        <w:jc w:val="both"/>
        <w:rPr>
          <w:rFonts w:eastAsia="Calibri"/>
          <w:b/>
          <w:bCs/>
          <w:i/>
          <w:iCs/>
          <w:color w:val="943634"/>
          <w:sz w:val="22"/>
          <w:szCs w:val="22"/>
        </w:rPr>
      </w:pPr>
    </w:p>
    <w:tbl>
      <w:tblPr>
        <w:tblStyle w:val="TableGrid"/>
        <w:tblW w:w="0" w:type="auto"/>
        <w:tblLook w:val="04A0" w:firstRow="1" w:lastRow="0" w:firstColumn="1" w:lastColumn="0" w:noHBand="0" w:noVBand="1"/>
      </w:tblPr>
      <w:tblGrid>
        <w:gridCol w:w="1206"/>
        <w:gridCol w:w="2560"/>
        <w:gridCol w:w="1798"/>
        <w:gridCol w:w="1789"/>
        <w:gridCol w:w="1666"/>
      </w:tblGrid>
      <w:tr w:rsidR="00F3743C" w:rsidRPr="00F3743C" w14:paraId="1A95A496" w14:textId="77777777" w:rsidTr="001E133D">
        <w:trPr>
          <w:trHeight w:val="195"/>
        </w:trPr>
        <w:tc>
          <w:tcPr>
            <w:tcW w:w="704" w:type="dxa"/>
            <w:shd w:val="clear" w:color="auto" w:fill="F4B083" w:themeFill="accent2" w:themeFillTint="99"/>
          </w:tcPr>
          <w:p w14:paraId="7BAB9566" w14:textId="77777777" w:rsidR="00F3743C" w:rsidRPr="00F3743C" w:rsidRDefault="00F3743C" w:rsidP="006E052E">
            <w:pPr>
              <w:autoSpaceDE w:val="0"/>
              <w:autoSpaceDN w:val="0"/>
              <w:ind w:right="5"/>
              <w:contextualSpacing/>
              <w:jc w:val="center"/>
              <w:rPr>
                <w:rFonts w:eastAsia="Calibri"/>
                <w:b/>
                <w:bCs/>
                <w:sz w:val="22"/>
              </w:rPr>
            </w:pPr>
          </w:p>
        </w:tc>
        <w:tc>
          <w:tcPr>
            <w:tcW w:w="8925" w:type="dxa"/>
            <w:gridSpan w:val="4"/>
            <w:shd w:val="clear" w:color="auto" w:fill="F4B083" w:themeFill="accent2" w:themeFillTint="99"/>
          </w:tcPr>
          <w:p w14:paraId="008F755A" w14:textId="77777777" w:rsidR="00F3743C" w:rsidRPr="00F3743C" w:rsidRDefault="00F3743C" w:rsidP="006E052E">
            <w:pPr>
              <w:contextualSpacing/>
              <w:jc w:val="center"/>
              <w:rPr>
                <w:rFonts w:eastAsia="Calibri"/>
                <w:b/>
                <w:bCs/>
                <w:sz w:val="24"/>
              </w:rPr>
            </w:pPr>
            <w:r w:rsidRPr="00F3743C">
              <w:rPr>
                <w:b/>
                <w:sz w:val="24"/>
              </w:rPr>
              <w:t>Разчет за приходи от консулски услуги за първото полугодие на 2025 г.</w:t>
            </w:r>
          </w:p>
        </w:tc>
      </w:tr>
      <w:tr w:rsidR="00F3743C" w:rsidRPr="00F3743C" w14:paraId="79069709" w14:textId="77777777" w:rsidTr="001E133D">
        <w:tc>
          <w:tcPr>
            <w:tcW w:w="704" w:type="dxa"/>
          </w:tcPr>
          <w:p w14:paraId="79D7CC62" w14:textId="77777777" w:rsidR="00F3743C" w:rsidRPr="00F3743C" w:rsidRDefault="00F3743C" w:rsidP="006E052E">
            <w:pPr>
              <w:contextualSpacing/>
              <w:jc w:val="center"/>
              <w:rPr>
                <w:b/>
                <w:sz w:val="22"/>
              </w:rPr>
            </w:pPr>
          </w:p>
        </w:tc>
        <w:tc>
          <w:tcPr>
            <w:tcW w:w="3147" w:type="dxa"/>
            <w:vAlign w:val="bottom"/>
          </w:tcPr>
          <w:p w14:paraId="66C8B24A" w14:textId="77777777" w:rsidR="00F3743C" w:rsidRPr="00F3743C" w:rsidRDefault="00F3743C" w:rsidP="006E052E">
            <w:pPr>
              <w:contextualSpacing/>
              <w:jc w:val="center"/>
              <w:rPr>
                <w:b/>
                <w:sz w:val="22"/>
              </w:rPr>
            </w:pPr>
            <w:r w:rsidRPr="00F3743C">
              <w:rPr>
                <w:b/>
                <w:sz w:val="22"/>
              </w:rPr>
              <w:t>Визи</w:t>
            </w:r>
          </w:p>
        </w:tc>
        <w:tc>
          <w:tcPr>
            <w:tcW w:w="1926" w:type="dxa"/>
            <w:vAlign w:val="bottom"/>
          </w:tcPr>
          <w:p w14:paraId="3C6CABA8" w14:textId="77777777" w:rsidR="00F3743C" w:rsidRPr="00F3743C" w:rsidRDefault="00F3743C" w:rsidP="006E052E">
            <w:pPr>
              <w:contextualSpacing/>
              <w:jc w:val="center"/>
              <w:rPr>
                <w:b/>
                <w:sz w:val="24"/>
              </w:rPr>
            </w:pPr>
            <w:r w:rsidRPr="00F3743C">
              <w:rPr>
                <w:b/>
                <w:sz w:val="24"/>
              </w:rPr>
              <w:t>Консулски услуги от ЦУ</w:t>
            </w:r>
          </w:p>
        </w:tc>
        <w:tc>
          <w:tcPr>
            <w:tcW w:w="1926" w:type="dxa"/>
            <w:vAlign w:val="bottom"/>
          </w:tcPr>
          <w:p w14:paraId="30021FA7" w14:textId="77777777" w:rsidR="00F3743C" w:rsidRPr="00F3743C" w:rsidRDefault="00F3743C" w:rsidP="006E052E">
            <w:pPr>
              <w:contextualSpacing/>
              <w:jc w:val="center"/>
              <w:rPr>
                <w:b/>
                <w:sz w:val="24"/>
              </w:rPr>
            </w:pPr>
            <w:r w:rsidRPr="00F3743C">
              <w:rPr>
                <w:b/>
                <w:sz w:val="24"/>
              </w:rPr>
              <w:t>Визи и консулски услуги от ДП</w:t>
            </w:r>
          </w:p>
        </w:tc>
        <w:tc>
          <w:tcPr>
            <w:tcW w:w="1926" w:type="dxa"/>
            <w:vAlign w:val="bottom"/>
          </w:tcPr>
          <w:p w14:paraId="5C85186B" w14:textId="77777777" w:rsidR="00F3743C" w:rsidRPr="00F3743C" w:rsidRDefault="00F3743C" w:rsidP="006E052E">
            <w:pPr>
              <w:contextualSpacing/>
              <w:jc w:val="center"/>
              <w:rPr>
                <w:b/>
                <w:sz w:val="24"/>
              </w:rPr>
            </w:pPr>
            <w:r w:rsidRPr="00F3743C">
              <w:rPr>
                <w:b/>
                <w:sz w:val="24"/>
              </w:rPr>
              <w:t>Общо</w:t>
            </w:r>
          </w:p>
        </w:tc>
      </w:tr>
      <w:tr w:rsidR="00F3743C" w:rsidRPr="00EC5866" w14:paraId="3B6213D3" w14:textId="77777777" w:rsidTr="001E133D">
        <w:tc>
          <w:tcPr>
            <w:tcW w:w="704" w:type="dxa"/>
          </w:tcPr>
          <w:p w14:paraId="0CDD3021" w14:textId="77777777" w:rsidR="00F3743C" w:rsidRPr="00F3743C" w:rsidRDefault="00F3743C" w:rsidP="006E052E">
            <w:pPr>
              <w:contextualSpacing/>
              <w:jc w:val="center"/>
              <w:rPr>
                <w:b/>
                <w:sz w:val="22"/>
              </w:rPr>
            </w:pPr>
            <w:r w:rsidRPr="00F3743C">
              <w:rPr>
                <w:b/>
                <w:sz w:val="22"/>
              </w:rPr>
              <w:t>Към 30.06.2025</w:t>
            </w:r>
          </w:p>
        </w:tc>
        <w:tc>
          <w:tcPr>
            <w:tcW w:w="3147" w:type="dxa"/>
            <w:vAlign w:val="bottom"/>
          </w:tcPr>
          <w:p w14:paraId="1C8C1F35" w14:textId="77777777" w:rsidR="00F3743C" w:rsidRPr="00F3743C" w:rsidRDefault="00F3743C" w:rsidP="006E052E">
            <w:pPr>
              <w:contextualSpacing/>
              <w:jc w:val="center"/>
              <w:rPr>
                <w:b/>
                <w:sz w:val="22"/>
                <w:lang w:val="en-US"/>
              </w:rPr>
            </w:pPr>
          </w:p>
        </w:tc>
        <w:tc>
          <w:tcPr>
            <w:tcW w:w="1926" w:type="dxa"/>
            <w:vAlign w:val="bottom"/>
          </w:tcPr>
          <w:p w14:paraId="4695F717" w14:textId="77777777" w:rsidR="00F3743C" w:rsidRPr="00F3743C" w:rsidRDefault="00F3743C" w:rsidP="006E052E">
            <w:pPr>
              <w:contextualSpacing/>
              <w:jc w:val="center"/>
              <w:rPr>
                <w:b/>
                <w:sz w:val="24"/>
              </w:rPr>
            </w:pPr>
          </w:p>
        </w:tc>
        <w:tc>
          <w:tcPr>
            <w:tcW w:w="1926" w:type="dxa"/>
            <w:vAlign w:val="bottom"/>
          </w:tcPr>
          <w:p w14:paraId="02350819" w14:textId="77777777" w:rsidR="00F3743C" w:rsidRPr="00EC5866" w:rsidRDefault="00F3743C" w:rsidP="006E052E">
            <w:pPr>
              <w:contextualSpacing/>
              <w:jc w:val="center"/>
              <w:rPr>
                <w:b/>
                <w:sz w:val="24"/>
              </w:rPr>
            </w:pPr>
            <w:r w:rsidRPr="00F3743C">
              <w:rPr>
                <w:b/>
                <w:sz w:val="24"/>
              </w:rPr>
              <w:t>23 167 247,24</w:t>
            </w:r>
          </w:p>
        </w:tc>
        <w:tc>
          <w:tcPr>
            <w:tcW w:w="1926" w:type="dxa"/>
            <w:vAlign w:val="bottom"/>
          </w:tcPr>
          <w:p w14:paraId="47845949" w14:textId="77777777" w:rsidR="00F3743C" w:rsidRPr="00EC5866" w:rsidRDefault="00F3743C" w:rsidP="006E052E">
            <w:pPr>
              <w:contextualSpacing/>
              <w:jc w:val="center"/>
              <w:rPr>
                <w:b/>
                <w:sz w:val="24"/>
              </w:rPr>
            </w:pPr>
          </w:p>
        </w:tc>
      </w:tr>
    </w:tbl>
    <w:p w14:paraId="3C9F4903" w14:textId="77777777" w:rsidR="00EC4D33" w:rsidRPr="00866B92" w:rsidRDefault="00EC4D33" w:rsidP="006E052E">
      <w:pPr>
        <w:contextualSpacing/>
        <w:jc w:val="both"/>
        <w:rPr>
          <w:rFonts w:eastAsia="Calibri"/>
          <w:b/>
          <w:bCs/>
          <w:i/>
          <w:iCs/>
          <w:sz w:val="22"/>
          <w:szCs w:val="22"/>
        </w:rPr>
      </w:pPr>
    </w:p>
    <w:p w14:paraId="45C0DD3E" w14:textId="77777777" w:rsidR="00EC4D33" w:rsidRPr="00EC4D33" w:rsidRDefault="00EC4D33" w:rsidP="006E052E">
      <w:pPr>
        <w:contextualSpacing/>
        <w:jc w:val="both"/>
        <w:rPr>
          <w:b/>
          <w:sz w:val="22"/>
          <w:szCs w:val="22"/>
        </w:rPr>
      </w:pPr>
      <w:r w:rsidRPr="00EC4D33">
        <w:rPr>
          <w:b/>
          <w:sz w:val="22"/>
          <w:szCs w:val="22"/>
        </w:rPr>
        <w:t>Външни фактори, които са имали въздействие върху постигането на целите на програмата</w:t>
      </w:r>
    </w:p>
    <w:p w14:paraId="12F4759C" w14:textId="77777777" w:rsidR="00EC4D33" w:rsidRPr="00EC4D33" w:rsidRDefault="00EC4D33" w:rsidP="006E052E">
      <w:pPr>
        <w:numPr>
          <w:ilvl w:val="1"/>
          <w:numId w:val="15"/>
        </w:numPr>
        <w:ind w:left="0" w:firstLine="0"/>
        <w:contextualSpacing/>
        <w:jc w:val="both"/>
        <w:rPr>
          <w:sz w:val="22"/>
          <w:szCs w:val="22"/>
        </w:rPr>
      </w:pPr>
      <w:r w:rsidRPr="00EC4D33">
        <w:rPr>
          <w:sz w:val="22"/>
          <w:szCs w:val="22"/>
        </w:rPr>
        <w:t>Развитие на вътрешнополитически процеси в някои държави, които негативно рефлектират върху спазването на правата на българските граждани и на българските общности;</w:t>
      </w:r>
    </w:p>
    <w:p w14:paraId="47508C3B" w14:textId="77777777" w:rsidR="00EC4D33" w:rsidRPr="00EC4D33" w:rsidRDefault="00EC4D33" w:rsidP="006E052E">
      <w:pPr>
        <w:numPr>
          <w:ilvl w:val="1"/>
          <w:numId w:val="15"/>
        </w:numPr>
        <w:ind w:left="0" w:firstLine="0"/>
        <w:contextualSpacing/>
        <w:jc w:val="both"/>
        <w:rPr>
          <w:sz w:val="22"/>
          <w:szCs w:val="22"/>
        </w:rPr>
      </w:pPr>
      <w:r w:rsidRPr="00EC4D33">
        <w:rPr>
          <w:sz w:val="22"/>
          <w:szCs w:val="22"/>
        </w:rPr>
        <w:t>Неизпълнение на международноправни задължения от други държави;</w:t>
      </w:r>
    </w:p>
    <w:p w14:paraId="782093DD" w14:textId="77777777" w:rsidR="00EC4D33" w:rsidRPr="00EC4D33" w:rsidRDefault="00EC4D33" w:rsidP="006E052E">
      <w:pPr>
        <w:numPr>
          <w:ilvl w:val="1"/>
          <w:numId w:val="15"/>
        </w:numPr>
        <w:ind w:left="0" w:firstLine="0"/>
        <w:contextualSpacing/>
        <w:jc w:val="both"/>
        <w:rPr>
          <w:sz w:val="22"/>
          <w:szCs w:val="22"/>
        </w:rPr>
      </w:pPr>
      <w:r w:rsidRPr="00EC4D33">
        <w:rPr>
          <w:sz w:val="22"/>
          <w:szCs w:val="22"/>
        </w:rPr>
        <w:t xml:space="preserve">Извънредни събития в неочаквано големи мащаби </w:t>
      </w:r>
      <w:r w:rsidR="00BF3B94">
        <w:rPr>
          <w:sz w:val="22"/>
          <w:szCs w:val="22"/>
        </w:rPr>
        <w:t>(</w:t>
      </w:r>
      <w:r w:rsidRPr="00EC4D33">
        <w:rPr>
          <w:sz w:val="22"/>
          <w:szCs w:val="22"/>
        </w:rPr>
        <w:t>природни бедствия, актове на тероризъм, бунтове и метежи и др.</w:t>
      </w:r>
      <w:r w:rsidR="00BF3B94">
        <w:rPr>
          <w:sz w:val="22"/>
          <w:szCs w:val="22"/>
        </w:rPr>
        <w:t>)</w:t>
      </w:r>
      <w:r w:rsidRPr="00EC4D33">
        <w:rPr>
          <w:sz w:val="22"/>
          <w:szCs w:val="22"/>
        </w:rPr>
        <w:t>;</w:t>
      </w:r>
    </w:p>
    <w:p w14:paraId="14D57CB9" w14:textId="77777777" w:rsidR="00EC4D33" w:rsidRPr="00EC4D33" w:rsidRDefault="00EC4D33" w:rsidP="006E052E">
      <w:pPr>
        <w:numPr>
          <w:ilvl w:val="1"/>
          <w:numId w:val="15"/>
        </w:numPr>
        <w:ind w:left="0" w:firstLine="0"/>
        <w:contextualSpacing/>
        <w:jc w:val="both"/>
        <w:rPr>
          <w:sz w:val="22"/>
          <w:szCs w:val="22"/>
        </w:rPr>
      </w:pPr>
      <w:r w:rsidRPr="00EC4D33">
        <w:rPr>
          <w:sz w:val="22"/>
          <w:szCs w:val="22"/>
        </w:rPr>
        <w:t>Липса на финансово и кадрово обезпечаване на консулските служби на Република България в чужбина.</w:t>
      </w:r>
    </w:p>
    <w:p w14:paraId="5D1E8D5D" w14:textId="77777777" w:rsidR="00EC4D33" w:rsidRPr="00EC4D33" w:rsidRDefault="00EC4D33" w:rsidP="006E052E">
      <w:pPr>
        <w:contextualSpacing/>
        <w:jc w:val="both"/>
        <w:rPr>
          <w:b/>
          <w:sz w:val="22"/>
          <w:szCs w:val="22"/>
        </w:rPr>
      </w:pPr>
      <w:r w:rsidRPr="00EC4D33">
        <w:rPr>
          <w:b/>
          <w:sz w:val="22"/>
          <w:szCs w:val="22"/>
        </w:rPr>
        <w:t>Информация за наличността и качеството на данните</w:t>
      </w:r>
    </w:p>
    <w:p w14:paraId="7821FF8D" w14:textId="77777777" w:rsidR="00EC4D33" w:rsidRPr="00EC4D33" w:rsidRDefault="00EC4D33" w:rsidP="006E052E">
      <w:pPr>
        <w:contextualSpacing/>
        <w:jc w:val="both"/>
        <w:rPr>
          <w:sz w:val="22"/>
          <w:szCs w:val="22"/>
        </w:rPr>
      </w:pPr>
      <w:r w:rsidRPr="00EC4D33">
        <w:rPr>
          <w:sz w:val="22"/>
          <w:szCs w:val="22"/>
        </w:rPr>
        <w:t>Отчетите за дейността на МВнР и задграничните представителства.</w:t>
      </w:r>
    </w:p>
    <w:p w14:paraId="4B55AB19" w14:textId="168DE825" w:rsidR="00EC4D33" w:rsidRDefault="00EC4D33" w:rsidP="006E052E">
      <w:pPr>
        <w:contextualSpacing/>
        <w:jc w:val="both"/>
        <w:rPr>
          <w:sz w:val="22"/>
          <w:szCs w:val="22"/>
        </w:rPr>
      </w:pPr>
      <w:r w:rsidRPr="00EC4D33">
        <w:rPr>
          <w:sz w:val="22"/>
          <w:szCs w:val="22"/>
        </w:rPr>
        <w:t>Годишен доклад за състоянието на администрацията в МВнР по Закона за администрацията</w:t>
      </w:r>
      <w:r w:rsidR="00BF3B94">
        <w:rPr>
          <w:sz w:val="22"/>
          <w:szCs w:val="22"/>
        </w:rPr>
        <w:t>.</w:t>
      </w:r>
    </w:p>
    <w:p w14:paraId="5D0F90CE" w14:textId="33ECD0F5" w:rsidR="007F29F0" w:rsidRDefault="007F29F0" w:rsidP="006E052E">
      <w:pPr>
        <w:contextualSpacing/>
        <w:jc w:val="both"/>
        <w:rPr>
          <w:sz w:val="22"/>
          <w:szCs w:val="22"/>
        </w:rPr>
      </w:pPr>
    </w:p>
    <w:p w14:paraId="2E2E654D" w14:textId="0E668DD8" w:rsidR="00DC1EAD" w:rsidRDefault="007F29F0" w:rsidP="00A768BE">
      <w:pPr>
        <w:tabs>
          <w:tab w:val="left" w:pos="540"/>
          <w:tab w:val="left" w:pos="709"/>
        </w:tabs>
        <w:spacing w:before="60" w:after="60"/>
        <w:jc w:val="both"/>
        <w:rPr>
          <w:sz w:val="22"/>
          <w:szCs w:val="22"/>
        </w:rPr>
      </w:pPr>
      <w:r w:rsidRPr="007521AE">
        <w:rPr>
          <w:rFonts w:ascii="Cambria" w:hAnsi="Cambria"/>
          <w:b/>
          <w:bCs/>
          <w:i/>
          <w:iCs/>
          <w:color w:val="000000"/>
          <w:sz w:val="22"/>
          <w:szCs w:val="22"/>
        </w:rPr>
        <w:t>Отчет на разходите</w:t>
      </w:r>
      <w:r w:rsidRPr="007521AE">
        <w:rPr>
          <w:rFonts w:ascii="Cambria" w:hAnsi="Cambria"/>
          <w:b/>
          <w:i/>
          <w:color w:val="000000"/>
          <w:sz w:val="22"/>
          <w:szCs w:val="22"/>
        </w:rPr>
        <w:t xml:space="preserve"> по </w:t>
      </w:r>
      <w:r w:rsidRPr="007521AE">
        <w:rPr>
          <w:rFonts w:ascii="Cambria" w:hAnsi="Cambria"/>
          <w:b/>
          <w:bCs/>
          <w:i/>
          <w:iCs/>
          <w:color w:val="000000"/>
          <w:sz w:val="22"/>
          <w:szCs w:val="22"/>
        </w:rPr>
        <w:t xml:space="preserve">бюджетна програма </w:t>
      </w:r>
      <w:r w:rsidRPr="00817750">
        <w:rPr>
          <w:rFonts w:ascii="Cambria" w:hAnsi="Cambria"/>
          <w:b/>
          <w:bCs/>
          <w:i/>
          <w:iCs/>
          <w:color w:val="000000"/>
          <w:sz w:val="22"/>
          <w:szCs w:val="22"/>
        </w:rPr>
        <w:t>1100.01.05 Бюджетна програма "Консулска дипломация и управление на кризи"</w:t>
      </w:r>
    </w:p>
    <w:tbl>
      <w:tblPr>
        <w:tblW w:w="9209" w:type="dxa"/>
        <w:tblCellMar>
          <w:left w:w="70" w:type="dxa"/>
          <w:right w:w="70" w:type="dxa"/>
        </w:tblCellMar>
        <w:tblLook w:val="04A0" w:firstRow="1" w:lastRow="0" w:firstColumn="1" w:lastColumn="0" w:noHBand="0" w:noVBand="1"/>
      </w:tblPr>
      <w:tblGrid>
        <w:gridCol w:w="460"/>
        <w:gridCol w:w="6056"/>
        <w:gridCol w:w="850"/>
        <w:gridCol w:w="993"/>
        <w:gridCol w:w="850"/>
      </w:tblGrid>
      <w:tr w:rsidR="00085D8D" w:rsidRPr="009356BD" w14:paraId="4D003100" w14:textId="77777777" w:rsidTr="002D4043">
        <w:trPr>
          <w:trHeight w:val="499"/>
        </w:trPr>
        <w:tc>
          <w:tcPr>
            <w:tcW w:w="460" w:type="dxa"/>
            <w:tcBorders>
              <w:top w:val="single" w:sz="4" w:space="0" w:color="auto"/>
              <w:left w:val="single" w:sz="4" w:space="0" w:color="auto"/>
              <w:bottom w:val="single" w:sz="4" w:space="0" w:color="auto"/>
              <w:right w:val="single" w:sz="4" w:space="0" w:color="auto"/>
            </w:tcBorders>
            <w:shd w:val="clear" w:color="D9D9D9" w:fill="E6E6E6"/>
            <w:noWrap/>
            <w:vAlign w:val="center"/>
            <w:hideMark/>
          </w:tcPr>
          <w:p w14:paraId="399E392D" w14:textId="77777777" w:rsidR="00085D8D" w:rsidRPr="009356BD" w:rsidRDefault="00085D8D" w:rsidP="00085D8D">
            <w:pPr>
              <w:jc w:val="center"/>
              <w:rPr>
                <w:b/>
                <w:bCs/>
                <w:sz w:val="18"/>
                <w:szCs w:val="18"/>
              </w:rPr>
            </w:pPr>
            <w:r w:rsidRPr="009356BD">
              <w:rPr>
                <w:b/>
                <w:bCs/>
                <w:sz w:val="18"/>
                <w:szCs w:val="18"/>
              </w:rPr>
              <w:t>№</w:t>
            </w:r>
          </w:p>
        </w:tc>
        <w:tc>
          <w:tcPr>
            <w:tcW w:w="6056" w:type="dxa"/>
            <w:tcBorders>
              <w:top w:val="single" w:sz="4" w:space="0" w:color="auto"/>
              <w:left w:val="nil"/>
              <w:bottom w:val="single" w:sz="4" w:space="0" w:color="auto"/>
              <w:right w:val="single" w:sz="4" w:space="0" w:color="auto"/>
            </w:tcBorders>
            <w:shd w:val="clear" w:color="D9D9D9" w:fill="E6E6E6"/>
            <w:vAlign w:val="center"/>
            <w:hideMark/>
          </w:tcPr>
          <w:p w14:paraId="060443E6" w14:textId="049A7EF8" w:rsidR="00085D8D" w:rsidRPr="009356BD" w:rsidRDefault="00085D8D" w:rsidP="00085D8D">
            <w:pPr>
              <w:jc w:val="center"/>
              <w:rPr>
                <w:b/>
                <w:bCs/>
                <w:sz w:val="18"/>
                <w:szCs w:val="18"/>
              </w:rPr>
            </w:pPr>
            <w:r w:rsidRPr="009356BD">
              <w:rPr>
                <w:b/>
                <w:bCs/>
                <w:sz w:val="18"/>
                <w:szCs w:val="18"/>
              </w:rPr>
              <w:t xml:space="preserve">1100.01.05 Бюджетна програма "Консулска дипломация и управление на кризи"                                                                                 </w:t>
            </w:r>
            <w:r w:rsidR="009A6B39">
              <w:rPr>
                <w:b/>
                <w:bCs/>
                <w:sz w:val="18"/>
                <w:szCs w:val="18"/>
              </w:rPr>
              <w:t xml:space="preserve">                                      </w:t>
            </w:r>
            <w:r w:rsidRPr="009356BD">
              <w:rPr>
                <w:b/>
                <w:bCs/>
                <w:sz w:val="18"/>
                <w:szCs w:val="18"/>
              </w:rPr>
              <w:t xml:space="preserve">                           (в лева)</w:t>
            </w:r>
          </w:p>
        </w:tc>
        <w:tc>
          <w:tcPr>
            <w:tcW w:w="850" w:type="dxa"/>
            <w:tcBorders>
              <w:top w:val="single" w:sz="4" w:space="0" w:color="auto"/>
              <w:left w:val="nil"/>
              <w:bottom w:val="single" w:sz="4" w:space="0" w:color="auto"/>
              <w:right w:val="single" w:sz="4" w:space="0" w:color="auto"/>
            </w:tcBorders>
            <w:shd w:val="clear" w:color="D9D9D9" w:fill="E6E6E6"/>
            <w:vAlign w:val="center"/>
            <w:hideMark/>
          </w:tcPr>
          <w:p w14:paraId="6CAD8C25" w14:textId="77777777" w:rsidR="00085D8D" w:rsidRPr="009356BD" w:rsidRDefault="00085D8D" w:rsidP="00085D8D">
            <w:pPr>
              <w:jc w:val="center"/>
              <w:rPr>
                <w:b/>
                <w:bCs/>
                <w:sz w:val="18"/>
                <w:szCs w:val="18"/>
              </w:rPr>
            </w:pPr>
            <w:r w:rsidRPr="009356BD">
              <w:rPr>
                <w:b/>
                <w:bCs/>
                <w:sz w:val="18"/>
                <w:szCs w:val="18"/>
              </w:rPr>
              <w:t>Закон</w:t>
            </w:r>
          </w:p>
        </w:tc>
        <w:tc>
          <w:tcPr>
            <w:tcW w:w="993" w:type="dxa"/>
            <w:tcBorders>
              <w:top w:val="single" w:sz="4" w:space="0" w:color="auto"/>
              <w:left w:val="nil"/>
              <w:bottom w:val="single" w:sz="4" w:space="0" w:color="auto"/>
              <w:right w:val="single" w:sz="4" w:space="0" w:color="auto"/>
            </w:tcBorders>
            <w:shd w:val="clear" w:color="D9D9D9" w:fill="E6E6E6"/>
            <w:vAlign w:val="center"/>
            <w:hideMark/>
          </w:tcPr>
          <w:p w14:paraId="58E64D1E" w14:textId="77777777" w:rsidR="00085D8D" w:rsidRPr="009356BD" w:rsidRDefault="00085D8D" w:rsidP="00085D8D">
            <w:pPr>
              <w:jc w:val="center"/>
              <w:rPr>
                <w:b/>
                <w:bCs/>
                <w:sz w:val="18"/>
                <w:szCs w:val="18"/>
              </w:rPr>
            </w:pPr>
            <w:r w:rsidRPr="009356BD">
              <w:rPr>
                <w:b/>
                <w:bCs/>
                <w:sz w:val="18"/>
                <w:szCs w:val="18"/>
              </w:rPr>
              <w:t>Уточнен план</w:t>
            </w:r>
          </w:p>
        </w:tc>
        <w:tc>
          <w:tcPr>
            <w:tcW w:w="850" w:type="dxa"/>
            <w:tcBorders>
              <w:top w:val="single" w:sz="4" w:space="0" w:color="auto"/>
              <w:left w:val="nil"/>
              <w:bottom w:val="single" w:sz="4" w:space="0" w:color="auto"/>
              <w:right w:val="single" w:sz="4" w:space="0" w:color="auto"/>
            </w:tcBorders>
            <w:shd w:val="clear" w:color="D9D9D9" w:fill="E6E6E6"/>
            <w:vAlign w:val="center"/>
            <w:hideMark/>
          </w:tcPr>
          <w:p w14:paraId="16296479" w14:textId="77777777" w:rsidR="00085D8D" w:rsidRPr="009356BD" w:rsidRDefault="00085D8D" w:rsidP="00085D8D">
            <w:pPr>
              <w:jc w:val="center"/>
              <w:rPr>
                <w:b/>
                <w:bCs/>
                <w:sz w:val="18"/>
                <w:szCs w:val="18"/>
              </w:rPr>
            </w:pPr>
            <w:r w:rsidRPr="009356BD">
              <w:rPr>
                <w:b/>
                <w:bCs/>
                <w:sz w:val="18"/>
                <w:szCs w:val="18"/>
              </w:rPr>
              <w:t>Отчет</w:t>
            </w:r>
          </w:p>
        </w:tc>
      </w:tr>
      <w:tr w:rsidR="00085D8D" w:rsidRPr="009356BD" w14:paraId="5E83FAEE" w14:textId="77777777" w:rsidTr="002D4043">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1B64ABF0" w14:textId="77777777" w:rsidR="00085D8D" w:rsidRPr="009356BD" w:rsidRDefault="00085D8D" w:rsidP="00085D8D">
            <w:pPr>
              <w:jc w:val="center"/>
              <w:rPr>
                <w:b/>
                <w:bCs/>
                <w:sz w:val="18"/>
                <w:szCs w:val="18"/>
              </w:rPr>
            </w:pPr>
            <w:r w:rsidRPr="009356BD">
              <w:rPr>
                <w:b/>
                <w:bCs/>
                <w:sz w:val="18"/>
                <w:szCs w:val="18"/>
              </w:rPr>
              <w:t>І.</w:t>
            </w:r>
          </w:p>
        </w:tc>
        <w:tc>
          <w:tcPr>
            <w:tcW w:w="6056" w:type="dxa"/>
            <w:tcBorders>
              <w:top w:val="nil"/>
              <w:left w:val="nil"/>
              <w:bottom w:val="single" w:sz="4" w:space="0" w:color="auto"/>
              <w:right w:val="single" w:sz="4" w:space="0" w:color="auto"/>
            </w:tcBorders>
            <w:shd w:val="clear" w:color="D9D9D9" w:fill="E6E6E6"/>
            <w:noWrap/>
            <w:vAlign w:val="bottom"/>
            <w:hideMark/>
          </w:tcPr>
          <w:p w14:paraId="0024CEFD" w14:textId="77777777" w:rsidR="00085D8D" w:rsidRPr="009356BD" w:rsidRDefault="00085D8D" w:rsidP="00085D8D">
            <w:pPr>
              <w:rPr>
                <w:b/>
                <w:bCs/>
                <w:sz w:val="18"/>
                <w:szCs w:val="18"/>
              </w:rPr>
            </w:pPr>
            <w:r w:rsidRPr="009356BD">
              <w:rPr>
                <w:b/>
                <w:bCs/>
                <w:sz w:val="18"/>
                <w:szCs w:val="18"/>
              </w:rPr>
              <w:t>Общо ведомствени разходи:</w:t>
            </w:r>
          </w:p>
        </w:tc>
        <w:tc>
          <w:tcPr>
            <w:tcW w:w="850" w:type="dxa"/>
            <w:tcBorders>
              <w:top w:val="nil"/>
              <w:left w:val="nil"/>
              <w:bottom w:val="single" w:sz="4" w:space="0" w:color="auto"/>
              <w:right w:val="single" w:sz="4" w:space="0" w:color="auto"/>
            </w:tcBorders>
            <w:shd w:val="clear" w:color="000000" w:fill="E6E6E6"/>
            <w:noWrap/>
            <w:vAlign w:val="center"/>
            <w:hideMark/>
          </w:tcPr>
          <w:p w14:paraId="1F256740" w14:textId="77777777" w:rsidR="00085D8D" w:rsidRPr="009356BD" w:rsidRDefault="00085D8D" w:rsidP="00085D8D">
            <w:pPr>
              <w:jc w:val="right"/>
              <w:rPr>
                <w:b/>
                <w:bCs/>
                <w:color w:val="000000"/>
                <w:sz w:val="18"/>
                <w:szCs w:val="18"/>
              </w:rPr>
            </w:pPr>
            <w:r w:rsidRPr="009356BD">
              <w:rPr>
                <w:b/>
                <w:bCs/>
                <w:color w:val="000000"/>
                <w:sz w:val="18"/>
                <w:szCs w:val="18"/>
              </w:rPr>
              <w:t>385 000</w:t>
            </w:r>
          </w:p>
        </w:tc>
        <w:tc>
          <w:tcPr>
            <w:tcW w:w="993" w:type="dxa"/>
            <w:tcBorders>
              <w:top w:val="nil"/>
              <w:left w:val="nil"/>
              <w:bottom w:val="single" w:sz="4" w:space="0" w:color="auto"/>
              <w:right w:val="single" w:sz="4" w:space="0" w:color="auto"/>
            </w:tcBorders>
            <w:shd w:val="clear" w:color="000000" w:fill="E6E6E6"/>
            <w:noWrap/>
            <w:vAlign w:val="center"/>
            <w:hideMark/>
          </w:tcPr>
          <w:p w14:paraId="78F6C396" w14:textId="77777777" w:rsidR="00085D8D" w:rsidRPr="009356BD" w:rsidRDefault="00085D8D" w:rsidP="00085D8D">
            <w:pPr>
              <w:jc w:val="right"/>
              <w:rPr>
                <w:b/>
                <w:bCs/>
                <w:color w:val="000000"/>
                <w:sz w:val="18"/>
                <w:szCs w:val="18"/>
              </w:rPr>
            </w:pPr>
            <w:r w:rsidRPr="009356BD">
              <w:rPr>
                <w:b/>
                <w:bCs/>
                <w:color w:val="000000"/>
                <w:sz w:val="18"/>
                <w:szCs w:val="18"/>
              </w:rPr>
              <w:t>385 000</w:t>
            </w:r>
          </w:p>
        </w:tc>
        <w:tc>
          <w:tcPr>
            <w:tcW w:w="850" w:type="dxa"/>
            <w:tcBorders>
              <w:top w:val="nil"/>
              <w:left w:val="nil"/>
              <w:bottom w:val="single" w:sz="4" w:space="0" w:color="auto"/>
              <w:right w:val="single" w:sz="4" w:space="0" w:color="auto"/>
            </w:tcBorders>
            <w:shd w:val="clear" w:color="000000" w:fill="E6E6E6"/>
            <w:noWrap/>
            <w:vAlign w:val="center"/>
            <w:hideMark/>
          </w:tcPr>
          <w:p w14:paraId="2DBA48B4" w14:textId="77777777" w:rsidR="00085D8D" w:rsidRPr="009356BD" w:rsidRDefault="00085D8D" w:rsidP="00085D8D">
            <w:pPr>
              <w:jc w:val="right"/>
              <w:rPr>
                <w:b/>
                <w:bCs/>
                <w:color w:val="000000"/>
                <w:sz w:val="18"/>
                <w:szCs w:val="18"/>
              </w:rPr>
            </w:pPr>
            <w:r w:rsidRPr="009356BD">
              <w:rPr>
                <w:b/>
                <w:bCs/>
                <w:color w:val="000000"/>
                <w:sz w:val="18"/>
                <w:szCs w:val="18"/>
              </w:rPr>
              <w:t>158 533</w:t>
            </w:r>
          </w:p>
        </w:tc>
      </w:tr>
      <w:tr w:rsidR="00085D8D" w:rsidRPr="009356BD" w14:paraId="402A8064" w14:textId="77777777" w:rsidTr="002D4043">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83E58A0" w14:textId="77777777" w:rsidR="00085D8D" w:rsidRPr="009356BD" w:rsidRDefault="00085D8D" w:rsidP="00085D8D">
            <w:pPr>
              <w:jc w:val="center"/>
              <w:rPr>
                <w:sz w:val="18"/>
                <w:szCs w:val="18"/>
              </w:rPr>
            </w:pPr>
            <w:r w:rsidRPr="009356BD">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5ADAB5A2" w14:textId="77777777" w:rsidR="00085D8D" w:rsidRPr="009356BD" w:rsidRDefault="00085D8D" w:rsidP="00085D8D">
            <w:pPr>
              <w:rPr>
                <w:sz w:val="18"/>
                <w:szCs w:val="18"/>
              </w:rPr>
            </w:pPr>
            <w:r w:rsidRPr="009356BD">
              <w:rPr>
                <w:sz w:val="18"/>
                <w:szCs w:val="18"/>
              </w:rPr>
              <w:t xml:space="preserve">   Персонал</w:t>
            </w:r>
          </w:p>
        </w:tc>
        <w:tc>
          <w:tcPr>
            <w:tcW w:w="850" w:type="dxa"/>
            <w:tcBorders>
              <w:top w:val="nil"/>
              <w:left w:val="nil"/>
              <w:bottom w:val="single" w:sz="4" w:space="0" w:color="auto"/>
              <w:right w:val="single" w:sz="4" w:space="0" w:color="auto"/>
            </w:tcBorders>
            <w:shd w:val="clear" w:color="auto" w:fill="auto"/>
            <w:noWrap/>
            <w:vAlign w:val="center"/>
            <w:hideMark/>
          </w:tcPr>
          <w:p w14:paraId="1376FAF2" w14:textId="77777777" w:rsidR="00085D8D" w:rsidRPr="009356BD" w:rsidRDefault="00085D8D" w:rsidP="00085D8D">
            <w:pPr>
              <w:jc w:val="right"/>
              <w:rPr>
                <w:color w:val="000000"/>
                <w:sz w:val="18"/>
                <w:szCs w:val="18"/>
              </w:rPr>
            </w:pPr>
            <w:r w:rsidRPr="009356BD">
              <w:rPr>
                <w:color w:val="000000"/>
                <w:sz w:val="18"/>
                <w:szCs w:val="18"/>
              </w:rPr>
              <w:t>0</w:t>
            </w:r>
          </w:p>
        </w:tc>
        <w:tc>
          <w:tcPr>
            <w:tcW w:w="993" w:type="dxa"/>
            <w:tcBorders>
              <w:top w:val="nil"/>
              <w:left w:val="nil"/>
              <w:bottom w:val="single" w:sz="4" w:space="0" w:color="auto"/>
              <w:right w:val="single" w:sz="4" w:space="0" w:color="auto"/>
            </w:tcBorders>
            <w:shd w:val="clear" w:color="auto" w:fill="auto"/>
            <w:noWrap/>
            <w:vAlign w:val="center"/>
            <w:hideMark/>
          </w:tcPr>
          <w:p w14:paraId="5685C964" w14:textId="77777777" w:rsidR="00085D8D" w:rsidRPr="009356BD" w:rsidRDefault="00085D8D" w:rsidP="00085D8D">
            <w:pPr>
              <w:jc w:val="right"/>
              <w:rPr>
                <w:color w:val="000000"/>
                <w:sz w:val="18"/>
                <w:szCs w:val="18"/>
              </w:rPr>
            </w:pPr>
            <w:r w:rsidRPr="009356BD">
              <w:rPr>
                <w:color w:val="000000"/>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14:paraId="658BD2FF" w14:textId="77777777" w:rsidR="00085D8D" w:rsidRPr="009356BD" w:rsidRDefault="00085D8D" w:rsidP="00085D8D">
            <w:pPr>
              <w:jc w:val="right"/>
              <w:rPr>
                <w:color w:val="000000"/>
                <w:sz w:val="18"/>
                <w:szCs w:val="18"/>
              </w:rPr>
            </w:pPr>
            <w:r w:rsidRPr="009356BD">
              <w:rPr>
                <w:color w:val="000000"/>
                <w:sz w:val="18"/>
                <w:szCs w:val="18"/>
              </w:rPr>
              <w:t>0</w:t>
            </w:r>
          </w:p>
        </w:tc>
      </w:tr>
      <w:tr w:rsidR="00085D8D" w:rsidRPr="009356BD" w14:paraId="59E1AC2F" w14:textId="77777777" w:rsidTr="002D4043">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98C4A8E" w14:textId="77777777" w:rsidR="00085D8D" w:rsidRPr="009356BD" w:rsidRDefault="00085D8D" w:rsidP="00085D8D">
            <w:pPr>
              <w:jc w:val="center"/>
              <w:rPr>
                <w:sz w:val="18"/>
                <w:szCs w:val="18"/>
              </w:rPr>
            </w:pPr>
            <w:r w:rsidRPr="009356BD">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5614F556" w14:textId="77777777" w:rsidR="00085D8D" w:rsidRPr="009356BD" w:rsidRDefault="00085D8D" w:rsidP="00085D8D">
            <w:pPr>
              <w:rPr>
                <w:sz w:val="18"/>
                <w:szCs w:val="18"/>
              </w:rPr>
            </w:pPr>
            <w:r w:rsidRPr="009356BD">
              <w:rPr>
                <w:sz w:val="18"/>
                <w:szCs w:val="18"/>
              </w:rPr>
              <w:t xml:space="preserve">   Издръжка</w:t>
            </w:r>
          </w:p>
        </w:tc>
        <w:tc>
          <w:tcPr>
            <w:tcW w:w="850" w:type="dxa"/>
            <w:tcBorders>
              <w:top w:val="nil"/>
              <w:left w:val="nil"/>
              <w:bottom w:val="single" w:sz="4" w:space="0" w:color="auto"/>
              <w:right w:val="single" w:sz="4" w:space="0" w:color="auto"/>
            </w:tcBorders>
            <w:shd w:val="clear" w:color="auto" w:fill="auto"/>
            <w:noWrap/>
            <w:vAlign w:val="center"/>
            <w:hideMark/>
          </w:tcPr>
          <w:p w14:paraId="7D14D694" w14:textId="77777777" w:rsidR="00085D8D" w:rsidRPr="009356BD" w:rsidRDefault="00085D8D" w:rsidP="00085D8D">
            <w:pPr>
              <w:jc w:val="right"/>
              <w:rPr>
                <w:color w:val="000000"/>
                <w:sz w:val="18"/>
                <w:szCs w:val="18"/>
              </w:rPr>
            </w:pPr>
            <w:r w:rsidRPr="009356BD">
              <w:rPr>
                <w:color w:val="000000"/>
                <w:sz w:val="18"/>
                <w:szCs w:val="18"/>
              </w:rPr>
              <w:t>385 000</w:t>
            </w:r>
          </w:p>
        </w:tc>
        <w:tc>
          <w:tcPr>
            <w:tcW w:w="993" w:type="dxa"/>
            <w:tcBorders>
              <w:top w:val="nil"/>
              <w:left w:val="nil"/>
              <w:bottom w:val="single" w:sz="4" w:space="0" w:color="auto"/>
              <w:right w:val="single" w:sz="4" w:space="0" w:color="auto"/>
            </w:tcBorders>
            <w:shd w:val="clear" w:color="auto" w:fill="auto"/>
            <w:noWrap/>
            <w:vAlign w:val="center"/>
            <w:hideMark/>
          </w:tcPr>
          <w:p w14:paraId="2378F303" w14:textId="77777777" w:rsidR="00085D8D" w:rsidRPr="009356BD" w:rsidRDefault="00085D8D" w:rsidP="00085D8D">
            <w:pPr>
              <w:jc w:val="right"/>
              <w:rPr>
                <w:color w:val="000000"/>
                <w:sz w:val="18"/>
                <w:szCs w:val="18"/>
              </w:rPr>
            </w:pPr>
            <w:r w:rsidRPr="009356BD">
              <w:rPr>
                <w:color w:val="000000"/>
                <w:sz w:val="18"/>
                <w:szCs w:val="18"/>
              </w:rPr>
              <w:t>385 000</w:t>
            </w:r>
          </w:p>
        </w:tc>
        <w:tc>
          <w:tcPr>
            <w:tcW w:w="850" w:type="dxa"/>
            <w:tcBorders>
              <w:top w:val="nil"/>
              <w:left w:val="nil"/>
              <w:bottom w:val="single" w:sz="4" w:space="0" w:color="auto"/>
              <w:right w:val="single" w:sz="4" w:space="0" w:color="auto"/>
            </w:tcBorders>
            <w:shd w:val="clear" w:color="auto" w:fill="auto"/>
            <w:noWrap/>
            <w:vAlign w:val="center"/>
            <w:hideMark/>
          </w:tcPr>
          <w:p w14:paraId="720F8EAE" w14:textId="77777777" w:rsidR="00085D8D" w:rsidRPr="009356BD" w:rsidRDefault="00085D8D" w:rsidP="00085D8D">
            <w:pPr>
              <w:jc w:val="right"/>
              <w:rPr>
                <w:color w:val="000000"/>
                <w:sz w:val="18"/>
                <w:szCs w:val="18"/>
              </w:rPr>
            </w:pPr>
            <w:r w:rsidRPr="009356BD">
              <w:rPr>
                <w:color w:val="000000"/>
                <w:sz w:val="18"/>
                <w:szCs w:val="18"/>
              </w:rPr>
              <w:t>158 533</w:t>
            </w:r>
          </w:p>
        </w:tc>
      </w:tr>
      <w:tr w:rsidR="00085D8D" w:rsidRPr="009356BD" w14:paraId="12947951" w14:textId="77777777" w:rsidTr="002D4043">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1977465" w14:textId="77777777" w:rsidR="00085D8D" w:rsidRPr="009356BD" w:rsidRDefault="00085D8D" w:rsidP="00085D8D">
            <w:pPr>
              <w:jc w:val="center"/>
              <w:rPr>
                <w:sz w:val="18"/>
                <w:szCs w:val="18"/>
              </w:rPr>
            </w:pPr>
            <w:r w:rsidRPr="009356BD">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6A59210D" w14:textId="77777777" w:rsidR="00085D8D" w:rsidRPr="009356BD" w:rsidRDefault="00085D8D" w:rsidP="00085D8D">
            <w:pPr>
              <w:rPr>
                <w:sz w:val="18"/>
                <w:szCs w:val="18"/>
              </w:rPr>
            </w:pPr>
            <w:r w:rsidRPr="009356BD">
              <w:rPr>
                <w:sz w:val="18"/>
                <w:szCs w:val="18"/>
              </w:rPr>
              <w:t xml:space="preserve">   Капиталови разходи</w:t>
            </w:r>
          </w:p>
        </w:tc>
        <w:tc>
          <w:tcPr>
            <w:tcW w:w="850" w:type="dxa"/>
            <w:tcBorders>
              <w:top w:val="nil"/>
              <w:left w:val="nil"/>
              <w:bottom w:val="single" w:sz="4" w:space="0" w:color="auto"/>
              <w:right w:val="single" w:sz="4" w:space="0" w:color="auto"/>
            </w:tcBorders>
            <w:shd w:val="clear" w:color="auto" w:fill="auto"/>
            <w:noWrap/>
            <w:vAlign w:val="center"/>
            <w:hideMark/>
          </w:tcPr>
          <w:p w14:paraId="7855F22B" w14:textId="77777777" w:rsidR="00085D8D" w:rsidRPr="009356BD" w:rsidRDefault="00085D8D" w:rsidP="00085D8D">
            <w:pPr>
              <w:jc w:val="right"/>
              <w:rPr>
                <w:color w:val="000000"/>
                <w:sz w:val="18"/>
                <w:szCs w:val="18"/>
              </w:rPr>
            </w:pPr>
            <w:r w:rsidRPr="009356BD">
              <w:rPr>
                <w:color w:val="000000"/>
                <w:sz w:val="18"/>
                <w:szCs w:val="18"/>
              </w:rPr>
              <w:t>0</w:t>
            </w:r>
          </w:p>
        </w:tc>
        <w:tc>
          <w:tcPr>
            <w:tcW w:w="993" w:type="dxa"/>
            <w:tcBorders>
              <w:top w:val="nil"/>
              <w:left w:val="nil"/>
              <w:bottom w:val="single" w:sz="4" w:space="0" w:color="auto"/>
              <w:right w:val="single" w:sz="4" w:space="0" w:color="auto"/>
            </w:tcBorders>
            <w:shd w:val="clear" w:color="auto" w:fill="auto"/>
            <w:noWrap/>
            <w:vAlign w:val="center"/>
            <w:hideMark/>
          </w:tcPr>
          <w:p w14:paraId="143864E5" w14:textId="77777777" w:rsidR="00085D8D" w:rsidRPr="009356BD" w:rsidRDefault="00085D8D" w:rsidP="00085D8D">
            <w:pPr>
              <w:jc w:val="right"/>
              <w:rPr>
                <w:color w:val="000000"/>
                <w:sz w:val="18"/>
                <w:szCs w:val="18"/>
              </w:rPr>
            </w:pPr>
            <w:r w:rsidRPr="009356BD">
              <w:rPr>
                <w:color w:val="000000"/>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14:paraId="52834FAD" w14:textId="77777777" w:rsidR="00085D8D" w:rsidRPr="009356BD" w:rsidRDefault="00085D8D" w:rsidP="00085D8D">
            <w:pPr>
              <w:jc w:val="right"/>
              <w:rPr>
                <w:color w:val="000000"/>
                <w:sz w:val="18"/>
                <w:szCs w:val="18"/>
              </w:rPr>
            </w:pPr>
            <w:r w:rsidRPr="009356BD">
              <w:rPr>
                <w:color w:val="000000"/>
                <w:sz w:val="18"/>
                <w:szCs w:val="18"/>
              </w:rPr>
              <w:t> </w:t>
            </w:r>
          </w:p>
        </w:tc>
      </w:tr>
      <w:tr w:rsidR="00085D8D" w:rsidRPr="009356BD" w14:paraId="303A29BD" w14:textId="77777777" w:rsidTr="002D4043">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64FEC741" w14:textId="77777777" w:rsidR="00085D8D" w:rsidRPr="009356BD" w:rsidRDefault="00085D8D" w:rsidP="00085D8D">
            <w:pPr>
              <w:jc w:val="center"/>
              <w:rPr>
                <w:b/>
                <w:bCs/>
                <w:sz w:val="18"/>
                <w:szCs w:val="18"/>
              </w:rPr>
            </w:pPr>
            <w:r w:rsidRPr="009356BD">
              <w:rPr>
                <w:b/>
                <w:bCs/>
                <w:sz w:val="18"/>
                <w:szCs w:val="18"/>
              </w:rPr>
              <w:t>1</w:t>
            </w:r>
          </w:p>
        </w:tc>
        <w:tc>
          <w:tcPr>
            <w:tcW w:w="6056" w:type="dxa"/>
            <w:tcBorders>
              <w:top w:val="nil"/>
              <w:left w:val="nil"/>
              <w:bottom w:val="single" w:sz="4" w:space="0" w:color="auto"/>
              <w:right w:val="single" w:sz="4" w:space="0" w:color="auto"/>
            </w:tcBorders>
            <w:shd w:val="clear" w:color="D9D9D9" w:fill="E6E6E6"/>
            <w:noWrap/>
            <w:vAlign w:val="bottom"/>
            <w:hideMark/>
          </w:tcPr>
          <w:p w14:paraId="1D2EF69C" w14:textId="77777777" w:rsidR="00085D8D" w:rsidRPr="009356BD" w:rsidRDefault="00085D8D" w:rsidP="00085D8D">
            <w:pPr>
              <w:ind w:firstLineChars="200" w:firstLine="361"/>
              <w:rPr>
                <w:b/>
                <w:bCs/>
                <w:sz w:val="18"/>
                <w:szCs w:val="18"/>
              </w:rPr>
            </w:pPr>
            <w:r w:rsidRPr="009356BD">
              <w:rPr>
                <w:b/>
                <w:bCs/>
                <w:sz w:val="18"/>
                <w:szCs w:val="18"/>
              </w:rPr>
              <w:t>Ведомствени разходи по бюджета на ПРБ:</w:t>
            </w:r>
          </w:p>
        </w:tc>
        <w:tc>
          <w:tcPr>
            <w:tcW w:w="850" w:type="dxa"/>
            <w:tcBorders>
              <w:top w:val="nil"/>
              <w:left w:val="nil"/>
              <w:bottom w:val="single" w:sz="4" w:space="0" w:color="auto"/>
              <w:right w:val="single" w:sz="4" w:space="0" w:color="auto"/>
            </w:tcBorders>
            <w:shd w:val="clear" w:color="000000" w:fill="E6E6E6"/>
            <w:noWrap/>
            <w:vAlign w:val="center"/>
            <w:hideMark/>
          </w:tcPr>
          <w:p w14:paraId="2DB78B06" w14:textId="77777777" w:rsidR="00085D8D" w:rsidRPr="009356BD" w:rsidRDefault="00085D8D" w:rsidP="00085D8D">
            <w:pPr>
              <w:jc w:val="right"/>
              <w:rPr>
                <w:b/>
                <w:bCs/>
                <w:color w:val="000000"/>
                <w:sz w:val="18"/>
                <w:szCs w:val="18"/>
              </w:rPr>
            </w:pPr>
            <w:r w:rsidRPr="009356BD">
              <w:rPr>
                <w:b/>
                <w:bCs/>
                <w:color w:val="000000"/>
                <w:sz w:val="18"/>
                <w:szCs w:val="18"/>
              </w:rPr>
              <w:t>385 000</w:t>
            </w:r>
          </w:p>
        </w:tc>
        <w:tc>
          <w:tcPr>
            <w:tcW w:w="993" w:type="dxa"/>
            <w:tcBorders>
              <w:top w:val="nil"/>
              <w:left w:val="nil"/>
              <w:bottom w:val="single" w:sz="4" w:space="0" w:color="auto"/>
              <w:right w:val="single" w:sz="4" w:space="0" w:color="auto"/>
            </w:tcBorders>
            <w:shd w:val="clear" w:color="000000" w:fill="E6E6E6"/>
            <w:noWrap/>
            <w:vAlign w:val="center"/>
            <w:hideMark/>
          </w:tcPr>
          <w:p w14:paraId="755D428A" w14:textId="77777777" w:rsidR="00085D8D" w:rsidRPr="009356BD" w:rsidRDefault="00085D8D" w:rsidP="00085D8D">
            <w:pPr>
              <w:jc w:val="right"/>
              <w:rPr>
                <w:b/>
                <w:bCs/>
                <w:color w:val="000000"/>
                <w:sz w:val="18"/>
                <w:szCs w:val="18"/>
              </w:rPr>
            </w:pPr>
            <w:r w:rsidRPr="009356BD">
              <w:rPr>
                <w:b/>
                <w:bCs/>
                <w:color w:val="000000"/>
                <w:sz w:val="18"/>
                <w:szCs w:val="18"/>
              </w:rPr>
              <w:t>385 000</w:t>
            </w:r>
          </w:p>
        </w:tc>
        <w:tc>
          <w:tcPr>
            <w:tcW w:w="850" w:type="dxa"/>
            <w:tcBorders>
              <w:top w:val="nil"/>
              <w:left w:val="nil"/>
              <w:bottom w:val="single" w:sz="4" w:space="0" w:color="auto"/>
              <w:right w:val="single" w:sz="4" w:space="0" w:color="auto"/>
            </w:tcBorders>
            <w:shd w:val="clear" w:color="000000" w:fill="E6E6E6"/>
            <w:noWrap/>
            <w:vAlign w:val="center"/>
            <w:hideMark/>
          </w:tcPr>
          <w:p w14:paraId="15CE8E6A" w14:textId="77777777" w:rsidR="00085D8D" w:rsidRPr="009356BD" w:rsidRDefault="00085D8D" w:rsidP="00085D8D">
            <w:pPr>
              <w:jc w:val="right"/>
              <w:rPr>
                <w:b/>
                <w:bCs/>
                <w:color w:val="000000"/>
                <w:sz w:val="18"/>
                <w:szCs w:val="18"/>
              </w:rPr>
            </w:pPr>
            <w:r w:rsidRPr="009356BD">
              <w:rPr>
                <w:b/>
                <w:bCs/>
                <w:color w:val="000000"/>
                <w:sz w:val="18"/>
                <w:szCs w:val="18"/>
              </w:rPr>
              <w:t>158 533</w:t>
            </w:r>
          </w:p>
        </w:tc>
      </w:tr>
      <w:tr w:rsidR="00085D8D" w:rsidRPr="009356BD" w14:paraId="3F486301" w14:textId="77777777" w:rsidTr="002D4043">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25FF819" w14:textId="77777777" w:rsidR="00085D8D" w:rsidRPr="009356BD" w:rsidRDefault="00085D8D" w:rsidP="00085D8D">
            <w:pPr>
              <w:jc w:val="center"/>
              <w:rPr>
                <w:sz w:val="18"/>
                <w:szCs w:val="18"/>
              </w:rPr>
            </w:pPr>
            <w:r w:rsidRPr="009356BD">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76BDB903" w14:textId="77777777" w:rsidR="00085D8D" w:rsidRPr="009356BD" w:rsidRDefault="00085D8D" w:rsidP="00085D8D">
            <w:pPr>
              <w:ind w:firstLineChars="200" w:firstLine="360"/>
              <w:rPr>
                <w:sz w:val="18"/>
                <w:szCs w:val="18"/>
              </w:rPr>
            </w:pPr>
            <w:r w:rsidRPr="009356BD">
              <w:rPr>
                <w:sz w:val="18"/>
                <w:szCs w:val="18"/>
              </w:rPr>
              <w:t xml:space="preserve">   Персонал</w:t>
            </w:r>
          </w:p>
        </w:tc>
        <w:tc>
          <w:tcPr>
            <w:tcW w:w="850" w:type="dxa"/>
            <w:tcBorders>
              <w:top w:val="nil"/>
              <w:left w:val="nil"/>
              <w:bottom w:val="single" w:sz="4" w:space="0" w:color="auto"/>
              <w:right w:val="single" w:sz="4" w:space="0" w:color="auto"/>
            </w:tcBorders>
            <w:shd w:val="clear" w:color="auto" w:fill="auto"/>
            <w:noWrap/>
            <w:vAlign w:val="bottom"/>
            <w:hideMark/>
          </w:tcPr>
          <w:p w14:paraId="676F9170" w14:textId="77777777" w:rsidR="00085D8D" w:rsidRPr="009356BD" w:rsidRDefault="00085D8D" w:rsidP="00085D8D">
            <w:pPr>
              <w:jc w:val="right"/>
              <w:rPr>
                <w:sz w:val="18"/>
                <w:szCs w:val="18"/>
              </w:rPr>
            </w:pPr>
            <w:r w:rsidRPr="009356BD">
              <w:rPr>
                <w:sz w:val="18"/>
                <w:szCs w:val="18"/>
              </w:rPr>
              <w:t>0</w:t>
            </w:r>
          </w:p>
        </w:tc>
        <w:tc>
          <w:tcPr>
            <w:tcW w:w="993" w:type="dxa"/>
            <w:tcBorders>
              <w:top w:val="nil"/>
              <w:left w:val="nil"/>
              <w:bottom w:val="single" w:sz="4" w:space="0" w:color="auto"/>
              <w:right w:val="single" w:sz="4" w:space="0" w:color="auto"/>
            </w:tcBorders>
            <w:shd w:val="clear" w:color="auto" w:fill="auto"/>
            <w:noWrap/>
            <w:vAlign w:val="bottom"/>
            <w:hideMark/>
          </w:tcPr>
          <w:p w14:paraId="3E2B5E83" w14:textId="77777777" w:rsidR="00085D8D" w:rsidRPr="009356BD" w:rsidRDefault="00085D8D" w:rsidP="00085D8D">
            <w:pPr>
              <w:jc w:val="right"/>
              <w:rPr>
                <w:sz w:val="18"/>
                <w:szCs w:val="18"/>
              </w:rPr>
            </w:pPr>
            <w:r w:rsidRPr="009356BD">
              <w:rPr>
                <w:sz w:val="18"/>
                <w:szCs w:val="18"/>
              </w:rPr>
              <w:t>0</w:t>
            </w:r>
          </w:p>
        </w:tc>
        <w:tc>
          <w:tcPr>
            <w:tcW w:w="850" w:type="dxa"/>
            <w:tcBorders>
              <w:top w:val="nil"/>
              <w:left w:val="nil"/>
              <w:bottom w:val="single" w:sz="4" w:space="0" w:color="auto"/>
              <w:right w:val="single" w:sz="4" w:space="0" w:color="auto"/>
            </w:tcBorders>
            <w:shd w:val="clear" w:color="auto" w:fill="auto"/>
            <w:noWrap/>
            <w:vAlign w:val="bottom"/>
            <w:hideMark/>
          </w:tcPr>
          <w:p w14:paraId="20D5A5DA" w14:textId="77777777" w:rsidR="00085D8D" w:rsidRPr="009356BD" w:rsidRDefault="00085D8D" w:rsidP="00085D8D">
            <w:pPr>
              <w:jc w:val="right"/>
              <w:rPr>
                <w:sz w:val="18"/>
                <w:szCs w:val="18"/>
              </w:rPr>
            </w:pPr>
            <w:r w:rsidRPr="009356BD">
              <w:rPr>
                <w:sz w:val="18"/>
                <w:szCs w:val="18"/>
              </w:rPr>
              <w:t>0</w:t>
            </w:r>
          </w:p>
        </w:tc>
      </w:tr>
      <w:tr w:rsidR="00085D8D" w:rsidRPr="009356BD" w14:paraId="19E437E5" w14:textId="77777777" w:rsidTr="002D4043">
        <w:trPr>
          <w:trHeight w:val="6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AE9CA" w14:textId="77777777" w:rsidR="00085D8D" w:rsidRPr="009356BD" w:rsidRDefault="00085D8D" w:rsidP="00085D8D">
            <w:pPr>
              <w:jc w:val="center"/>
              <w:rPr>
                <w:sz w:val="18"/>
                <w:szCs w:val="18"/>
              </w:rPr>
            </w:pPr>
            <w:r w:rsidRPr="009356BD">
              <w:rPr>
                <w:sz w:val="18"/>
                <w:szCs w:val="18"/>
              </w:rPr>
              <w:t> </w:t>
            </w:r>
          </w:p>
        </w:tc>
        <w:tc>
          <w:tcPr>
            <w:tcW w:w="6056" w:type="dxa"/>
            <w:tcBorders>
              <w:top w:val="single" w:sz="4" w:space="0" w:color="auto"/>
              <w:left w:val="nil"/>
              <w:bottom w:val="single" w:sz="4" w:space="0" w:color="auto"/>
              <w:right w:val="single" w:sz="4" w:space="0" w:color="auto"/>
            </w:tcBorders>
            <w:shd w:val="clear" w:color="auto" w:fill="auto"/>
            <w:noWrap/>
            <w:vAlign w:val="bottom"/>
            <w:hideMark/>
          </w:tcPr>
          <w:p w14:paraId="58B7CEB6" w14:textId="77777777" w:rsidR="00085D8D" w:rsidRPr="009356BD" w:rsidRDefault="00085D8D" w:rsidP="00085D8D">
            <w:pPr>
              <w:ind w:firstLineChars="200" w:firstLine="360"/>
              <w:rPr>
                <w:sz w:val="18"/>
                <w:szCs w:val="18"/>
              </w:rPr>
            </w:pPr>
            <w:r w:rsidRPr="009356BD">
              <w:rPr>
                <w:sz w:val="18"/>
                <w:szCs w:val="18"/>
              </w:rPr>
              <w:t xml:space="preserve">   Издръжка</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1E81FE47" w14:textId="77777777" w:rsidR="00085D8D" w:rsidRPr="009356BD" w:rsidRDefault="00085D8D" w:rsidP="00085D8D">
            <w:pPr>
              <w:jc w:val="right"/>
              <w:rPr>
                <w:sz w:val="18"/>
                <w:szCs w:val="18"/>
              </w:rPr>
            </w:pPr>
            <w:r w:rsidRPr="009356BD">
              <w:rPr>
                <w:sz w:val="18"/>
                <w:szCs w:val="18"/>
              </w:rPr>
              <w:t>385 000</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14:paraId="7C049B51" w14:textId="77777777" w:rsidR="00085D8D" w:rsidRPr="009356BD" w:rsidRDefault="00085D8D" w:rsidP="00085D8D">
            <w:pPr>
              <w:jc w:val="right"/>
              <w:rPr>
                <w:sz w:val="18"/>
                <w:szCs w:val="18"/>
              </w:rPr>
            </w:pPr>
            <w:r w:rsidRPr="009356BD">
              <w:rPr>
                <w:sz w:val="18"/>
                <w:szCs w:val="18"/>
              </w:rPr>
              <w:t>385 000</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57C77519" w14:textId="77777777" w:rsidR="00085D8D" w:rsidRPr="009356BD" w:rsidRDefault="00085D8D" w:rsidP="00085D8D">
            <w:pPr>
              <w:jc w:val="right"/>
              <w:rPr>
                <w:sz w:val="18"/>
                <w:szCs w:val="18"/>
              </w:rPr>
            </w:pPr>
            <w:r w:rsidRPr="009356BD">
              <w:rPr>
                <w:sz w:val="18"/>
                <w:szCs w:val="18"/>
              </w:rPr>
              <w:t>158 533</w:t>
            </w:r>
          </w:p>
        </w:tc>
      </w:tr>
      <w:tr w:rsidR="00085D8D" w:rsidRPr="009356BD" w14:paraId="60318E13" w14:textId="77777777" w:rsidTr="002D4043">
        <w:trPr>
          <w:trHeight w:val="64"/>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34110AD" w14:textId="77777777" w:rsidR="00085D8D" w:rsidRPr="009356BD" w:rsidRDefault="00085D8D" w:rsidP="00085D8D">
            <w:pPr>
              <w:jc w:val="center"/>
              <w:rPr>
                <w:sz w:val="18"/>
                <w:szCs w:val="18"/>
              </w:rPr>
            </w:pPr>
            <w:r w:rsidRPr="009356BD">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5229976F" w14:textId="77777777" w:rsidR="00085D8D" w:rsidRPr="009356BD" w:rsidRDefault="00085D8D" w:rsidP="00085D8D">
            <w:pPr>
              <w:ind w:firstLineChars="200" w:firstLine="360"/>
              <w:rPr>
                <w:sz w:val="18"/>
                <w:szCs w:val="18"/>
              </w:rPr>
            </w:pPr>
            <w:r w:rsidRPr="009356BD">
              <w:rPr>
                <w:sz w:val="18"/>
                <w:szCs w:val="18"/>
              </w:rPr>
              <w:t xml:space="preserve">   Капиталови разходи</w:t>
            </w:r>
          </w:p>
        </w:tc>
        <w:tc>
          <w:tcPr>
            <w:tcW w:w="850" w:type="dxa"/>
            <w:tcBorders>
              <w:top w:val="nil"/>
              <w:left w:val="nil"/>
              <w:bottom w:val="single" w:sz="4" w:space="0" w:color="auto"/>
              <w:right w:val="single" w:sz="4" w:space="0" w:color="auto"/>
            </w:tcBorders>
            <w:shd w:val="clear" w:color="auto" w:fill="auto"/>
            <w:noWrap/>
            <w:vAlign w:val="bottom"/>
            <w:hideMark/>
          </w:tcPr>
          <w:p w14:paraId="20A36E51" w14:textId="77777777" w:rsidR="00085D8D" w:rsidRPr="009356BD" w:rsidRDefault="00085D8D" w:rsidP="00085D8D">
            <w:pPr>
              <w:jc w:val="right"/>
              <w:rPr>
                <w:sz w:val="18"/>
                <w:szCs w:val="18"/>
              </w:rPr>
            </w:pPr>
            <w:r w:rsidRPr="009356BD">
              <w:rPr>
                <w:sz w:val="18"/>
                <w:szCs w:val="18"/>
              </w:rPr>
              <w:t>0</w:t>
            </w:r>
          </w:p>
        </w:tc>
        <w:tc>
          <w:tcPr>
            <w:tcW w:w="993" w:type="dxa"/>
            <w:tcBorders>
              <w:top w:val="nil"/>
              <w:left w:val="nil"/>
              <w:bottom w:val="single" w:sz="4" w:space="0" w:color="auto"/>
              <w:right w:val="single" w:sz="4" w:space="0" w:color="auto"/>
            </w:tcBorders>
            <w:shd w:val="clear" w:color="auto" w:fill="auto"/>
            <w:noWrap/>
            <w:vAlign w:val="bottom"/>
            <w:hideMark/>
          </w:tcPr>
          <w:p w14:paraId="38CBEFF8" w14:textId="77777777" w:rsidR="00085D8D" w:rsidRPr="009356BD" w:rsidRDefault="00085D8D" w:rsidP="00085D8D">
            <w:pPr>
              <w:jc w:val="right"/>
              <w:rPr>
                <w:sz w:val="18"/>
                <w:szCs w:val="18"/>
              </w:rPr>
            </w:pPr>
            <w:r w:rsidRPr="009356BD">
              <w:rPr>
                <w:sz w:val="18"/>
                <w:szCs w:val="18"/>
              </w:rPr>
              <w:t>0</w:t>
            </w:r>
          </w:p>
        </w:tc>
        <w:tc>
          <w:tcPr>
            <w:tcW w:w="850" w:type="dxa"/>
            <w:tcBorders>
              <w:top w:val="nil"/>
              <w:left w:val="nil"/>
              <w:bottom w:val="single" w:sz="4" w:space="0" w:color="auto"/>
              <w:right w:val="single" w:sz="4" w:space="0" w:color="auto"/>
            </w:tcBorders>
            <w:shd w:val="clear" w:color="auto" w:fill="auto"/>
            <w:noWrap/>
            <w:vAlign w:val="bottom"/>
            <w:hideMark/>
          </w:tcPr>
          <w:p w14:paraId="02C1CF12" w14:textId="77777777" w:rsidR="00085D8D" w:rsidRPr="009356BD" w:rsidRDefault="00085D8D" w:rsidP="00085D8D">
            <w:pPr>
              <w:jc w:val="right"/>
              <w:rPr>
                <w:sz w:val="18"/>
                <w:szCs w:val="18"/>
              </w:rPr>
            </w:pPr>
            <w:r w:rsidRPr="009356BD">
              <w:rPr>
                <w:sz w:val="18"/>
                <w:szCs w:val="18"/>
              </w:rPr>
              <w:t> </w:t>
            </w:r>
          </w:p>
        </w:tc>
      </w:tr>
      <w:tr w:rsidR="00085D8D" w:rsidRPr="009356BD" w14:paraId="4D1EE95E" w14:textId="77777777" w:rsidTr="002D4043">
        <w:trPr>
          <w:trHeight w:val="60"/>
        </w:trPr>
        <w:tc>
          <w:tcPr>
            <w:tcW w:w="460" w:type="dxa"/>
            <w:tcBorders>
              <w:top w:val="single" w:sz="4" w:space="0" w:color="auto"/>
              <w:left w:val="single" w:sz="4" w:space="0" w:color="auto"/>
              <w:bottom w:val="single" w:sz="4" w:space="0" w:color="auto"/>
              <w:right w:val="single" w:sz="4" w:space="0" w:color="auto"/>
            </w:tcBorders>
            <w:shd w:val="clear" w:color="D9D9D9" w:fill="E6E6E6"/>
            <w:noWrap/>
            <w:vAlign w:val="center"/>
            <w:hideMark/>
          </w:tcPr>
          <w:p w14:paraId="68245302" w14:textId="77777777" w:rsidR="00085D8D" w:rsidRPr="009356BD" w:rsidRDefault="00085D8D" w:rsidP="00085D8D">
            <w:pPr>
              <w:jc w:val="center"/>
              <w:rPr>
                <w:b/>
                <w:bCs/>
                <w:sz w:val="18"/>
                <w:szCs w:val="18"/>
              </w:rPr>
            </w:pPr>
            <w:r w:rsidRPr="009356BD">
              <w:rPr>
                <w:b/>
                <w:bCs/>
                <w:sz w:val="18"/>
                <w:szCs w:val="18"/>
              </w:rPr>
              <w:t>2</w:t>
            </w:r>
          </w:p>
        </w:tc>
        <w:tc>
          <w:tcPr>
            <w:tcW w:w="6056" w:type="dxa"/>
            <w:tcBorders>
              <w:top w:val="single" w:sz="4" w:space="0" w:color="auto"/>
              <w:left w:val="nil"/>
              <w:bottom w:val="single" w:sz="4" w:space="0" w:color="auto"/>
              <w:right w:val="single" w:sz="4" w:space="0" w:color="auto"/>
            </w:tcBorders>
            <w:shd w:val="clear" w:color="D9D9D9" w:fill="E6E6E6"/>
            <w:vAlign w:val="bottom"/>
            <w:hideMark/>
          </w:tcPr>
          <w:p w14:paraId="549157FB" w14:textId="77777777" w:rsidR="00085D8D" w:rsidRPr="009356BD" w:rsidRDefault="00085D8D" w:rsidP="00085D8D">
            <w:pPr>
              <w:ind w:firstLineChars="200" w:firstLine="361"/>
              <w:rPr>
                <w:b/>
                <w:bCs/>
                <w:sz w:val="18"/>
                <w:szCs w:val="18"/>
              </w:rPr>
            </w:pPr>
            <w:r w:rsidRPr="009356BD">
              <w:rPr>
                <w:b/>
                <w:bCs/>
                <w:sz w:val="18"/>
                <w:szCs w:val="18"/>
              </w:rPr>
              <w:t xml:space="preserve">Ведомствени разходи по други бюджети и сметки за средства от ЕС </w:t>
            </w:r>
          </w:p>
        </w:tc>
        <w:tc>
          <w:tcPr>
            <w:tcW w:w="850" w:type="dxa"/>
            <w:tcBorders>
              <w:top w:val="single" w:sz="4" w:space="0" w:color="auto"/>
              <w:left w:val="nil"/>
              <w:bottom w:val="single" w:sz="4" w:space="0" w:color="auto"/>
              <w:right w:val="single" w:sz="4" w:space="0" w:color="auto"/>
            </w:tcBorders>
            <w:shd w:val="clear" w:color="000000" w:fill="E6E6E6"/>
            <w:noWrap/>
            <w:vAlign w:val="center"/>
            <w:hideMark/>
          </w:tcPr>
          <w:p w14:paraId="66E9135F" w14:textId="77777777" w:rsidR="00085D8D" w:rsidRPr="009356BD" w:rsidRDefault="00085D8D" w:rsidP="00085D8D">
            <w:pPr>
              <w:jc w:val="right"/>
              <w:rPr>
                <w:b/>
                <w:bCs/>
                <w:color w:val="000000"/>
                <w:sz w:val="18"/>
                <w:szCs w:val="18"/>
              </w:rPr>
            </w:pPr>
            <w:r w:rsidRPr="009356BD">
              <w:rPr>
                <w:b/>
                <w:bCs/>
                <w:color w:val="000000"/>
                <w:sz w:val="18"/>
                <w:szCs w:val="18"/>
              </w:rPr>
              <w:t>0</w:t>
            </w:r>
          </w:p>
        </w:tc>
        <w:tc>
          <w:tcPr>
            <w:tcW w:w="993" w:type="dxa"/>
            <w:tcBorders>
              <w:top w:val="single" w:sz="4" w:space="0" w:color="auto"/>
              <w:left w:val="nil"/>
              <w:bottom w:val="single" w:sz="4" w:space="0" w:color="auto"/>
              <w:right w:val="single" w:sz="4" w:space="0" w:color="auto"/>
            </w:tcBorders>
            <w:shd w:val="clear" w:color="000000" w:fill="E6E6E6"/>
            <w:noWrap/>
            <w:vAlign w:val="center"/>
            <w:hideMark/>
          </w:tcPr>
          <w:p w14:paraId="1698FF87" w14:textId="77777777" w:rsidR="00085D8D" w:rsidRPr="009356BD" w:rsidRDefault="00085D8D" w:rsidP="00085D8D">
            <w:pPr>
              <w:jc w:val="right"/>
              <w:rPr>
                <w:b/>
                <w:bCs/>
                <w:color w:val="000000"/>
                <w:sz w:val="18"/>
                <w:szCs w:val="18"/>
              </w:rPr>
            </w:pPr>
            <w:r w:rsidRPr="009356BD">
              <w:rPr>
                <w:b/>
                <w:bCs/>
                <w:color w:val="000000"/>
                <w:sz w:val="18"/>
                <w:szCs w:val="18"/>
              </w:rPr>
              <w:t>0</w:t>
            </w:r>
          </w:p>
        </w:tc>
        <w:tc>
          <w:tcPr>
            <w:tcW w:w="850" w:type="dxa"/>
            <w:tcBorders>
              <w:top w:val="single" w:sz="4" w:space="0" w:color="auto"/>
              <w:left w:val="nil"/>
              <w:bottom w:val="single" w:sz="4" w:space="0" w:color="auto"/>
              <w:right w:val="single" w:sz="4" w:space="0" w:color="auto"/>
            </w:tcBorders>
            <w:shd w:val="clear" w:color="000000" w:fill="E6E6E6"/>
            <w:noWrap/>
            <w:vAlign w:val="center"/>
            <w:hideMark/>
          </w:tcPr>
          <w:p w14:paraId="068F939F" w14:textId="77777777" w:rsidR="00085D8D" w:rsidRPr="009356BD" w:rsidRDefault="00085D8D" w:rsidP="00085D8D">
            <w:pPr>
              <w:jc w:val="right"/>
              <w:rPr>
                <w:b/>
                <w:bCs/>
                <w:color w:val="000000"/>
                <w:sz w:val="18"/>
                <w:szCs w:val="18"/>
              </w:rPr>
            </w:pPr>
            <w:r w:rsidRPr="009356BD">
              <w:rPr>
                <w:b/>
                <w:bCs/>
                <w:color w:val="000000"/>
                <w:sz w:val="18"/>
                <w:szCs w:val="18"/>
              </w:rPr>
              <w:t>0</w:t>
            </w:r>
          </w:p>
        </w:tc>
      </w:tr>
      <w:tr w:rsidR="00085D8D" w:rsidRPr="009356BD" w14:paraId="76D6123C" w14:textId="77777777" w:rsidTr="00BC0CAD">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5EB943D" w14:textId="77777777" w:rsidR="00085D8D" w:rsidRPr="009356BD" w:rsidRDefault="00085D8D" w:rsidP="00085D8D">
            <w:pPr>
              <w:jc w:val="center"/>
              <w:rPr>
                <w:sz w:val="18"/>
                <w:szCs w:val="18"/>
              </w:rPr>
            </w:pPr>
            <w:r w:rsidRPr="009356BD">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29A2C0E0" w14:textId="77777777" w:rsidR="00085D8D" w:rsidRPr="009356BD" w:rsidRDefault="00085D8D" w:rsidP="00085D8D">
            <w:pPr>
              <w:ind w:firstLineChars="200" w:firstLine="360"/>
              <w:rPr>
                <w:sz w:val="18"/>
                <w:szCs w:val="18"/>
              </w:rPr>
            </w:pPr>
            <w:r w:rsidRPr="009356BD">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63CE2D9C" w14:textId="77777777" w:rsidR="00085D8D" w:rsidRPr="009356BD" w:rsidRDefault="00085D8D" w:rsidP="00085D8D">
            <w:pPr>
              <w:jc w:val="right"/>
              <w:rPr>
                <w:sz w:val="18"/>
                <w:szCs w:val="18"/>
              </w:rPr>
            </w:pPr>
            <w:r w:rsidRPr="009356BD">
              <w:rPr>
                <w:sz w:val="18"/>
                <w:szCs w:val="18"/>
              </w:rPr>
              <w:t> </w:t>
            </w:r>
          </w:p>
        </w:tc>
        <w:tc>
          <w:tcPr>
            <w:tcW w:w="993" w:type="dxa"/>
            <w:tcBorders>
              <w:top w:val="nil"/>
              <w:left w:val="nil"/>
              <w:bottom w:val="single" w:sz="4" w:space="0" w:color="auto"/>
              <w:right w:val="single" w:sz="4" w:space="0" w:color="auto"/>
            </w:tcBorders>
            <w:shd w:val="clear" w:color="auto" w:fill="auto"/>
            <w:noWrap/>
            <w:vAlign w:val="bottom"/>
            <w:hideMark/>
          </w:tcPr>
          <w:p w14:paraId="77B8AA83" w14:textId="77777777" w:rsidR="00085D8D" w:rsidRPr="009356BD" w:rsidRDefault="00085D8D" w:rsidP="00085D8D">
            <w:pPr>
              <w:jc w:val="right"/>
              <w:rPr>
                <w:sz w:val="18"/>
                <w:szCs w:val="18"/>
              </w:rPr>
            </w:pPr>
            <w:r w:rsidRPr="009356BD">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02725290" w14:textId="77777777" w:rsidR="00085D8D" w:rsidRPr="009356BD" w:rsidRDefault="00085D8D" w:rsidP="00085D8D">
            <w:pPr>
              <w:jc w:val="right"/>
              <w:rPr>
                <w:sz w:val="18"/>
                <w:szCs w:val="18"/>
              </w:rPr>
            </w:pPr>
            <w:r w:rsidRPr="009356BD">
              <w:rPr>
                <w:sz w:val="18"/>
                <w:szCs w:val="18"/>
              </w:rPr>
              <w:t> </w:t>
            </w:r>
          </w:p>
        </w:tc>
      </w:tr>
      <w:tr w:rsidR="00085D8D" w:rsidRPr="009356BD" w14:paraId="23AD5755" w14:textId="77777777" w:rsidTr="00BC0CAD">
        <w:trPr>
          <w:trHeight w:val="60"/>
        </w:trPr>
        <w:tc>
          <w:tcPr>
            <w:tcW w:w="460" w:type="dxa"/>
            <w:tcBorders>
              <w:top w:val="single" w:sz="4" w:space="0" w:color="auto"/>
              <w:left w:val="single" w:sz="4" w:space="0" w:color="auto"/>
              <w:bottom w:val="single" w:sz="4" w:space="0" w:color="auto"/>
              <w:right w:val="single" w:sz="4" w:space="0" w:color="auto"/>
            </w:tcBorders>
            <w:shd w:val="clear" w:color="D9D9D9" w:fill="E6E6E6"/>
            <w:noWrap/>
            <w:vAlign w:val="center"/>
            <w:hideMark/>
          </w:tcPr>
          <w:p w14:paraId="0D868349" w14:textId="77777777" w:rsidR="00085D8D" w:rsidRPr="009356BD" w:rsidRDefault="00085D8D" w:rsidP="00085D8D">
            <w:pPr>
              <w:jc w:val="center"/>
              <w:rPr>
                <w:b/>
                <w:bCs/>
                <w:sz w:val="18"/>
                <w:szCs w:val="18"/>
              </w:rPr>
            </w:pPr>
            <w:r w:rsidRPr="009356BD">
              <w:rPr>
                <w:b/>
                <w:bCs/>
                <w:sz w:val="18"/>
                <w:szCs w:val="18"/>
              </w:rPr>
              <w:lastRenderedPageBreak/>
              <w:t>ІІ.</w:t>
            </w:r>
          </w:p>
        </w:tc>
        <w:tc>
          <w:tcPr>
            <w:tcW w:w="6056" w:type="dxa"/>
            <w:tcBorders>
              <w:top w:val="single" w:sz="4" w:space="0" w:color="auto"/>
              <w:left w:val="nil"/>
              <w:bottom w:val="single" w:sz="4" w:space="0" w:color="auto"/>
              <w:right w:val="single" w:sz="4" w:space="0" w:color="auto"/>
            </w:tcBorders>
            <w:shd w:val="clear" w:color="D9D9D9" w:fill="E6E6E6"/>
            <w:noWrap/>
            <w:vAlign w:val="bottom"/>
            <w:hideMark/>
          </w:tcPr>
          <w:p w14:paraId="7C6738E5" w14:textId="77777777" w:rsidR="00085D8D" w:rsidRPr="009356BD" w:rsidRDefault="00085D8D" w:rsidP="00085D8D">
            <w:pPr>
              <w:rPr>
                <w:b/>
                <w:bCs/>
                <w:sz w:val="18"/>
                <w:szCs w:val="18"/>
              </w:rPr>
            </w:pPr>
            <w:r w:rsidRPr="009356BD">
              <w:rPr>
                <w:b/>
                <w:bCs/>
                <w:sz w:val="18"/>
                <w:szCs w:val="18"/>
              </w:rPr>
              <w:t xml:space="preserve">Администрирани разходни параграфи по бюджета </w:t>
            </w:r>
          </w:p>
        </w:tc>
        <w:tc>
          <w:tcPr>
            <w:tcW w:w="850" w:type="dxa"/>
            <w:tcBorders>
              <w:top w:val="single" w:sz="4" w:space="0" w:color="auto"/>
              <w:left w:val="nil"/>
              <w:bottom w:val="single" w:sz="4" w:space="0" w:color="auto"/>
              <w:right w:val="single" w:sz="4" w:space="0" w:color="auto"/>
            </w:tcBorders>
            <w:shd w:val="clear" w:color="000000" w:fill="E6E6E6"/>
            <w:noWrap/>
            <w:vAlign w:val="center"/>
            <w:hideMark/>
          </w:tcPr>
          <w:p w14:paraId="1EFE9DEF" w14:textId="77777777" w:rsidR="00085D8D" w:rsidRPr="009356BD" w:rsidRDefault="00085D8D" w:rsidP="00085D8D">
            <w:pPr>
              <w:jc w:val="right"/>
              <w:rPr>
                <w:b/>
                <w:bCs/>
                <w:color w:val="000000"/>
                <w:sz w:val="18"/>
                <w:szCs w:val="18"/>
              </w:rPr>
            </w:pPr>
            <w:r w:rsidRPr="009356BD">
              <w:rPr>
                <w:b/>
                <w:bCs/>
                <w:color w:val="000000"/>
                <w:sz w:val="18"/>
                <w:szCs w:val="18"/>
              </w:rPr>
              <w:t>0</w:t>
            </w:r>
          </w:p>
        </w:tc>
        <w:tc>
          <w:tcPr>
            <w:tcW w:w="993" w:type="dxa"/>
            <w:tcBorders>
              <w:top w:val="single" w:sz="4" w:space="0" w:color="auto"/>
              <w:left w:val="nil"/>
              <w:bottom w:val="single" w:sz="4" w:space="0" w:color="auto"/>
              <w:right w:val="single" w:sz="4" w:space="0" w:color="auto"/>
            </w:tcBorders>
            <w:shd w:val="clear" w:color="000000" w:fill="E6E6E6"/>
            <w:noWrap/>
            <w:vAlign w:val="center"/>
            <w:hideMark/>
          </w:tcPr>
          <w:p w14:paraId="28FD8D4D" w14:textId="77777777" w:rsidR="00085D8D" w:rsidRPr="009356BD" w:rsidRDefault="00085D8D" w:rsidP="00085D8D">
            <w:pPr>
              <w:jc w:val="right"/>
              <w:rPr>
                <w:b/>
                <w:bCs/>
                <w:color w:val="000000"/>
                <w:sz w:val="18"/>
                <w:szCs w:val="18"/>
              </w:rPr>
            </w:pPr>
            <w:r w:rsidRPr="009356BD">
              <w:rPr>
                <w:b/>
                <w:bCs/>
                <w:color w:val="000000"/>
                <w:sz w:val="18"/>
                <w:szCs w:val="18"/>
              </w:rPr>
              <w:t>0</w:t>
            </w:r>
          </w:p>
        </w:tc>
        <w:tc>
          <w:tcPr>
            <w:tcW w:w="850" w:type="dxa"/>
            <w:tcBorders>
              <w:top w:val="single" w:sz="4" w:space="0" w:color="auto"/>
              <w:left w:val="nil"/>
              <w:bottom w:val="single" w:sz="4" w:space="0" w:color="auto"/>
              <w:right w:val="single" w:sz="4" w:space="0" w:color="auto"/>
            </w:tcBorders>
            <w:shd w:val="clear" w:color="000000" w:fill="E6E6E6"/>
            <w:noWrap/>
            <w:vAlign w:val="center"/>
            <w:hideMark/>
          </w:tcPr>
          <w:p w14:paraId="222294A6" w14:textId="77777777" w:rsidR="00085D8D" w:rsidRPr="009356BD" w:rsidRDefault="00085D8D" w:rsidP="00085D8D">
            <w:pPr>
              <w:jc w:val="right"/>
              <w:rPr>
                <w:b/>
                <w:bCs/>
                <w:color w:val="000000"/>
                <w:sz w:val="18"/>
                <w:szCs w:val="18"/>
              </w:rPr>
            </w:pPr>
            <w:r w:rsidRPr="009356BD">
              <w:rPr>
                <w:b/>
                <w:bCs/>
                <w:color w:val="000000"/>
                <w:sz w:val="18"/>
                <w:szCs w:val="18"/>
              </w:rPr>
              <w:t>0</w:t>
            </w:r>
          </w:p>
        </w:tc>
      </w:tr>
      <w:tr w:rsidR="00085D8D" w:rsidRPr="009356BD" w14:paraId="177E99DA" w14:textId="77777777" w:rsidTr="002D4043">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BFC261B" w14:textId="77777777" w:rsidR="00085D8D" w:rsidRPr="009356BD" w:rsidRDefault="00085D8D" w:rsidP="00085D8D">
            <w:pPr>
              <w:jc w:val="center"/>
              <w:rPr>
                <w:b/>
                <w:bCs/>
                <w:sz w:val="18"/>
                <w:szCs w:val="18"/>
              </w:rPr>
            </w:pPr>
            <w:r w:rsidRPr="009356BD">
              <w:rPr>
                <w:b/>
                <w:bCs/>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234EA590" w14:textId="77777777" w:rsidR="00085D8D" w:rsidRPr="009356BD" w:rsidRDefault="00085D8D" w:rsidP="00085D8D">
            <w:pPr>
              <w:rPr>
                <w:sz w:val="18"/>
                <w:szCs w:val="18"/>
              </w:rPr>
            </w:pPr>
            <w:r w:rsidRPr="009356BD">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1B32514B" w14:textId="77777777" w:rsidR="00085D8D" w:rsidRPr="009356BD" w:rsidRDefault="00085D8D" w:rsidP="00085D8D">
            <w:pPr>
              <w:jc w:val="right"/>
              <w:rPr>
                <w:b/>
                <w:bCs/>
                <w:color w:val="000000"/>
                <w:sz w:val="18"/>
                <w:szCs w:val="18"/>
              </w:rPr>
            </w:pPr>
            <w:r w:rsidRPr="009356BD">
              <w:rPr>
                <w:b/>
                <w:bCs/>
                <w:color w:val="000000"/>
                <w:sz w:val="18"/>
                <w:szCs w:val="18"/>
              </w:rPr>
              <w:t> </w:t>
            </w:r>
          </w:p>
        </w:tc>
        <w:tc>
          <w:tcPr>
            <w:tcW w:w="993" w:type="dxa"/>
            <w:tcBorders>
              <w:top w:val="nil"/>
              <w:left w:val="nil"/>
              <w:bottom w:val="single" w:sz="4" w:space="0" w:color="auto"/>
              <w:right w:val="single" w:sz="4" w:space="0" w:color="auto"/>
            </w:tcBorders>
            <w:shd w:val="clear" w:color="auto" w:fill="auto"/>
            <w:noWrap/>
            <w:vAlign w:val="center"/>
            <w:hideMark/>
          </w:tcPr>
          <w:p w14:paraId="746564C3" w14:textId="77777777" w:rsidR="00085D8D" w:rsidRPr="009356BD" w:rsidRDefault="00085D8D" w:rsidP="00085D8D">
            <w:pPr>
              <w:jc w:val="right"/>
              <w:rPr>
                <w:b/>
                <w:bCs/>
                <w:color w:val="000000"/>
                <w:sz w:val="18"/>
                <w:szCs w:val="18"/>
              </w:rPr>
            </w:pPr>
            <w:r w:rsidRPr="009356BD">
              <w:rPr>
                <w:b/>
                <w:bCs/>
                <w:color w:val="000000"/>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70D787B8" w14:textId="77777777" w:rsidR="00085D8D" w:rsidRPr="009356BD" w:rsidRDefault="00085D8D" w:rsidP="00085D8D">
            <w:pPr>
              <w:jc w:val="right"/>
              <w:rPr>
                <w:b/>
                <w:bCs/>
                <w:color w:val="000000"/>
                <w:sz w:val="18"/>
                <w:szCs w:val="18"/>
              </w:rPr>
            </w:pPr>
            <w:r w:rsidRPr="009356BD">
              <w:rPr>
                <w:b/>
                <w:bCs/>
                <w:color w:val="000000"/>
                <w:sz w:val="18"/>
                <w:szCs w:val="18"/>
              </w:rPr>
              <w:t> </w:t>
            </w:r>
          </w:p>
        </w:tc>
      </w:tr>
      <w:tr w:rsidR="00085D8D" w:rsidRPr="009356BD" w14:paraId="664B1214" w14:textId="77777777" w:rsidTr="002D4043">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6EE10B59" w14:textId="77777777" w:rsidR="00085D8D" w:rsidRPr="009356BD" w:rsidRDefault="00085D8D" w:rsidP="00085D8D">
            <w:pPr>
              <w:jc w:val="center"/>
              <w:rPr>
                <w:b/>
                <w:bCs/>
                <w:sz w:val="18"/>
                <w:szCs w:val="18"/>
              </w:rPr>
            </w:pPr>
            <w:r w:rsidRPr="009356BD">
              <w:rPr>
                <w:b/>
                <w:bCs/>
                <w:sz w:val="18"/>
                <w:szCs w:val="18"/>
              </w:rPr>
              <w:t>ІІІ.</w:t>
            </w:r>
          </w:p>
        </w:tc>
        <w:tc>
          <w:tcPr>
            <w:tcW w:w="6056" w:type="dxa"/>
            <w:tcBorders>
              <w:top w:val="nil"/>
              <w:left w:val="nil"/>
              <w:bottom w:val="single" w:sz="4" w:space="0" w:color="auto"/>
              <w:right w:val="single" w:sz="4" w:space="0" w:color="auto"/>
            </w:tcBorders>
            <w:shd w:val="clear" w:color="D9D9D9" w:fill="E6E6E6"/>
            <w:vAlign w:val="bottom"/>
            <w:hideMark/>
          </w:tcPr>
          <w:p w14:paraId="4A7D364A" w14:textId="77777777" w:rsidR="00085D8D" w:rsidRPr="009356BD" w:rsidRDefault="00085D8D" w:rsidP="00085D8D">
            <w:pPr>
              <w:rPr>
                <w:b/>
                <w:bCs/>
                <w:sz w:val="18"/>
                <w:szCs w:val="18"/>
              </w:rPr>
            </w:pPr>
            <w:r w:rsidRPr="009356BD">
              <w:rPr>
                <w:b/>
                <w:bCs/>
                <w:sz w:val="18"/>
                <w:szCs w:val="18"/>
              </w:rPr>
              <w:t>Администрирани разходни параграфи по други бюджети и сметки за средства от ЕС</w:t>
            </w:r>
          </w:p>
        </w:tc>
        <w:tc>
          <w:tcPr>
            <w:tcW w:w="850" w:type="dxa"/>
            <w:tcBorders>
              <w:top w:val="nil"/>
              <w:left w:val="nil"/>
              <w:bottom w:val="single" w:sz="4" w:space="0" w:color="auto"/>
              <w:right w:val="single" w:sz="4" w:space="0" w:color="auto"/>
            </w:tcBorders>
            <w:shd w:val="clear" w:color="000000" w:fill="E6E6E6"/>
            <w:noWrap/>
            <w:vAlign w:val="center"/>
            <w:hideMark/>
          </w:tcPr>
          <w:p w14:paraId="40989085" w14:textId="77777777" w:rsidR="00085D8D" w:rsidRPr="009356BD" w:rsidRDefault="00085D8D" w:rsidP="00085D8D">
            <w:pPr>
              <w:jc w:val="right"/>
              <w:rPr>
                <w:b/>
                <w:bCs/>
                <w:color w:val="000000"/>
                <w:sz w:val="18"/>
                <w:szCs w:val="18"/>
              </w:rPr>
            </w:pPr>
            <w:r w:rsidRPr="009356BD">
              <w:rPr>
                <w:b/>
                <w:bCs/>
                <w:color w:val="000000"/>
                <w:sz w:val="18"/>
                <w:szCs w:val="18"/>
              </w:rPr>
              <w:t>0</w:t>
            </w:r>
          </w:p>
        </w:tc>
        <w:tc>
          <w:tcPr>
            <w:tcW w:w="993" w:type="dxa"/>
            <w:tcBorders>
              <w:top w:val="nil"/>
              <w:left w:val="nil"/>
              <w:bottom w:val="single" w:sz="4" w:space="0" w:color="auto"/>
              <w:right w:val="single" w:sz="4" w:space="0" w:color="auto"/>
            </w:tcBorders>
            <w:shd w:val="clear" w:color="000000" w:fill="E6E6E6"/>
            <w:noWrap/>
            <w:vAlign w:val="center"/>
            <w:hideMark/>
          </w:tcPr>
          <w:p w14:paraId="37ED1DC7" w14:textId="77777777" w:rsidR="00085D8D" w:rsidRPr="009356BD" w:rsidRDefault="00085D8D" w:rsidP="00085D8D">
            <w:pPr>
              <w:jc w:val="right"/>
              <w:rPr>
                <w:b/>
                <w:bCs/>
                <w:color w:val="000000"/>
                <w:sz w:val="18"/>
                <w:szCs w:val="18"/>
              </w:rPr>
            </w:pPr>
            <w:r w:rsidRPr="009356BD">
              <w:rPr>
                <w:b/>
                <w:bCs/>
                <w:color w:val="000000"/>
                <w:sz w:val="18"/>
                <w:szCs w:val="18"/>
              </w:rPr>
              <w:t>0</w:t>
            </w:r>
          </w:p>
        </w:tc>
        <w:tc>
          <w:tcPr>
            <w:tcW w:w="850" w:type="dxa"/>
            <w:tcBorders>
              <w:top w:val="nil"/>
              <w:left w:val="nil"/>
              <w:bottom w:val="single" w:sz="4" w:space="0" w:color="auto"/>
              <w:right w:val="single" w:sz="4" w:space="0" w:color="auto"/>
            </w:tcBorders>
            <w:shd w:val="clear" w:color="000000" w:fill="E6E6E6"/>
            <w:noWrap/>
            <w:vAlign w:val="center"/>
            <w:hideMark/>
          </w:tcPr>
          <w:p w14:paraId="1E9C1E82" w14:textId="77777777" w:rsidR="00085D8D" w:rsidRPr="009356BD" w:rsidRDefault="00085D8D" w:rsidP="00085D8D">
            <w:pPr>
              <w:jc w:val="right"/>
              <w:rPr>
                <w:b/>
                <w:bCs/>
                <w:color w:val="000000"/>
                <w:sz w:val="18"/>
                <w:szCs w:val="18"/>
              </w:rPr>
            </w:pPr>
            <w:r w:rsidRPr="009356BD">
              <w:rPr>
                <w:b/>
                <w:bCs/>
                <w:color w:val="000000"/>
                <w:sz w:val="18"/>
                <w:szCs w:val="18"/>
              </w:rPr>
              <w:t>0</w:t>
            </w:r>
          </w:p>
        </w:tc>
      </w:tr>
      <w:tr w:rsidR="00085D8D" w:rsidRPr="009356BD" w14:paraId="75EE724E" w14:textId="77777777" w:rsidTr="002D4043">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9017396" w14:textId="77777777" w:rsidR="00085D8D" w:rsidRPr="009356BD" w:rsidRDefault="00085D8D" w:rsidP="00085D8D">
            <w:pPr>
              <w:jc w:val="center"/>
              <w:rPr>
                <w:sz w:val="18"/>
                <w:szCs w:val="18"/>
              </w:rPr>
            </w:pPr>
            <w:r w:rsidRPr="009356BD">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77BC3807" w14:textId="77777777" w:rsidR="00085D8D" w:rsidRPr="009356BD" w:rsidRDefault="00085D8D" w:rsidP="00085D8D">
            <w:pPr>
              <w:ind w:firstLineChars="100" w:firstLine="180"/>
              <w:rPr>
                <w:sz w:val="18"/>
                <w:szCs w:val="18"/>
              </w:rPr>
            </w:pPr>
            <w:r w:rsidRPr="009356BD">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0ABE4C06" w14:textId="77777777" w:rsidR="00085D8D" w:rsidRPr="009356BD" w:rsidRDefault="00085D8D" w:rsidP="00085D8D">
            <w:pPr>
              <w:jc w:val="right"/>
              <w:rPr>
                <w:sz w:val="18"/>
                <w:szCs w:val="18"/>
              </w:rPr>
            </w:pPr>
            <w:r w:rsidRPr="009356BD">
              <w:rPr>
                <w:sz w:val="18"/>
                <w:szCs w:val="18"/>
              </w:rPr>
              <w:t> </w:t>
            </w:r>
          </w:p>
        </w:tc>
        <w:tc>
          <w:tcPr>
            <w:tcW w:w="993" w:type="dxa"/>
            <w:tcBorders>
              <w:top w:val="nil"/>
              <w:left w:val="nil"/>
              <w:bottom w:val="single" w:sz="4" w:space="0" w:color="auto"/>
              <w:right w:val="single" w:sz="4" w:space="0" w:color="auto"/>
            </w:tcBorders>
            <w:shd w:val="clear" w:color="auto" w:fill="auto"/>
            <w:noWrap/>
            <w:vAlign w:val="bottom"/>
            <w:hideMark/>
          </w:tcPr>
          <w:p w14:paraId="41772FD0" w14:textId="77777777" w:rsidR="00085D8D" w:rsidRPr="009356BD" w:rsidRDefault="00085D8D" w:rsidP="00085D8D">
            <w:pPr>
              <w:jc w:val="right"/>
              <w:rPr>
                <w:sz w:val="18"/>
                <w:szCs w:val="18"/>
              </w:rPr>
            </w:pPr>
            <w:r w:rsidRPr="009356BD">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147209CB" w14:textId="77777777" w:rsidR="00085D8D" w:rsidRPr="009356BD" w:rsidRDefault="00085D8D" w:rsidP="00085D8D">
            <w:pPr>
              <w:jc w:val="right"/>
              <w:rPr>
                <w:sz w:val="18"/>
                <w:szCs w:val="18"/>
              </w:rPr>
            </w:pPr>
            <w:r w:rsidRPr="009356BD">
              <w:rPr>
                <w:sz w:val="18"/>
                <w:szCs w:val="18"/>
              </w:rPr>
              <w:t> </w:t>
            </w:r>
          </w:p>
        </w:tc>
      </w:tr>
      <w:tr w:rsidR="00085D8D" w:rsidRPr="009356BD" w14:paraId="4FA4ED96" w14:textId="77777777" w:rsidTr="002D4043">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57A41811" w14:textId="77777777" w:rsidR="00085D8D" w:rsidRPr="009356BD" w:rsidRDefault="00085D8D" w:rsidP="00085D8D">
            <w:pPr>
              <w:jc w:val="center"/>
              <w:rPr>
                <w:b/>
                <w:bCs/>
                <w:sz w:val="18"/>
                <w:szCs w:val="18"/>
              </w:rPr>
            </w:pPr>
            <w:r w:rsidRPr="009356BD">
              <w:rPr>
                <w:b/>
                <w:bCs/>
                <w:sz w:val="18"/>
                <w:szCs w:val="18"/>
              </w:rPr>
              <w:t> </w:t>
            </w:r>
          </w:p>
        </w:tc>
        <w:tc>
          <w:tcPr>
            <w:tcW w:w="6056" w:type="dxa"/>
            <w:tcBorders>
              <w:top w:val="nil"/>
              <w:left w:val="nil"/>
              <w:bottom w:val="single" w:sz="4" w:space="0" w:color="auto"/>
              <w:right w:val="single" w:sz="4" w:space="0" w:color="auto"/>
            </w:tcBorders>
            <w:shd w:val="clear" w:color="D9D9D9" w:fill="E6E6E6"/>
            <w:noWrap/>
            <w:vAlign w:val="bottom"/>
            <w:hideMark/>
          </w:tcPr>
          <w:p w14:paraId="4D3C1639" w14:textId="77777777" w:rsidR="00085D8D" w:rsidRPr="009356BD" w:rsidRDefault="00085D8D" w:rsidP="00085D8D">
            <w:pPr>
              <w:rPr>
                <w:b/>
                <w:bCs/>
                <w:sz w:val="18"/>
                <w:szCs w:val="18"/>
              </w:rPr>
            </w:pPr>
            <w:r w:rsidRPr="009356BD">
              <w:rPr>
                <w:b/>
                <w:bCs/>
                <w:sz w:val="18"/>
                <w:szCs w:val="18"/>
              </w:rPr>
              <w:t>Общо администрирани разходи (ІІ+ІІІ):</w:t>
            </w:r>
          </w:p>
        </w:tc>
        <w:tc>
          <w:tcPr>
            <w:tcW w:w="850" w:type="dxa"/>
            <w:tcBorders>
              <w:top w:val="nil"/>
              <w:left w:val="nil"/>
              <w:bottom w:val="single" w:sz="4" w:space="0" w:color="auto"/>
              <w:right w:val="single" w:sz="4" w:space="0" w:color="auto"/>
            </w:tcBorders>
            <w:shd w:val="clear" w:color="000000" w:fill="E6E6E6"/>
            <w:noWrap/>
            <w:vAlign w:val="center"/>
            <w:hideMark/>
          </w:tcPr>
          <w:p w14:paraId="152D5E94" w14:textId="77777777" w:rsidR="00085D8D" w:rsidRPr="009356BD" w:rsidRDefault="00085D8D" w:rsidP="00085D8D">
            <w:pPr>
              <w:jc w:val="right"/>
              <w:rPr>
                <w:b/>
                <w:bCs/>
                <w:color w:val="000000"/>
                <w:sz w:val="18"/>
                <w:szCs w:val="18"/>
              </w:rPr>
            </w:pPr>
            <w:r w:rsidRPr="009356BD">
              <w:rPr>
                <w:b/>
                <w:bCs/>
                <w:color w:val="000000"/>
                <w:sz w:val="18"/>
                <w:szCs w:val="18"/>
              </w:rPr>
              <w:t>0</w:t>
            </w:r>
          </w:p>
        </w:tc>
        <w:tc>
          <w:tcPr>
            <w:tcW w:w="993" w:type="dxa"/>
            <w:tcBorders>
              <w:top w:val="nil"/>
              <w:left w:val="nil"/>
              <w:bottom w:val="single" w:sz="4" w:space="0" w:color="auto"/>
              <w:right w:val="single" w:sz="4" w:space="0" w:color="auto"/>
            </w:tcBorders>
            <w:shd w:val="clear" w:color="000000" w:fill="E6E6E6"/>
            <w:noWrap/>
            <w:vAlign w:val="center"/>
            <w:hideMark/>
          </w:tcPr>
          <w:p w14:paraId="08920D64" w14:textId="77777777" w:rsidR="00085D8D" w:rsidRPr="009356BD" w:rsidRDefault="00085D8D" w:rsidP="00085D8D">
            <w:pPr>
              <w:jc w:val="right"/>
              <w:rPr>
                <w:b/>
                <w:bCs/>
                <w:color w:val="000000"/>
                <w:sz w:val="18"/>
                <w:szCs w:val="18"/>
              </w:rPr>
            </w:pPr>
            <w:r w:rsidRPr="009356BD">
              <w:rPr>
                <w:b/>
                <w:bCs/>
                <w:color w:val="000000"/>
                <w:sz w:val="18"/>
                <w:szCs w:val="18"/>
              </w:rPr>
              <w:t>0</w:t>
            </w:r>
          </w:p>
        </w:tc>
        <w:tc>
          <w:tcPr>
            <w:tcW w:w="850" w:type="dxa"/>
            <w:tcBorders>
              <w:top w:val="nil"/>
              <w:left w:val="nil"/>
              <w:bottom w:val="single" w:sz="4" w:space="0" w:color="auto"/>
              <w:right w:val="single" w:sz="4" w:space="0" w:color="auto"/>
            </w:tcBorders>
            <w:shd w:val="clear" w:color="000000" w:fill="E6E6E6"/>
            <w:noWrap/>
            <w:vAlign w:val="center"/>
            <w:hideMark/>
          </w:tcPr>
          <w:p w14:paraId="66185C97" w14:textId="77777777" w:rsidR="00085D8D" w:rsidRPr="009356BD" w:rsidRDefault="00085D8D" w:rsidP="00085D8D">
            <w:pPr>
              <w:jc w:val="right"/>
              <w:rPr>
                <w:b/>
                <w:bCs/>
                <w:color w:val="000000"/>
                <w:sz w:val="18"/>
                <w:szCs w:val="18"/>
              </w:rPr>
            </w:pPr>
            <w:r w:rsidRPr="009356BD">
              <w:rPr>
                <w:b/>
                <w:bCs/>
                <w:color w:val="000000"/>
                <w:sz w:val="18"/>
                <w:szCs w:val="18"/>
              </w:rPr>
              <w:t>0</w:t>
            </w:r>
          </w:p>
        </w:tc>
      </w:tr>
      <w:tr w:rsidR="00085D8D" w:rsidRPr="009356BD" w14:paraId="5C4D3DD6" w14:textId="77777777" w:rsidTr="002D4043">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53B8071" w14:textId="77777777" w:rsidR="00085D8D" w:rsidRPr="009356BD" w:rsidRDefault="00085D8D" w:rsidP="00085D8D">
            <w:pPr>
              <w:jc w:val="center"/>
              <w:rPr>
                <w:sz w:val="18"/>
                <w:szCs w:val="18"/>
              </w:rPr>
            </w:pPr>
            <w:r w:rsidRPr="009356BD">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56BB2692" w14:textId="77777777" w:rsidR="00085D8D" w:rsidRPr="009356BD" w:rsidRDefault="00085D8D" w:rsidP="00085D8D">
            <w:pPr>
              <w:rPr>
                <w:sz w:val="18"/>
                <w:szCs w:val="18"/>
              </w:rPr>
            </w:pPr>
            <w:r w:rsidRPr="009356BD">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64C39FBB" w14:textId="77777777" w:rsidR="00085D8D" w:rsidRPr="009356BD" w:rsidRDefault="00085D8D" w:rsidP="00085D8D">
            <w:pPr>
              <w:jc w:val="right"/>
              <w:rPr>
                <w:sz w:val="18"/>
                <w:szCs w:val="18"/>
              </w:rPr>
            </w:pPr>
            <w:r w:rsidRPr="009356BD">
              <w:rPr>
                <w:sz w:val="18"/>
                <w:szCs w:val="18"/>
              </w:rPr>
              <w:t> </w:t>
            </w:r>
          </w:p>
        </w:tc>
        <w:tc>
          <w:tcPr>
            <w:tcW w:w="993" w:type="dxa"/>
            <w:tcBorders>
              <w:top w:val="nil"/>
              <w:left w:val="nil"/>
              <w:bottom w:val="single" w:sz="4" w:space="0" w:color="auto"/>
              <w:right w:val="single" w:sz="4" w:space="0" w:color="auto"/>
            </w:tcBorders>
            <w:shd w:val="clear" w:color="auto" w:fill="auto"/>
            <w:noWrap/>
            <w:vAlign w:val="bottom"/>
            <w:hideMark/>
          </w:tcPr>
          <w:p w14:paraId="3FD3A9F7" w14:textId="77777777" w:rsidR="00085D8D" w:rsidRPr="009356BD" w:rsidRDefault="00085D8D" w:rsidP="00085D8D">
            <w:pPr>
              <w:jc w:val="right"/>
              <w:rPr>
                <w:sz w:val="18"/>
                <w:szCs w:val="18"/>
              </w:rPr>
            </w:pPr>
            <w:r w:rsidRPr="009356BD">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362C4B30" w14:textId="77777777" w:rsidR="00085D8D" w:rsidRPr="009356BD" w:rsidRDefault="00085D8D" w:rsidP="00085D8D">
            <w:pPr>
              <w:jc w:val="right"/>
              <w:rPr>
                <w:sz w:val="18"/>
                <w:szCs w:val="18"/>
              </w:rPr>
            </w:pPr>
            <w:r w:rsidRPr="009356BD">
              <w:rPr>
                <w:sz w:val="18"/>
                <w:szCs w:val="18"/>
              </w:rPr>
              <w:t> </w:t>
            </w:r>
          </w:p>
        </w:tc>
      </w:tr>
      <w:tr w:rsidR="00085D8D" w:rsidRPr="009356BD" w14:paraId="572A3F69" w14:textId="77777777" w:rsidTr="002D4043">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1A4A2CEF" w14:textId="77777777" w:rsidR="00085D8D" w:rsidRPr="009356BD" w:rsidRDefault="00085D8D" w:rsidP="00085D8D">
            <w:pPr>
              <w:jc w:val="center"/>
              <w:rPr>
                <w:b/>
                <w:bCs/>
                <w:sz w:val="18"/>
                <w:szCs w:val="18"/>
              </w:rPr>
            </w:pPr>
            <w:r w:rsidRPr="009356BD">
              <w:rPr>
                <w:b/>
                <w:bCs/>
                <w:sz w:val="18"/>
                <w:szCs w:val="18"/>
              </w:rPr>
              <w:t> </w:t>
            </w:r>
          </w:p>
        </w:tc>
        <w:tc>
          <w:tcPr>
            <w:tcW w:w="6056" w:type="dxa"/>
            <w:tcBorders>
              <w:top w:val="nil"/>
              <w:left w:val="nil"/>
              <w:bottom w:val="single" w:sz="4" w:space="0" w:color="auto"/>
              <w:right w:val="single" w:sz="4" w:space="0" w:color="auto"/>
            </w:tcBorders>
            <w:shd w:val="clear" w:color="D9D9D9" w:fill="E6E6E6"/>
            <w:noWrap/>
            <w:vAlign w:val="bottom"/>
            <w:hideMark/>
          </w:tcPr>
          <w:p w14:paraId="2AAA9FC5" w14:textId="77777777" w:rsidR="00085D8D" w:rsidRPr="009356BD" w:rsidRDefault="00085D8D" w:rsidP="00085D8D">
            <w:pPr>
              <w:rPr>
                <w:b/>
                <w:bCs/>
                <w:sz w:val="18"/>
                <w:szCs w:val="18"/>
              </w:rPr>
            </w:pPr>
            <w:r w:rsidRPr="009356BD">
              <w:rPr>
                <w:b/>
                <w:bCs/>
                <w:sz w:val="18"/>
                <w:szCs w:val="18"/>
              </w:rPr>
              <w:t>Общо разходи по бюджета (І.1+ІІ):</w:t>
            </w:r>
          </w:p>
        </w:tc>
        <w:tc>
          <w:tcPr>
            <w:tcW w:w="850" w:type="dxa"/>
            <w:tcBorders>
              <w:top w:val="nil"/>
              <w:left w:val="nil"/>
              <w:bottom w:val="single" w:sz="4" w:space="0" w:color="auto"/>
              <w:right w:val="single" w:sz="4" w:space="0" w:color="auto"/>
            </w:tcBorders>
            <w:shd w:val="clear" w:color="000000" w:fill="E6E6E6"/>
            <w:noWrap/>
            <w:vAlign w:val="center"/>
            <w:hideMark/>
          </w:tcPr>
          <w:p w14:paraId="6EC02553" w14:textId="77777777" w:rsidR="00085D8D" w:rsidRPr="009356BD" w:rsidRDefault="00085D8D" w:rsidP="00085D8D">
            <w:pPr>
              <w:jc w:val="right"/>
              <w:rPr>
                <w:b/>
                <w:bCs/>
                <w:color w:val="000000"/>
                <w:sz w:val="18"/>
                <w:szCs w:val="18"/>
              </w:rPr>
            </w:pPr>
            <w:r w:rsidRPr="009356BD">
              <w:rPr>
                <w:b/>
                <w:bCs/>
                <w:color w:val="000000"/>
                <w:sz w:val="18"/>
                <w:szCs w:val="18"/>
              </w:rPr>
              <w:t>385 000</w:t>
            </w:r>
          </w:p>
        </w:tc>
        <w:tc>
          <w:tcPr>
            <w:tcW w:w="993" w:type="dxa"/>
            <w:tcBorders>
              <w:top w:val="nil"/>
              <w:left w:val="nil"/>
              <w:bottom w:val="single" w:sz="4" w:space="0" w:color="auto"/>
              <w:right w:val="single" w:sz="4" w:space="0" w:color="auto"/>
            </w:tcBorders>
            <w:shd w:val="clear" w:color="000000" w:fill="E6E6E6"/>
            <w:noWrap/>
            <w:vAlign w:val="center"/>
            <w:hideMark/>
          </w:tcPr>
          <w:p w14:paraId="5C64DC68" w14:textId="77777777" w:rsidR="00085D8D" w:rsidRPr="009356BD" w:rsidRDefault="00085D8D" w:rsidP="00085D8D">
            <w:pPr>
              <w:jc w:val="right"/>
              <w:rPr>
                <w:b/>
                <w:bCs/>
                <w:color w:val="000000"/>
                <w:sz w:val="18"/>
                <w:szCs w:val="18"/>
              </w:rPr>
            </w:pPr>
            <w:r w:rsidRPr="009356BD">
              <w:rPr>
                <w:b/>
                <w:bCs/>
                <w:color w:val="000000"/>
                <w:sz w:val="18"/>
                <w:szCs w:val="18"/>
              </w:rPr>
              <w:t>385 000</w:t>
            </w:r>
          </w:p>
        </w:tc>
        <w:tc>
          <w:tcPr>
            <w:tcW w:w="850" w:type="dxa"/>
            <w:tcBorders>
              <w:top w:val="nil"/>
              <w:left w:val="nil"/>
              <w:bottom w:val="single" w:sz="4" w:space="0" w:color="auto"/>
              <w:right w:val="single" w:sz="4" w:space="0" w:color="auto"/>
            </w:tcBorders>
            <w:shd w:val="clear" w:color="000000" w:fill="E6E6E6"/>
            <w:noWrap/>
            <w:vAlign w:val="center"/>
            <w:hideMark/>
          </w:tcPr>
          <w:p w14:paraId="24687A58" w14:textId="77777777" w:rsidR="00085D8D" w:rsidRPr="009356BD" w:rsidRDefault="00085D8D" w:rsidP="00085D8D">
            <w:pPr>
              <w:jc w:val="right"/>
              <w:rPr>
                <w:b/>
                <w:bCs/>
                <w:color w:val="000000"/>
                <w:sz w:val="18"/>
                <w:szCs w:val="18"/>
              </w:rPr>
            </w:pPr>
            <w:r w:rsidRPr="009356BD">
              <w:rPr>
                <w:b/>
                <w:bCs/>
                <w:color w:val="000000"/>
                <w:sz w:val="18"/>
                <w:szCs w:val="18"/>
              </w:rPr>
              <w:t>158 533</w:t>
            </w:r>
          </w:p>
        </w:tc>
      </w:tr>
      <w:tr w:rsidR="00085D8D" w:rsidRPr="009356BD" w14:paraId="0860B4ED" w14:textId="77777777" w:rsidTr="002D4043">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ACF76E4" w14:textId="77777777" w:rsidR="00085D8D" w:rsidRPr="009356BD" w:rsidRDefault="00085D8D" w:rsidP="00085D8D">
            <w:pPr>
              <w:jc w:val="center"/>
              <w:rPr>
                <w:sz w:val="18"/>
                <w:szCs w:val="18"/>
              </w:rPr>
            </w:pPr>
            <w:r w:rsidRPr="009356BD">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5410B0D7" w14:textId="77777777" w:rsidR="00085D8D" w:rsidRPr="009356BD" w:rsidRDefault="00085D8D" w:rsidP="00085D8D">
            <w:pPr>
              <w:rPr>
                <w:sz w:val="18"/>
                <w:szCs w:val="18"/>
              </w:rPr>
            </w:pPr>
            <w:r w:rsidRPr="009356BD">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1F5D01CC" w14:textId="77777777" w:rsidR="00085D8D" w:rsidRPr="009356BD" w:rsidRDefault="00085D8D" w:rsidP="00085D8D">
            <w:pPr>
              <w:jc w:val="right"/>
              <w:rPr>
                <w:sz w:val="18"/>
                <w:szCs w:val="18"/>
              </w:rPr>
            </w:pPr>
            <w:r w:rsidRPr="009356BD">
              <w:rPr>
                <w:sz w:val="18"/>
                <w:szCs w:val="18"/>
              </w:rPr>
              <w:t> </w:t>
            </w:r>
          </w:p>
        </w:tc>
        <w:tc>
          <w:tcPr>
            <w:tcW w:w="993" w:type="dxa"/>
            <w:tcBorders>
              <w:top w:val="nil"/>
              <w:left w:val="nil"/>
              <w:bottom w:val="single" w:sz="4" w:space="0" w:color="auto"/>
              <w:right w:val="single" w:sz="4" w:space="0" w:color="auto"/>
            </w:tcBorders>
            <w:shd w:val="clear" w:color="auto" w:fill="auto"/>
            <w:noWrap/>
            <w:vAlign w:val="bottom"/>
            <w:hideMark/>
          </w:tcPr>
          <w:p w14:paraId="4E1AB2D8" w14:textId="77777777" w:rsidR="00085D8D" w:rsidRPr="009356BD" w:rsidRDefault="00085D8D" w:rsidP="00085D8D">
            <w:pPr>
              <w:jc w:val="right"/>
              <w:rPr>
                <w:sz w:val="18"/>
                <w:szCs w:val="18"/>
              </w:rPr>
            </w:pPr>
            <w:r w:rsidRPr="009356BD">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714BEA19" w14:textId="77777777" w:rsidR="00085D8D" w:rsidRPr="009356BD" w:rsidRDefault="00085D8D" w:rsidP="00085D8D">
            <w:pPr>
              <w:jc w:val="right"/>
              <w:rPr>
                <w:sz w:val="18"/>
                <w:szCs w:val="18"/>
              </w:rPr>
            </w:pPr>
            <w:r w:rsidRPr="009356BD">
              <w:rPr>
                <w:sz w:val="18"/>
                <w:szCs w:val="18"/>
              </w:rPr>
              <w:t> </w:t>
            </w:r>
          </w:p>
        </w:tc>
      </w:tr>
      <w:tr w:rsidR="00085D8D" w:rsidRPr="009356BD" w14:paraId="55C02DF9" w14:textId="77777777" w:rsidTr="002D4043">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010994AF" w14:textId="77777777" w:rsidR="00085D8D" w:rsidRPr="009356BD" w:rsidRDefault="00085D8D" w:rsidP="00085D8D">
            <w:pPr>
              <w:jc w:val="center"/>
              <w:rPr>
                <w:b/>
                <w:bCs/>
                <w:sz w:val="18"/>
                <w:szCs w:val="18"/>
              </w:rPr>
            </w:pPr>
            <w:r w:rsidRPr="009356BD">
              <w:rPr>
                <w:b/>
                <w:bCs/>
                <w:sz w:val="18"/>
                <w:szCs w:val="18"/>
              </w:rPr>
              <w:t> </w:t>
            </w:r>
          </w:p>
        </w:tc>
        <w:tc>
          <w:tcPr>
            <w:tcW w:w="6056" w:type="dxa"/>
            <w:tcBorders>
              <w:top w:val="nil"/>
              <w:left w:val="nil"/>
              <w:bottom w:val="single" w:sz="4" w:space="0" w:color="auto"/>
              <w:right w:val="single" w:sz="4" w:space="0" w:color="auto"/>
            </w:tcBorders>
            <w:shd w:val="clear" w:color="D9D9D9" w:fill="E6E6E6"/>
            <w:noWrap/>
            <w:vAlign w:val="bottom"/>
            <w:hideMark/>
          </w:tcPr>
          <w:p w14:paraId="6799B3F8" w14:textId="77777777" w:rsidR="00085D8D" w:rsidRPr="009356BD" w:rsidRDefault="00085D8D" w:rsidP="00085D8D">
            <w:pPr>
              <w:rPr>
                <w:b/>
                <w:bCs/>
                <w:sz w:val="18"/>
                <w:szCs w:val="18"/>
              </w:rPr>
            </w:pPr>
            <w:r w:rsidRPr="009356BD">
              <w:rPr>
                <w:b/>
                <w:bCs/>
                <w:sz w:val="18"/>
                <w:szCs w:val="18"/>
              </w:rPr>
              <w:t>Общо разходи (І+ІІ+ІІІ):</w:t>
            </w:r>
          </w:p>
        </w:tc>
        <w:tc>
          <w:tcPr>
            <w:tcW w:w="850" w:type="dxa"/>
            <w:tcBorders>
              <w:top w:val="nil"/>
              <w:left w:val="nil"/>
              <w:bottom w:val="single" w:sz="4" w:space="0" w:color="auto"/>
              <w:right w:val="single" w:sz="4" w:space="0" w:color="auto"/>
            </w:tcBorders>
            <w:shd w:val="clear" w:color="000000" w:fill="E6E6E6"/>
            <w:noWrap/>
            <w:vAlign w:val="center"/>
            <w:hideMark/>
          </w:tcPr>
          <w:p w14:paraId="0E9A2C5B" w14:textId="77777777" w:rsidR="00085D8D" w:rsidRPr="009356BD" w:rsidRDefault="00085D8D" w:rsidP="00085D8D">
            <w:pPr>
              <w:jc w:val="right"/>
              <w:rPr>
                <w:b/>
                <w:bCs/>
                <w:color w:val="000000"/>
                <w:sz w:val="18"/>
                <w:szCs w:val="18"/>
              </w:rPr>
            </w:pPr>
            <w:r w:rsidRPr="009356BD">
              <w:rPr>
                <w:b/>
                <w:bCs/>
                <w:color w:val="000000"/>
                <w:sz w:val="18"/>
                <w:szCs w:val="18"/>
              </w:rPr>
              <w:t>385 000</w:t>
            </w:r>
          </w:p>
        </w:tc>
        <w:tc>
          <w:tcPr>
            <w:tcW w:w="993" w:type="dxa"/>
            <w:tcBorders>
              <w:top w:val="nil"/>
              <w:left w:val="nil"/>
              <w:bottom w:val="single" w:sz="4" w:space="0" w:color="auto"/>
              <w:right w:val="single" w:sz="4" w:space="0" w:color="auto"/>
            </w:tcBorders>
            <w:shd w:val="clear" w:color="000000" w:fill="E6E6E6"/>
            <w:noWrap/>
            <w:vAlign w:val="center"/>
            <w:hideMark/>
          </w:tcPr>
          <w:p w14:paraId="4BA45648" w14:textId="77777777" w:rsidR="00085D8D" w:rsidRPr="009356BD" w:rsidRDefault="00085D8D" w:rsidP="00085D8D">
            <w:pPr>
              <w:jc w:val="right"/>
              <w:rPr>
                <w:b/>
                <w:bCs/>
                <w:color w:val="000000"/>
                <w:sz w:val="18"/>
                <w:szCs w:val="18"/>
              </w:rPr>
            </w:pPr>
            <w:r w:rsidRPr="009356BD">
              <w:rPr>
                <w:b/>
                <w:bCs/>
                <w:color w:val="000000"/>
                <w:sz w:val="18"/>
                <w:szCs w:val="18"/>
              </w:rPr>
              <w:t>385 000</w:t>
            </w:r>
          </w:p>
        </w:tc>
        <w:tc>
          <w:tcPr>
            <w:tcW w:w="850" w:type="dxa"/>
            <w:tcBorders>
              <w:top w:val="nil"/>
              <w:left w:val="nil"/>
              <w:bottom w:val="single" w:sz="4" w:space="0" w:color="auto"/>
              <w:right w:val="single" w:sz="4" w:space="0" w:color="auto"/>
            </w:tcBorders>
            <w:shd w:val="clear" w:color="000000" w:fill="E6E6E6"/>
            <w:noWrap/>
            <w:vAlign w:val="center"/>
            <w:hideMark/>
          </w:tcPr>
          <w:p w14:paraId="7A8EDCF9" w14:textId="77777777" w:rsidR="00085D8D" w:rsidRPr="009356BD" w:rsidRDefault="00085D8D" w:rsidP="00085D8D">
            <w:pPr>
              <w:jc w:val="right"/>
              <w:rPr>
                <w:b/>
                <w:bCs/>
                <w:color w:val="000000"/>
                <w:sz w:val="18"/>
                <w:szCs w:val="18"/>
              </w:rPr>
            </w:pPr>
            <w:r w:rsidRPr="009356BD">
              <w:rPr>
                <w:b/>
                <w:bCs/>
                <w:color w:val="000000"/>
                <w:sz w:val="18"/>
                <w:szCs w:val="18"/>
              </w:rPr>
              <w:t>158 533</w:t>
            </w:r>
          </w:p>
        </w:tc>
      </w:tr>
      <w:tr w:rsidR="00085D8D" w:rsidRPr="009356BD" w14:paraId="7F170729" w14:textId="77777777" w:rsidTr="002D4043">
        <w:trPr>
          <w:trHeight w:val="7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E01A97F" w14:textId="77777777" w:rsidR="00085D8D" w:rsidRPr="009356BD" w:rsidRDefault="00085D8D" w:rsidP="00085D8D">
            <w:pPr>
              <w:jc w:val="center"/>
              <w:rPr>
                <w:sz w:val="18"/>
                <w:szCs w:val="18"/>
              </w:rPr>
            </w:pPr>
            <w:r w:rsidRPr="009356BD">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40D03F55" w14:textId="77777777" w:rsidR="00085D8D" w:rsidRPr="009356BD" w:rsidRDefault="00085D8D" w:rsidP="00085D8D">
            <w:pPr>
              <w:rPr>
                <w:sz w:val="18"/>
                <w:szCs w:val="18"/>
              </w:rPr>
            </w:pPr>
            <w:r w:rsidRPr="009356BD">
              <w:rPr>
                <w:sz w:val="18"/>
                <w:szCs w:val="18"/>
              </w:rPr>
              <w:t>Численост на щатния персонал</w:t>
            </w:r>
          </w:p>
        </w:tc>
        <w:tc>
          <w:tcPr>
            <w:tcW w:w="850" w:type="dxa"/>
            <w:tcBorders>
              <w:top w:val="nil"/>
              <w:left w:val="nil"/>
              <w:bottom w:val="single" w:sz="4" w:space="0" w:color="auto"/>
              <w:right w:val="single" w:sz="4" w:space="0" w:color="auto"/>
            </w:tcBorders>
            <w:shd w:val="clear" w:color="auto" w:fill="auto"/>
            <w:noWrap/>
            <w:vAlign w:val="bottom"/>
            <w:hideMark/>
          </w:tcPr>
          <w:p w14:paraId="101A83B0" w14:textId="77777777" w:rsidR="00085D8D" w:rsidRPr="009356BD" w:rsidRDefault="00085D8D" w:rsidP="00085D8D">
            <w:pPr>
              <w:jc w:val="right"/>
              <w:rPr>
                <w:sz w:val="18"/>
                <w:szCs w:val="18"/>
              </w:rPr>
            </w:pPr>
            <w:r w:rsidRPr="009356BD">
              <w:rPr>
                <w:sz w:val="18"/>
                <w:szCs w:val="18"/>
              </w:rPr>
              <w:t>0</w:t>
            </w:r>
          </w:p>
        </w:tc>
        <w:tc>
          <w:tcPr>
            <w:tcW w:w="993" w:type="dxa"/>
            <w:tcBorders>
              <w:top w:val="nil"/>
              <w:left w:val="nil"/>
              <w:bottom w:val="single" w:sz="4" w:space="0" w:color="auto"/>
              <w:right w:val="single" w:sz="4" w:space="0" w:color="auto"/>
            </w:tcBorders>
            <w:shd w:val="clear" w:color="auto" w:fill="auto"/>
            <w:noWrap/>
            <w:vAlign w:val="bottom"/>
            <w:hideMark/>
          </w:tcPr>
          <w:p w14:paraId="643AA850" w14:textId="77777777" w:rsidR="00085D8D" w:rsidRPr="009356BD" w:rsidRDefault="00085D8D" w:rsidP="00085D8D">
            <w:pPr>
              <w:jc w:val="right"/>
              <w:rPr>
                <w:sz w:val="18"/>
                <w:szCs w:val="18"/>
              </w:rPr>
            </w:pPr>
            <w:r w:rsidRPr="009356BD">
              <w:rPr>
                <w:sz w:val="18"/>
                <w:szCs w:val="18"/>
              </w:rPr>
              <w:t>0</w:t>
            </w:r>
          </w:p>
        </w:tc>
        <w:tc>
          <w:tcPr>
            <w:tcW w:w="850" w:type="dxa"/>
            <w:tcBorders>
              <w:top w:val="nil"/>
              <w:left w:val="nil"/>
              <w:bottom w:val="single" w:sz="4" w:space="0" w:color="auto"/>
              <w:right w:val="single" w:sz="4" w:space="0" w:color="auto"/>
            </w:tcBorders>
            <w:shd w:val="clear" w:color="auto" w:fill="auto"/>
            <w:noWrap/>
            <w:vAlign w:val="bottom"/>
            <w:hideMark/>
          </w:tcPr>
          <w:p w14:paraId="3957F9CD" w14:textId="77777777" w:rsidR="00085D8D" w:rsidRPr="009356BD" w:rsidRDefault="00085D8D" w:rsidP="00085D8D">
            <w:pPr>
              <w:jc w:val="right"/>
              <w:rPr>
                <w:sz w:val="18"/>
                <w:szCs w:val="18"/>
              </w:rPr>
            </w:pPr>
            <w:r w:rsidRPr="009356BD">
              <w:rPr>
                <w:sz w:val="18"/>
                <w:szCs w:val="18"/>
              </w:rPr>
              <w:t> </w:t>
            </w:r>
          </w:p>
        </w:tc>
      </w:tr>
      <w:tr w:rsidR="00085D8D" w:rsidRPr="009356BD" w14:paraId="616A3EBF" w14:textId="77777777" w:rsidTr="002D4043">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17A99FF" w14:textId="77777777" w:rsidR="00085D8D" w:rsidRPr="009356BD" w:rsidRDefault="00085D8D" w:rsidP="00085D8D">
            <w:pPr>
              <w:jc w:val="center"/>
              <w:rPr>
                <w:sz w:val="18"/>
                <w:szCs w:val="18"/>
              </w:rPr>
            </w:pPr>
            <w:r w:rsidRPr="009356BD">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477286E8" w14:textId="77777777" w:rsidR="00085D8D" w:rsidRPr="009356BD" w:rsidRDefault="00085D8D" w:rsidP="00085D8D">
            <w:pPr>
              <w:rPr>
                <w:sz w:val="18"/>
                <w:szCs w:val="18"/>
              </w:rPr>
            </w:pPr>
            <w:r w:rsidRPr="009356BD">
              <w:rPr>
                <w:sz w:val="18"/>
                <w:szCs w:val="18"/>
              </w:rPr>
              <w:t>Численост на извънщатния персонал</w:t>
            </w:r>
          </w:p>
        </w:tc>
        <w:tc>
          <w:tcPr>
            <w:tcW w:w="850" w:type="dxa"/>
            <w:tcBorders>
              <w:top w:val="nil"/>
              <w:left w:val="nil"/>
              <w:bottom w:val="single" w:sz="4" w:space="0" w:color="auto"/>
              <w:right w:val="single" w:sz="4" w:space="0" w:color="auto"/>
            </w:tcBorders>
            <w:shd w:val="clear" w:color="auto" w:fill="auto"/>
            <w:noWrap/>
            <w:vAlign w:val="bottom"/>
            <w:hideMark/>
          </w:tcPr>
          <w:p w14:paraId="0FAE3FC3" w14:textId="77777777" w:rsidR="00085D8D" w:rsidRPr="009356BD" w:rsidRDefault="00085D8D" w:rsidP="00085D8D">
            <w:pPr>
              <w:jc w:val="right"/>
              <w:rPr>
                <w:sz w:val="18"/>
                <w:szCs w:val="18"/>
              </w:rPr>
            </w:pPr>
            <w:r w:rsidRPr="009356BD">
              <w:rPr>
                <w:sz w:val="18"/>
                <w:szCs w:val="18"/>
              </w:rPr>
              <w:t> </w:t>
            </w:r>
          </w:p>
        </w:tc>
        <w:tc>
          <w:tcPr>
            <w:tcW w:w="993" w:type="dxa"/>
            <w:tcBorders>
              <w:top w:val="nil"/>
              <w:left w:val="nil"/>
              <w:bottom w:val="single" w:sz="4" w:space="0" w:color="auto"/>
              <w:right w:val="single" w:sz="4" w:space="0" w:color="auto"/>
            </w:tcBorders>
            <w:shd w:val="clear" w:color="auto" w:fill="auto"/>
            <w:noWrap/>
            <w:vAlign w:val="bottom"/>
            <w:hideMark/>
          </w:tcPr>
          <w:p w14:paraId="2AD0C846" w14:textId="77777777" w:rsidR="00085D8D" w:rsidRPr="009356BD" w:rsidRDefault="00085D8D" w:rsidP="00085D8D">
            <w:pPr>
              <w:jc w:val="right"/>
              <w:rPr>
                <w:sz w:val="18"/>
                <w:szCs w:val="18"/>
              </w:rPr>
            </w:pPr>
            <w:r w:rsidRPr="009356BD">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269FF442" w14:textId="77777777" w:rsidR="00085D8D" w:rsidRPr="009356BD" w:rsidRDefault="00085D8D" w:rsidP="00085D8D">
            <w:pPr>
              <w:jc w:val="right"/>
              <w:rPr>
                <w:sz w:val="18"/>
                <w:szCs w:val="18"/>
              </w:rPr>
            </w:pPr>
            <w:r w:rsidRPr="009356BD">
              <w:rPr>
                <w:sz w:val="18"/>
                <w:szCs w:val="18"/>
              </w:rPr>
              <w:t> </w:t>
            </w:r>
          </w:p>
        </w:tc>
      </w:tr>
    </w:tbl>
    <w:p w14:paraId="6CF2412D" w14:textId="4E6CFBA3" w:rsidR="00DC1EAD" w:rsidRDefault="00DC1EAD" w:rsidP="006E052E">
      <w:pPr>
        <w:contextualSpacing/>
        <w:jc w:val="both"/>
        <w:rPr>
          <w:sz w:val="22"/>
          <w:szCs w:val="22"/>
        </w:rPr>
      </w:pPr>
    </w:p>
    <w:p w14:paraId="45FE8796" w14:textId="77777777" w:rsidR="009356BD" w:rsidRPr="00EC4D33" w:rsidRDefault="009356BD" w:rsidP="006E052E">
      <w:pPr>
        <w:contextualSpacing/>
        <w:jc w:val="both"/>
        <w:rPr>
          <w:sz w:val="22"/>
          <w:szCs w:val="22"/>
        </w:rPr>
      </w:pPr>
    </w:p>
    <w:p w14:paraId="3091C70F" w14:textId="77777777" w:rsidR="00EC4D33" w:rsidRPr="00EC4D33" w:rsidRDefault="00EC4D33" w:rsidP="006E052E">
      <w:pPr>
        <w:pStyle w:val="Heading2"/>
        <w:rPr>
          <w:caps/>
        </w:rPr>
      </w:pPr>
      <w:bookmarkStart w:id="49" w:name="_Toc204935478"/>
      <w:r w:rsidRPr="00EC4D33">
        <w:t xml:space="preserve">Програма </w:t>
      </w:r>
      <w:r w:rsidRPr="00EC4D33">
        <w:rPr>
          <w:caps/>
        </w:rPr>
        <w:t>1100.01.06</w:t>
      </w:r>
      <w:r w:rsidRPr="00EC4D33">
        <w:t xml:space="preserve"> „Международно сътрудничество за развитие и хуманитарна помощ“</w:t>
      </w:r>
      <w:bookmarkEnd w:id="49"/>
    </w:p>
    <w:p w14:paraId="638E5048" w14:textId="77777777" w:rsidR="00EC4D33" w:rsidRPr="00EC4D33" w:rsidRDefault="00EC4D33" w:rsidP="006E052E">
      <w:pPr>
        <w:numPr>
          <w:ilvl w:val="0"/>
          <w:numId w:val="6"/>
        </w:numPr>
        <w:ind w:left="0" w:firstLine="0"/>
        <w:contextualSpacing/>
        <w:jc w:val="both"/>
        <w:rPr>
          <w:b/>
          <w:i/>
          <w:color w:val="0070C0"/>
          <w:sz w:val="22"/>
          <w:szCs w:val="22"/>
        </w:rPr>
      </w:pPr>
      <w:r w:rsidRPr="00EC4D33">
        <w:rPr>
          <w:b/>
          <w:i/>
          <w:color w:val="0070C0"/>
          <w:sz w:val="22"/>
          <w:szCs w:val="22"/>
        </w:rPr>
        <w:t>Степен на изпълнение на целите на програмата</w:t>
      </w:r>
    </w:p>
    <w:p w14:paraId="65AABF15" w14:textId="77777777" w:rsidR="00F3743C" w:rsidRPr="007142E7" w:rsidRDefault="00F3743C" w:rsidP="006E052E">
      <w:pPr>
        <w:tabs>
          <w:tab w:val="left" w:pos="540"/>
        </w:tabs>
        <w:contextualSpacing/>
        <w:jc w:val="both"/>
        <w:rPr>
          <w:sz w:val="22"/>
          <w:szCs w:val="22"/>
        </w:rPr>
      </w:pPr>
      <w:r w:rsidRPr="007142E7">
        <w:rPr>
          <w:sz w:val="22"/>
          <w:szCs w:val="22"/>
        </w:rPr>
        <w:t>В периода януари-юни 2025 г. беше постигната висока степен на изпълнение на следните програмни цели:</w:t>
      </w:r>
    </w:p>
    <w:p w14:paraId="62717C2B" w14:textId="77777777" w:rsidR="00F3743C" w:rsidRPr="007142E7" w:rsidRDefault="00F3743C" w:rsidP="006E052E">
      <w:pPr>
        <w:tabs>
          <w:tab w:val="left" w:pos="540"/>
        </w:tabs>
        <w:contextualSpacing/>
        <w:jc w:val="both"/>
        <w:rPr>
          <w:sz w:val="22"/>
          <w:szCs w:val="22"/>
        </w:rPr>
      </w:pPr>
      <w:r w:rsidRPr="007142E7">
        <w:rPr>
          <w:sz w:val="22"/>
          <w:szCs w:val="22"/>
        </w:rPr>
        <w:t>•</w:t>
      </w:r>
      <w:r w:rsidRPr="007142E7">
        <w:rPr>
          <w:sz w:val="22"/>
          <w:szCs w:val="22"/>
        </w:rPr>
        <w:tab/>
        <w:t>Осъществяване на българската политика на сътрудничество за развитие и оказване на хуманитарна помощ като неразделна част от общите цели и задачи на външната политика на Република България.</w:t>
      </w:r>
    </w:p>
    <w:p w14:paraId="36B55AE8" w14:textId="77777777" w:rsidR="00F3743C" w:rsidRPr="007142E7" w:rsidRDefault="00F3743C" w:rsidP="006E052E">
      <w:pPr>
        <w:tabs>
          <w:tab w:val="left" w:pos="540"/>
        </w:tabs>
        <w:contextualSpacing/>
        <w:jc w:val="both"/>
        <w:rPr>
          <w:sz w:val="22"/>
          <w:szCs w:val="22"/>
        </w:rPr>
      </w:pPr>
      <w:r w:rsidRPr="007142E7">
        <w:rPr>
          <w:sz w:val="22"/>
          <w:szCs w:val="22"/>
        </w:rPr>
        <w:t>•</w:t>
      </w:r>
      <w:r w:rsidRPr="007142E7">
        <w:rPr>
          <w:sz w:val="22"/>
          <w:szCs w:val="22"/>
        </w:rPr>
        <w:tab/>
        <w:t>Координирано осъществяване на политиката на сътрудничество за развитие и хуманитарна помощ с общата политика на ЕС, новия Европейски консенсус за развитие от 2017 г. и Европейския консенсус за хуманитарна помощ от 2007 г.</w:t>
      </w:r>
    </w:p>
    <w:p w14:paraId="666D5597" w14:textId="77777777" w:rsidR="00F3743C" w:rsidRPr="007142E7" w:rsidRDefault="00F3743C" w:rsidP="006E052E">
      <w:pPr>
        <w:tabs>
          <w:tab w:val="left" w:pos="540"/>
        </w:tabs>
        <w:contextualSpacing/>
        <w:jc w:val="both"/>
        <w:rPr>
          <w:sz w:val="22"/>
          <w:szCs w:val="22"/>
        </w:rPr>
      </w:pPr>
      <w:r w:rsidRPr="007142E7">
        <w:rPr>
          <w:sz w:val="22"/>
          <w:szCs w:val="22"/>
        </w:rPr>
        <w:t>•</w:t>
      </w:r>
      <w:r w:rsidRPr="007142E7">
        <w:rPr>
          <w:sz w:val="22"/>
          <w:szCs w:val="22"/>
        </w:rPr>
        <w:tab/>
        <w:t>Съдействие на страните партньори чрез сътрудничество за развитие и хуманитарна помощ да постигнат Целите за устойчиво развитие от Програма 2030 на ООН.</w:t>
      </w:r>
    </w:p>
    <w:p w14:paraId="0B795D7F" w14:textId="77777777" w:rsidR="00EC4D33" w:rsidRPr="007142E7" w:rsidRDefault="00F3743C" w:rsidP="006E052E">
      <w:pPr>
        <w:tabs>
          <w:tab w:val="left" w:pos="540"/>
        </w:tabs>
        <w:contextualSpacing/>
        <w:jc w:val="both"/>
        <w:rPr>
          <w:sz w:val="22"/>
          <w:szCs w:val="22"/>
        </w:rPr>
      </w:pPr>
      <w:r w:rsidRPr="007142E7">
        <w:rPr>
          <w:sz w:val="22"/>
          <w:szCs w:val="22"/>
        </w:rPr>
        <w:t>Изпълнението на целите на програмата продължава да е повлияно от последиците от пандемията от COVID-19, довели за известно забавяне при изпълнението на някои от проектите. В това следва да се добавят негативните последици от войната в Украйна, вкл. енергийна, икономическа и продоволствена криза, ескалацията на напрежението в Близкия изток и повишените хуманитарни нужди в глобален мащаб.</w:t>
      </w:r>
    </w:p>
    <w:p w14:paraId="4A048A3B" w14:textId="77777777" w:rsidR="00EC4D33" w:rsidRPr="00EC4D33" w:rsidRDefault="00EC4D33" w:rsidP="006E052E">
      <w:pPr>
        <w:numPr>
          <w:ilvl w:val="0"/>
          <w:numId w:val="6"/>
        </w:numPr>
        <w:ind w:left="0" w:hanging="11"/>
        <w:contextualSpacing/>
        <w:jc w:val="both"/>
        <w:rPr>
          <w:b/>
          <w:i/>
          <w:color w:val="0070C0"/>
          <w:sz w:val="22"/>
          <w:szCs w:val="22"/>
        </w:rPr>
      </w:pPr>
      <w:r w:rsidRPr="00EC4D33">
        <w:rPr>
          <w:b/>
          <w:i/>
          <w:color w:val="0070C0"/>
          <w:sz w:val="22"/>
          <w:szCs w:val="22"/>
        </w:rPr>
        <w:t xml:space="preserve">Предоставяни по програмата продукти/услуги </w:t>
      </w:r>
    </w:p>
    <w:p w14:paraId="2B37E302" w14:textId="77777777" w:rsidR="00EC4D33" w:rsidRPr="00EC4D33" w:rsidRDefault="00EC4D33" w:rsidP="006E052E">
      <w:pPr>
        <w:contextualSpacing/>
        <w:jc w:val="both"/>
        <w:rPr>
          <w:b/>
          <w:i/>
          <w:color w:val="833C0B" w:themeColor="accent2" w:themeShade="80"/>
          <w:sz w:val="22"/>
          <w:szCs w:val="22"/>
        </w:rPr>
      </w:pPr>
      <w:r w:rsidRPr="00EC4D33">
        <w:rPr>
          <w:b/>
          <w:i/>
          <w:color w:val="833C0B" w:themeColor="accent2" w:themeShade="80"/>
          <w:sz w:val="22"/>
          <w:szCs w:val="22"/>
        </w:rPr>
        <w:t>Дейности за предоставяне на продукта/услугата. Резултати от предоставянето на продукта/услугата</w:t>
      </w:r>
    </w:p>
    <w:p w14:paraId="1A0C9AF2" w14:textId="77777777" w:rsidR="00F3743C" w:rsidRPr="007142E7" w:rsidRDefault="00F3743C" w:rsidP="006E052E">
      <w:pPr>
        <w:contextualSpacing/>
        <w:jc w:val="both"/>
        <w:rPr>
          <w:sz w:val="22"/>
          <w:szCs w:val="22"/>
        </w:rPr>
      </w:pPr>
      <w:r w:rsidRPr="007142E7">
        <w:rPr>
          <w:sz w:val="22"/>
          <w:szCs w:val="22"/>
        </w:rPr>
        <w:t>През първото полугодие на 2025 г. са изплатени по предварителни данни 34,8% от общата сума от 6 844,5 хил. лв., алокирана на МВнР за ОПР, съгласно чл. 10, ал. 4 от Закона за държавния бюджет за 2025 г.</w:t>
      </w:r>
    </w:p>
    <w:p w14:paraId="70A0F9DF" w14:textId="77777777" w:rsidR="00F3743C" w:rsidRPr="007142E7" w:rsidRDefault="00F3743C" w:rsidP="006E052E">
      <w:pPr>
        <w:contextualSpacing/>
        <w:jc w:val="both"/>
        <w:rPr>
          <w:sz w:val="22"/>
          <w:szCs w:val="22"/>
        </w:rPr>
      </w:pPr>
      <w:r w:rsidRPr="007142E7">
        <w:rPr>
          <w:sz w:val="22"/>
          <w:szCs w:val="22"/>
        </w:rPr>
        <w:t xml:space="preserve">През отчетния период продължи изпълнението на двустранни проекти, одобрени с </w:t>
      </w:r>
      <w:r w:rsidR="00BF3B94">
        <w:rPr>
          <w:sz w:val="22"/>
          <w:szCs w:val="22"/>
        </w:rPr>
        <w:t>р</w:t>
      </w:r>
      <w:r w:rsidRPr="007142E7">
        <w:rPr>
          <w:sz w:val="22"/>
          <w:szCs w:val="22"/>
        </w:rPr>
        <w:t>ешения на Министерския съвет № 924/2020, № 866/2021, № 111/2021, и № 997/2022 г., №76/01.02.2024 г. и № 512/19.07.2024 г. в страни партньори от Западни Балкани, Източно партньорство, Близък изток и Африка, и Азия.</w:t>
      </w:r>
    </w:p>
    <w:p w14:paraId="6A9ED68C" w14:textId="77777777" w:rsidR="00F3743C" w:rsidRPr="007142E7" w:rsidRDefault="00F3743C" w:rsidP="006E052E">
      <w:pPr>
        <w:contextualSpacing/>
        <w:jc w:val="both"/>
        <w:rPr>
          <w:sz w:val="22"/>
          <w:szCs w:val="22"/>
        </w:rPr>
      </w:pPr>
      <w:r w:rsidRPr="007142E7">
        <w:rPr>
          <w:sz w:val="22"/>
          <w:szCs w:val="22"/>
        </w:rPr>
        <w:t xml:space="preserve">С </w:t>
      </w:r>
      <w:r w:rsidR="00BF3B94">
        <w:rPr>
          <w:sz w:val="22"/>
          <w:szCs w:val="22"/>
        </w:rPr>
        <w:t>РМС</w:t>
      </w:r>
      <w:r w:rsidRPr="007142E7">
        <w:rPr>
          <w:sz w:val="22"/>
          <w:szCs w:val="22"/>
        </w:rPr>
        <w:t xml:space="preserve"> № 130 от 6 март 2025 г. бе одобрено финансирането на 51 нови проекта за развитие в приоритетните страни на обща стойност  2 886 471,16 лв. Пред месец март стартира процедурата по подписване на споразуменията и започна изпълнението на проектите. Приоритетните области на сътрудничество в страните партньори за 2025 г. са: подобряване качеството на образованието, защита на правата на децата и грижа за хората с увреждания и в неравностойно положение, подобряване качеството на здравеопазването, подкрепа за добро управление и изграждане на гражданското общество, насърчаване на устойчивото икономическо развитие и предприемачеството, защита на културното многообразие, подкрепа за изграждане на административен капацитет чрез споделяне на български опит и др.</w:t>
      </w:r>
    </w:p>
    <w:p w14:paraId="6A99A07C" w14:textId="77777777" w:rsidR="00F3743C" w:rsidRPr="007142E7" w:rsidRDefault="00F3743C" w:rsidP="006E052E">
      <w:pPr>
        <w:contextualSpacing/>
        <w:jc w:val="both"/>
        <w:rPr>
          <w:sz w:val="22"/>
          <w:szCs w:val="22"/>
        </w:rPr>
      </w:pPr>
      <w:r w:rsidRPr="007142E7">
        <w:rPr>
          <w:sz w:val="22"/>
          <w:szCs w:val="22"/>
        </w:rPr>
        <w:t>Осигурено бе участие на ниво генерален директор в неформална среща на генералните директори на държавите членки на ЕС по въпросите на сътрудничеството за развитие и хуманитарна помощ (8-9 април 2025, Варшава). Обсъдени бяха перспективите за задълбочаване и разширяване на международните партньорства на ЕС, ролята на ЕК като глобален донор на помощ за развитие и хуманитарна помощ, изпълнението на стратегията „Глобален портал“, ангажирането на ЕС в нестабилни контексти и изграждането на устойчивост.</w:t>
      </w:r>
    </w:p>
    <w:p w14:paraId="22AE96E8" w14:textId="77777777" w:rsidR="00F3743C" w:rsidRPr="007142E7" w:rsidRDefault="00F3743C" w:rsidP="006E052E">
      <w:pPr>
        <w:contextualSpacing/>
        <w:jc w:val="both"/>
        <w:rPr>
          <w:sz w:val="22"/>
          <w:szCs w:val="22"/>
        </w:rPr>
      </w:pPr>
      <w:r w:rsidRPr="007142E7">
        <w:rPr>
          <w:sz w:val="22"/>
          <w:szCs w:val="22"/>
        </w:rPr>
        <w:lastRenderedPageBreak/>
        <w:t xml:space="preserve">Продължи активното участие на експерти и в подготовката/провеждането на заседанията на работните групи към Съвета на ЕС: работна група „Сътрудничество за развитие и международни партньорства“ /CODEV-PI/, работна група „Африка, Карибски и Тихоокеански басейн /ACP/, работна група „Хуманитарна и продоволствена помощ” /COHAFA/. </w:t>
      </w:r>
    </w:p>
    <w:p w14:paraId="1EDFFE4D" w14:textId="77777777" w:rsidR="00F3743C" w:rsidRPr="007142E7" w:rsidRDefault="00F3743C" w:rsidP="006E052E">
      <w:pPr>
        <w:contextualSpacing/>
        <w:jc w:val="both"/>
        <w:rPr>
          <w:sz w:val="22"/>
          <w:szCs w:val="22"/>
        </w:rPr>
      </w:pPr>
      <w:r w:rsidRPr="007142E7">
        <w:rPr>
          <w:sz w:val="22"/>
          <w:szCs w:val="22"/>
        </w:rPr>
        <w:t>Продължи участието в заседанията на Стратегическия и Оперативния борд на Европейския фонд за устойчиво развитие+ (EFSD+) на NDICI-GE, във форматите на Комитета на NDICI-GE, както и в Оперативния борд на Инвестиционната платформа за съседството (</w:t>
      </w:r>
      <w:r w:rsidRPr="007142E7">
        <w:rPr>
          <w:sz w:val="22"/>
          <w:szCs w:val="22"/>
          <w:lang w:val="en-US"/>
        </w:rPr>
        <w:t>NIP</w:t>
      </w:r>
      <w:r w:rsidRPr="007142E7">
        <w:rPr>
          <w:sz w:val="22"/>
          <w:szCs w:val="22"/>
        </w:rPr>
        <w:t>).</w:t>
      </w:r>
    </w:p>
    <w:p w14:paraId="122B9669" w14:textId="77777777" w:rsidR="00F3743C" w:rsidRPr="007142E7" w:rsidRDefault="00F3743C" w:rsidP="006E052E">
      <w:pPr>
        <w:contextualSpacing/>
        <w:jc w:val="both"/>
        <w:rPr>
          <w:sz w:val="22"/>
          <w:szCs w:val="22"/>
        </w:rPr>
      </w:pPr>
      <w:r w:rsidRPr="007142E7">
        <w:rPr>
          <w:sz w:val="22"/>
          <w:szCs w:val="22"/>
        </w:rPr>
        <w:t>Подготвено бе участието на България в четвъртото издание на Европейския хуманитарен форум, проведен на 19-20 май 2025 г. в Брюксел. Форумът се утвърди като платформа за стратегически дебат на високо равнище между политическите лидери на ЕС и широката международна хуманитарна общност по най-неотложните предизвикателства пред осигуряването на хуманитарна помощ с цел идентифициране на съвместни решения и обмен на опит. Подготвено бе и българското участие в проведената в рамките на форума работна закуска на министрите на външните работи на държавите</w:t>
      </w:r>
      <w:r w:rsidR="00BF3B94">
        <w:rPr>
          <w:sz w:val="22"/>
          <w:szCs w:val="22"/>
        </w:rPr>
        <w:t xml:space="preserve"> </w:t>
      </w:r>
      <w:r w:rsidRPr="007142E7">
        <w:rPr>
          <w:sz w:val="22"/>
          <w:szCs w:val="22"/>
        </w:rPr>
        <w:t>членки на ЕС с цел неформален обмен на мнения относно възможностите за засилване на ефективността на хуманитарните операции на ЕС в контекста на актуалните глобални предизвикателства, последствията от замразяването на хуманитарната помощ от САЩ, както и реформата на ООН „Инициатива UN80“ на генералния секретар на ООН.</w:t>
      </w:r>
    </w:p>
    <w:p w14:paraId="2D35E3BB" w14:textId="77777777" w:rsidR="00F3743C" w:rsidRPr="006E052E" w:rsidRDefault="00F3743C" w:rsidP="006E052E">
      <w:pPr>
        <w:contextualSpacing/>
        <w:jc w:val="both"/>
        <w:rPr>
          <w:sz w:val="22"/>
          <w:szCs w:val="22"/>
        </w:rPr>
      </w:pPr>
      <w:r w:rsidRPr="007142E7">
        <w:rPr>
          <w:sz w:val="22"/>
          <w:szCs w:val="22"/>
        </w:rPr>
        <w:t xml:space="preserve">Подготвено беше участието на ниво генерален директор в </w:t>
      </w:r>
      <w:r w:rsidR="006E052E">
        <w:rPr>
          <w:sz w:val="22"/>
          <w:szCs w:val="22"/>
        </w:rPr>
        <w:t>9-</w:t>
      </w:r>
      <w:r w:rsidRPr="007142E7">
        <w:rPr>
          <w:sz w:val="22"/>
          <w:szCs w:val="22"/>
        </w:rPr>
        <w:t xml:space="preserve">та годишна брюкселска конференция „Подкрепа за бъдещето на Сирия и региона” на 17 март 2025 г. в Брюксел. Българската страна подчерта, че стабилността и сигурността на Сирия имат ключово значение за стабилността и сигурността на региона и на Европа като цяло. Подкрепи приобщаващия политически преход в Сирия, ръководен и притежаван от сирийския народ, в съответствие с Резолюция 2254 на СС на ООН. Заяви, че ще продължи подкрепата си за най-уязвимите групи на сирийското население и ще предостави допълнително безвъзмездно финансиране в размер на </w:t>
      </w:r>
      <w:r w:rsidRPr="006E052E">
        <w:rPr>
          <w:sz w:val="22"/>
          <w:szCs w:val="22"/>
        </w:rPr>
        <w:t>100 000 евро в полза на хуманитарните операции на МКЧК и мандата за развитие на УНИЦЕФ в. Сирия.</w:t>
      </w:r>
    </w:p>
    <w:p w14:paraId="076E4F82" w14:textId="77777777" w:rsidR="00F3743C" w:rsidRPr="006E052E" w:rsidRDefault="00F3743C" w:rsidP="006E052E">
      <w:pPr>
        <w:contextualSpacing/>
        <w:jc w:val="both"/>
        <w:rPr>
          <w:sz w:val="22"/>
          <w:szCs w:val="22"/>
        </w:rPr>
      </w:pPr>
      <w:r w:rsidRPr="006E052E">
        <w:rPr>
          <w:sz w:val="22"/>
          <w:szCs w:val="22"/>
        </w:rPr>
        <w:t>Осигурена беше подготовката и участието на България в срещите на старшите служители по хуманитарна помощ за Украйна (28 януари, Брюксел) и за Афганистан (16-15 юни, Брюксел), както и участието в неформална среща на директорите по хуманитарна помощ на държавите членки на ЕС на 6 юни 2025 г. (видеоконферентен формат).</w:t>
      </w:r>
    </w:p>
    <w:p w14:paraId="2DECE826" w14:textId="77777777" w:rsidR="00F3743C" w:rsidRPr="007142E7" w:rsidRDefault="00F3743C" w:rsidP="006E052E">
      <w:pPr>
        <w:contextualSpacing/>
        <w:jc w:val="both"/>
        <w:rPr>
          <w:sz w:val="22"/>
          <w:szCs w:val="22"/>
        </w:rPr>
      </w:pPr>
      <w:r w:rsidRPr="006E052E">
        <w:rPr>
          <w:sz w:val="22"/>
          <w:szCs w:val="22"/>
        </w:rPr>
        <w:t>Осигурена бе подготовката за участие на България в заседанията на Съвета на ЕС във формат</w:t>
      </w:r>
      <w:r w:rsidRPr="007142E7">
        <w:rPr>
          <w:sz w:val="22"/>
          <w:szCs w:val="22"/>
        </w:rPr>
        <w:t xml:space="preserve"> „</w:t>
      </w:r>
      <w:r w:rsidR="006E052E">
        <w:rPr>
          <w:sz w:val="22"/>
          <w:szCs w:val="22"/>
        </w:rPr>
        <w:t>м</w:t>
      </w:r>
      <w:r w:rsidRPr="007142E7">
        <w:rPr>
          <w:sz w:val="22"/>
          <w:szCs w:val="22"/>
        </w:rPr>
        <w:t>инистри, отговарящи за сътрудничеството за развитие“. Неформалното заседание на Съвета се проведе на 10-11 февруари във Варшава. Обсъдени бяха изпълнението на стратегията на ЕС „Глобален портал“ и възможностите за укрепване на подхода „Екип Европа“ към сътрудничеството за развитие</w:t>
      </w:r>
    </w:p>
    <w:p w14:paraId="7492BCF0" w14:textId="77777777" w:rsidR="00F3743C" w:rsidRPr="007142E7" w:rsidRDefault="00F3743C" w:rsidP="006E052E">
      <w:pPr>
        <w:contextualSpacing/>
        <w:jc w:val="both"/>
        <w:rPr>
          <w:sz w:val="22"/>
          <w:szCs w:val="22"/>
        </w:rPr>
      </w:pPr>
      <w:r w:rsidRPr="007142E7">
        <w:rPr>
          <w:sz w:val="22"/>
          <w:szCs w:val="22"/>
        </w:rPr>
        <w:t xml:space="preserve">Редовното заседание на Съвет „Външни работи“ във формат „Министри, отговарящи за политиката за развитие“ се проведе на 26 май в Брюксел. Обсъдени бяха темите: финансиране на развитието, отношенията </w:t>
      </w:r>
      <w:r w:rsidR="006E052E">
        <w:rPr>
          <w:sz w:val="22"/>
          <w:szCs w:val="22"/>
        </w:rPr>
        <w:t>ЕС</w:t>
      </w:r>
      <w:r w:rsidRPr="007142E7">
        <w:rPr>
          <w:sz w:val="22"/>
          <w:szCs w:val="22"/>
        </w:rPr>
        <w:t>-Африкански съюз, външни действия на ЕС след 2027 г. Дискусията предостави възможност за преоценка на ангажираността с партньорите, геополитическите и икономическите интереси на Съюза. Проведен бе обмен на мнения по Украйна, вкл. изпълнението на Плана за Украйна.</w:t>
      </w:r>
    </w:p>
    <w:p w14:paraId="3C6739CD" w14:textId="77777777" w:rsidR="00F3743C" w:rsidRPr="007142E7" w:rsidRDefault="00F3743C" w:rsidP="006E052E">
      <w:pPr>
        <w:contextualSpacing/>
        <w:jc w:val="both"/>
        <w:rPr>
          <w:sz w:val="22"/>
          <w:szCs w:val="22"/>
        </w:rPr>
      </w:pPr>
      <w:r w:rsidRPr="007142E7">
        <w:rPr>
          <w:sz w:val="22"/>
          <w:szCs w:val="22"/>
        </w:rPr>
        <w:t>Освен в основните формати на ЕС, България участва и в дискусиите в рамките на Комитета по помощта за развитие към ОИСР и неговите спомагателни формати. Подготвено бе участието на ниво заместник-министър в Срещата на високо равнище на Комитета по помощта за развитие, която се проведе на 20 март в Париж. В рамките на Срещата бяха обсъдени следните теми: подобряване на качеството и ефективността на помощта за развитие, разширяване на сътрудничеството със страните партньори и други донори, мобилизиране на допълнително финансиране за устойчиво развитие. Осигурено бе участие в редовните заседания на Комитета по помощта за развитие към ОИСР (22-23 януари, 20 февруари, 15-16 април, 13 май, 17 юни 2025 г. хибриден формат).</w:t>
      </w:r>
    </w:p>
    <w:p w14:paraId="5F2135A1" w14:textId="77777777" w:rsidR="00F3743C" w:rsidRPr="007142E7" w:rsidRDefault="00F3743C" w:rsidP="006E052E">
      <w:pPr>
        <w:contextualSpacing/>
        <w:jc w:val="both"/>
        <w:rPr>
          <w:sz w:val="22"/>
          <w:szCs w:val="22"/>
        </w:rPr>
      </w:pPr>
      <w:r w:rsidRPr="007142E7">
        <w:rPr>
          <w:sz w:val="22"/>
          <w:szCs w:val="22"/>
        </w:rPr>
        <w:t xml:space="preserve">България участва в изготвянето и съгласуването на списък с водещи проекти по Стратегията на ЕС „Глобален портал“, които следва да покажат осезаеми резултати през 2025 г. в съответната ключова област на партньорство (климат и енергия, цифрови технологии, образование и научни изследвания, транспорт, здраве). Списъкът с водещи проекти на „Глобален портал“ за 2025 г. </w:t>
      </w:r>
      <w:r w:rsidRPr="007142E7">
        <w:rPr>
          <w:sz w:val="22"/>
          <w:szCs w:val="22"/>
        </w:rPr>
        <w:lastRenderedPageBreak/>
        <w:t xml:space="preserve">включва 46 проекта – 25 по предложение на ЕК (в координация с ЕСВД, ЕИБ и ЕБВР) и 21 по предложение на ДЧЕС. Бяха подготвени и координирани указания за участието на България в дискусиите в рамките на Полското председателства на Съвета на ЕС по проекта на Заключения на Съвета по Стратегията „Глобален портал“, както и относно ролята на „Глобален портал“ за икономическата сигурност и конкурентоспособност на ЕС, засилване на участието на държавите членки, усилване на ролята на малките и средни предприятия (МСП) в прилагането на стратегията, както и подобряване на комуникацията. Осигурено бе участие в заседание на Работната група на съветниците за външни отношения – хоризонтални въпроси, на Съвета на ЕС </w:t>
      </w:r>
      <w:r w:rsidRPr="006E052E">
        <w:rPr>
          <w:sz w:val="22"/>
          <w:szCs w:val="22"/>
        </w:rPr>
        <w:t>(РЕЛЕКС-ХВ) във формат „Столици“, което се проведе на 25 април т.г. в Брюксел. Обсъдено бе използването на потенциала на стратегията „Глобален портал“ в регионите на разширяването и съседствата по-проактивно, като се вземат предвид специфичните нужди и</w:t>
      </w:r>
      <w:r w:rsidRPr="007142E7">
        <w:rPr>
          <w:sz w:val="22"/>
          <w:szCs w:val="22"/>
        </w:rPr>
        <w:t xml:space="preserve"> предизвикателства във всеки регион. Обърнато бе внимание на съгласуваността при прилагането и комуникацията на „Глобален портал“, вкл. в светлината на нуждите от възстановяването на Украйна. Поставен бе фокус и върху темата за използването на бранда „Глобален портал“ в комуникационните дейности. България се присъедини и към инициативата на група ДЧЕС за изпращане на съвместно писмо от името на министрите на ДЧЕС с ресор „международно развитие“ до комисаря по международните партньорства Й. Сикела относно участието на европейските МСП в изпълнението на Стратегията на ЕС „Глобален портал“. </w:t>
      </w:r>
    </w:p>
    <w:p w14:paraId="18133842" w14:textId="77777777" w:rsidR="00F3743C" w:rsidRPr="00866B92" w:rsidRDefault="00F3743C" w:rsidP="006E052E">
      <w:pPr>
        <w:contextualSpacing/>
        <w:jc w:val="both"/>
        <w:rPr>
          <w:i/>
          <w:sz w:val="22"/>
          <w:szCs w:val="22"/>
        </w:rPr>
      </w:pPr>
    </w:p>
    <w:p w14:paraId="3461FC7E" w14:textId="77777777" w:rsidR="00F3743C" w:rsidRPr="00EC5866" w:rsidRDefault="00F3743C" w:rsidP="006E052E">
      <w:pPr>
        <w:keepNext/>
        <w:keepLines/>
        <w:contextualSpacing/>
        <w:jc w:val="both"/>
        <w:rPr>
          <w:b/>
          <w:i/>
          <w:sz w:val="24"/>
        </w:rPr>
      </w:pPr>
      <w:r w:rsidRPr="00EC5866">
        <w:rPr>
          <w:b/>
          <w:i/>
          <w:sz w:val="24"/>
        </w:rPr>
        <w:t xml:space="preserve">Целеви стойности по показателите за изпълнение на Програма 1100.01.06 </w:t>
      </w:r>
    </w:p>
    <w:tbl>
      <w:tblPr>
        <w:tblW w:w="4953" w:type="pct"/>
        <w:jc w:val="center"/>
        <w:tblCellMar>
          <w:left w:w="70" w:type="dxa"/>
          <w:right w:w="70" w:type="dxa"/>
        </w:tblCellMar>
        <w:tblLook w:val="0000" w:firstRow="0" w:lastRow="0" w:firstColumn="0" w:lastColumn="0" w:noHBand="0" w:noVBand="0"/>
      </w:tblPr>
      <w:tblGrid>
        <w:gridCol w:w="5842"/>
        <w:gridCol w:w="1040"/>
        <w:gridCol w:w="960"/>
        <w:gridCol w:w="1092"/>
      </w:tblGrid>
      <w:tr w:rsidR="00F3743C" w:rsidRPr="00EC5866" w14:paraId="32394D1E" w14:textId="77777777" w:rsidTr="001E133D">
        <w:trPr>
          <w:trHeight w:val="234"/>
          <w:jc w:val="center"/>
        </w:trPr>
        <w:tc>
          <w:tcPr>
            <w:tcW w:w="3270" w:type="pct"/>
            <w:tcBorders>
              <w:top w:val="single" w:sz="4" w:space="0" w:color="auto"/>
              <w:left w:val="single" w:sz="4" w:space="0" w:color="auto"/>
              <w:right w:val="single" w:sz="4" w:space="0" w:color="auto"/>
            </w:tcBorders>
            <w:shd w:val="clear" w:color="auto" w:fill="FFCC99"/>
            <w:vAlign w:val="center"/>
          </w:tcPr>
          <w:p w14:paraId="2E203050" w14:textId="77777777" w:rsidR="00F3743C" w:rsidRPr="00EC5866" w:rsidRDefault="00F3743C" w:rsidP="006E052E">
            <w:pPr>
              <w:keepNext/>
              <w:keepLines/>
              <w:contextualSpacing/>
              <w:jc w:val="center"/>
              <w:rPr>
                <w:b/>
                <w:bCs/>
                <w:szCs w:val="16"/>
              </w:rPr>
            </w:pPr>
            <w:r w:rsidRPr="00EC5866">
              <w:rPr>
                <w:b/>
                <w:bCs/>
                <w:szCs w:val="16"/>
              </w:rPr>
              <w:t xml:space="preserve">ПОКАЗАТЕЛИ ЗА ИЗПЪЛНЕНИЕ </w:t>
            </w:r>
          </w:p>
        </w:tc>
        <w:tc>
          <w:tcPr>
            <w:tcW w:w="1730" w:type="pct"/>
            <w:gridSpan w:val="3"/>
            <w:vMerge w:val="restart"/>
            <w:tcBorders>
              <w:top w:val="single" w:sz="4" w:space="0" w:color="auto"/>
              <w:left w:val="single" w:sz="4" w:space="0" w:color="auto"/>
              <w:right w:val="single" w:sz="4" w:space="0" w:color="auto"/>
            </w:tcBorders>
            <w:shd w:val="clear" w:color="auto" w:fill="FFCC99"/>
          </w:tcPr>
          <w:p w14:paraId="23EA2BEE" w14:textId="77777777" w:rsidR="00F3743C" w:rsidRPr="00EC5866" w:rsidRDefault="00F3743C" w:rsidP="006E052E">
            <w:pPr>
              <w:keepNext/>
              <w:keepLines/>
              <w:contextualSpacing/>
              <w:jc w:val="center"/>
              <w:rPr>
                <w:b/>
                <w:bCs/>
                <w:szCs w:val="16"/>
              </w:rPr>
            </w:pPr>
            <w:r w:rsidRPr="00EC5866">
              <w:rPr>
                <w:b/>
                <w:bCs/>
                <w:szCs w:val="16"/>
              </w:rPr>
              <w:t>Целева стойност</w:t>
            </w:r>
          </w:p>
          <w:p w14:paraId="69A40C25" w14:textId="77777777" w:rsidR="00F3743C" w:rsidRPr="00EC5866" w:rsidRDefault="00F3743C" w:rsidP="006E052E">
            <w:pPr>
              <w:keepNext/>
              <w:keepLines/>
              <w:contextualSpacing/>
              <w:rPr>
                <w:b/>
                <w:bCs/>
                <w:szCs w:val="16"/>
              </w:rPr>
            </w:pPr>
            <w:r w:rsidRPr="00EC5866">
              <w:rPr>
                <w:b/>
                <w:bCs/>
                <w:szCs w:val="16"/>
              </w:rPr>
              <w:t> </w:t>
            </w:r>
          </w:p>
          <w:p w14:paraId="5572DA9B" w14:textId="77777777" w:rsidR="00F3743C" w:rsidRPr="00EC5866" w:rsidRDefault="00F3743C" w:rsidP="006E052E">
            <w:pPr>
              <w:keepNext/>
              <w:keepLines/>
              <w:contextualSpacing/>
              <w:rPr>
                <w:b/>
                <w:bCs/>
                <w:szCs w:val="16"/>
              </w:rPr>
            </w:pPr>
            <w:r w:rsidRPr="00EC5866">
              <w:rPr>
                <w:b/>
                <w:bCs/>
                <w:szCs w:val="16"/>
              </w:rPr>
              <w:t> </w:t>
            </w:r>
          </w:p>
        </w:tc>
      </w:tr>
      <w:tr w:rsidR="00F3743C" w:rsidRPr="00EC5866" w14:paraId="7C7E1B09" w14:textId="77777777" w:rsidTr="001E133D">
        <w:trPr>
          <w:trHeight w:val="113"/>
          <w:jc w:val="center"/>
        </w:trPr>
        <w:tc>
          <w:tcPr>
            <w:tcW w:w="3270" w:type="pct"/>
            <w:tcBorders>
              <w:top w:val="nil"/>
              <w:left w:val="single" w:sz="4" w:space="0" w:color="auto"/>
              <w:bottom w:val="single" w:sz="4" w:space="0" w:color="auto"/>
              <w:right w:val="single" w:sz="4" w:space="0" w:color="auto"/>
            </w:tcBorders>
            <w:shd w:val="clear" w:color="auto" w:fill="FFCC99"/>
            <w:vAlign w:val="center"/>
          </w:tcPr>
          <w:p w14:paraId="5B504573" w14:textId="77777777" w:rsidR="00F3743C" w:rsidRPr="00EC5866" w:rsidRDefault="00F3743C" w:rsidP="006E052E">
            <w:pPr>
              <w:keepNext/>
              <w:keepLines/>
              <w:contextualSpacing/>
              <w:jc w:val="center"/>
              <w:rPr>
                <w:b/>
                <w:bCs/>
                <w:szCs w:val="16"/>
              </w:rPr>
            </w:pPr>
            <w:r w:rsidRPr="00EC5866">
              <w:rPr>
                <w:b/>
                <w:bCs/>
                <w:szCs w:val="16"/>
              </w:rPr>
              <w:t>Програма 1100.01.06 „Международно сътрудничество за развитие и хуманитарна помощ“</w:t>
            </w:r>
          </w:p>
          <w:p w14:paraId="3185268B" w14:textId="77777777" w:rsidR="00F3743C" w:rsidRPr="00EC5866" w:rsidRDefault="00F3743C" w:rsidP="006E052E">
            <w:pPr>
              <w:keepNext/>
              <w:keepLines/>
              <w:contextualSpacing/>
              <w:jc w:val="center"/>
              <w:rPr>
                <w:bCs/>
                <w:i/>
                <w:szCs w:val="16"/>
              </w:rPr>
            </w:pPr>
          </w:p>
        </w:tc>
        <w:tc>
          <w:tcPr>
            <w:tcW w:w="1730" w:type="pct"/>
            <w:gridSpan w:val="3"/>
            <w:vMerge/>
            <w:tcBorders>
              <w:left w:val="single" w:sz="4" w:space="0" w:color="auto"/>
              <w:bottom w:val="single" w:sz="4" w:space="0" w:color="auto"/>
              <w:right w:val="single" w:sz="4" w:space="0" w:color="auto"/>
            </w:tcBorders>
            <w:shd w:val="clear" w:color="auto" w:fill="FFCC99"/>
          </w:tcPr>
          <w:p w14:paraId="5C246D33" w14:textId="77777777" w:rsidR="00F3743C" w:rsidRPr="00EC5866" w:rsidRDefault="00F3743C" w:rsidP="006E052E">
            <w:pPr>
              <w:keepNext/>
              <w:keepLines/>
              <w:contextualSpacing/>
              <w:rPr>
                <w:b/>
                <w:bCs/>
                <w:szCs w:val="16"/>
              </w:rPr>
            </w:pPr>
          </w:p>
        </w:tc>
      </w:tr>
      <w:tr w:rsidR="00F3743C" w:rsidRPr="00EC5866" w14:paraId="5603BDA5" w14:textId="77777777" w:rsidTr="001E133D">
        <w:trPr>
          <w:trHeight w:val="201"/>
          <w:jc w:val="center"/>
        </w:trPr>
        <w:tc>
          <w:tcPr>
            <w:tcW w:w="3270" w:type="pct"/>
            <w:tcBorders>
              <w:top w:val="single" w:sz="4" w:space="0" w:color="auto"/>
              <w:left w:val="single" w:sz="4" w:space="0" w:color="auto"/>
              <w:bottom w:val="single" w:sz="4" w:space="0" w:color="auto"/>
              <w:right w:val="single" w:sz="4" w:space="0" w:color="auto"/>
            </w:tcBorders>
            <w:shd w:val="clear" w:color="auto" w:fill="FFCC99"/>
            <w:vAlign w:val="center"/>
          </w:tcPr>
          <w:p w14:paraId="0CE01C7D" w14:textId="77777777" w:rsidR="00F3743C" w:rsidRPr="00EC5866" w:rsidRDefault="00F3743C" w:rsidP="006E052E">
            <w:pPr>
              <w:contextualSpacing/>
              <w:jc w:val="center"/>
              <w:rPr>
                <w:b/>
                <w:bCs/>
                <w:szCs w:val="16"/>
              </w:rPr>
            </w:pPr>
            <w:r w:rsidRPr="00EC5866">
              <w:rPr>
                <w:b/>
                <w:bCs/>
                <w:szCs w:val="16"/>
              </w:rPr>
              <w:t>Показатели за изпълнение</w:t>
            </w:r>
          </w:p>
        </w:tc>
        <w:tc>
          <w:tcPr>
            <w:tcW w:w="582" w:type="pct"/>
            <w:tcBorders>
              <w:top w:val="single" w:sz="4" w:space="0" w:color="auto"/>
              <w:left w:val="nil"/>
              <w:bottom w:val="single" w:sz="4" w:space="0" w:color="auto"/>
              <w:right w:val="single" w:sz="4" w:space="0" w:color="auto"/>
            </w:tcBorders>
            <w:shd w:val="clear" w:color="auto" w:fill="FFCC99"/>
            <w:vAlign w:val="center"/>
          </w:tcPr>
          <w:p w14:paraId="0CB19066" w14:textId="77777777" w:rsidR="00F3743C" w:rsidRPr="00EC5866" w:rsidRDefault="00F3743C" w:rsidP="006E052E">
            <w:pPr>
              <w:contextualSpacing/>
              <w:jc w:val="center"/>
              <w:rPr>
                <w:b/>
                <w:bCs/>
                <w:szCs w:val="16"/>
              </w:rPr>
            </w:pPr>
            <w:r w:rsidRPr="00EC5866">
              <w:rPr>
                <w:b/>
                <w:bCs/>
                <w:szCs w:val="16"/>
              </w:rPr>
              <w:t>Мерна единица</w:t>
            </w:r>
          </w:p>
        </w:tc>
        <w:tc>
          <w:tcPr>
            <w:tcW w:w="537" w:type="pct"/>
            <w:tcBorders>
              <w:top w:val="single" w:sz="4" w:space="0" w:color="auto"/>
              <w:left w:val="nil"/>
              <w:bottom w:val="single" w:sz="4" w:space="0" w:color="auto"/>
              <w:right w:val="single" w:sz="4" w:space="0" w:color="auto"/>
            </w:tcBorders>
            <w:shd w:val="clear" w:color="auto" w:fill="FFCC99"/>
            <w:vAlign w:val="center"/>
          </w:tcPr>
          <w:p w14:paraId="12FD5A3F" w14:textId="77777777" w:rsidR="00F3743C" w:rsidRPr="00EC5866" w:rsidRDefault="00F3743C" w:rsidP="006E052E">
            <w:pPr>
              <w:contextualSpacing/>
              <w:jc w:val="center"/>
              <w:rPr>
                <w:b/>
                <w:bCs/>
                <w:i/>
                <w:iCs/>
                <w:szCs w:val="16"/>
              </w:rPr>
            </w:pPr>
            <w:r>
              <w:rPr>
                <w:b/>
                <w:bCs/>
                <w:i/>
                <w:iCs/>
                <w:szCs w:val="16"/>
              </w:rPr>
              <w:t>Прогноза</w:t>
            </w:r>
            <w:r w:rsidRPr="00EC5866">
              <w:rPr>
                <w:b/>
                <w:bCs/>
                <w:i/>
                <w:iCs/>
                <w:szCs w:val="16"/>
              </w:rPr>
              <w:t xml:space="preserve"> 2025 г.</w:t>
            </w:r>
          </w:p>
        </w:tc>
        <w:tc>
          <w:tcPr>
            <w:tcW w:w="611" w:type="pct"/>
            <w:tcBorders>
              <w:top w:val="single" w:sz="4" w:space="0" w:color="auto"/>
              <w:left w:val="single" w:sz="4" w:space="0" w:color="auto"/>
              <w:bottom w:val="single" w:sz="4" w:space="0" w:color="auto"/>
              <w:right w:val="single" w:sz="4" w:space="0" w:color="auto"/>
            </w:tcBorders>
            <w:shd w:val="clear" w:color="auto" w:fill="FFCC99"/>
            <w:vAlign w:val="center"/>
          </w:tcPr>
          <w:p w14:paraId="1C7BD76A" w14:textId="77777777" w:rsidR="00F3743C" w:rsidRPr="00EC5866" w:rsidRDefault="00F3743C" w:rsidP="006E052E">
            <w:pPr>
              <w:contextualSpacing/>
              <w:jc w:val="center"/>
              <w:rPr>
                <w:b/>
                <w:bCs/>
                <w:i/>
                <w:iCs/>
                <w:szCs w:val="16"/>
              </w:rPr>
            </w:pPr>
            <w:r>
              <w:rPr>
                <w:b/>
                <w:bCs/>
                <w:i/>
                <w:iCs/>
                <w:szCs w:val="16"/>
              </w:rPr>
              <w:t>Отчет към 30.06.</w:t>
            </w:r>
            <w:r w:rsidRPr="00EC5866">
              <w:rPr>
                <w:b/>
                <w:bCs/>
                <w:i/>
                <w:iCs/>
                <w:szCs w:val="16"/>
              </w:rPr>
              <w:t>202</w:t>
            </w:r>
            <w:r>
              <w:rPr>
                <w:b/>
                <w:bCs/>
                <w:i/>
                <w:iCs/>
                <w:szCs w:val="16"/>
              </w:rPr>
              <w:t>5</w:t>
            </w:r>
            <w:r w:rsidRPr="00EC5866">
              <w:rPr>
                <w:b/>
                <w:bCs/>
                <w:i/>
                <w:iCs/>
                <w:szCs w:val="16"/>
              </w:rPr>
              <w:t xml:space="preserve"> г.</w:t>
            </w:r>
          </w:p>
        </w:tc>
      </w:tr>
      <w:tr w:rsidR="00F3743C" w:rsidRPr="00EC5866" w14:paraId="478A097D" w14:textId="77777777" w:rsidTr="001E133D">
        <w:trPr>
          <w:trHeight w:val="113"/>
          <w:jc w:val="center"/>
        </w:trPr>
        <w:tc>
          <w:tcPr>
            <w:tcW w:w="3270" w:type="pct"/>
            <w:tcBorders>
              <w:top w:val="nil"/>
              <w:left w:val="single" w:sz="4" w:space="0" w:color="auto"/>
              <w:bottom w:val="single" w:sz="4" w:space="0" w:color="auto"/>
              <w:right w:val="single" w:sz="4" w:space="0" w:color="auto"/>
            </w:tcBorders>
          </w:tcPr>
          <w:p w14:paraId="688F4F5C" w14:textId="77777777" w:rsidR="00F3743C" w:rsidRPr="00F3743C" w:rsidRDefault="00F3743C" w:rsidP="006E052E">
            <w:pPr>
              <w:contextualSpacing/>
              <w:rPr>
                <w:szCs w:val="16"/>
              </w:rPr>
            </w:pPr>
            <w:r w:rsidRPr="00F3743C">
              <w:rPr>
                <w:szCs w:val="16"/>
              </w:rPr>
              <w:t>Степен на усвоените средства за помощ за развитие и хуманитарна помощ</w:t>
            </w:r>
          </w:p>
        </w:tc>
        <w:tc>
          <w:tcPr>
            <w:tcW w:w="582" w:type="pct"/>
            <w:tcBorders>
              <w:top w:val="nil"/>
              <w:left w:val="nil"/>
              <w:bottom w:val="single" w:sz="4" w:space="0" w:color="auto"/>
              <w:right w:val="single" w:sz="4" w:space="0" w:color="auto"/>
            </w:tcBorders>
          </w:tcPr>
          <w:p w14:paraId="5CE47641" w14:textId="77777777" w:rsidR="00F3743C" w:rsidRPr="00F3743C" w:rsidRDefault="00F3743C" w:rsidP="006E052E">
            <w:pPr>
              <w:contextualSpacing/>
              <w:jc w:val="center"/>
              <w:rPr>
                <w:szCs w:val="16"/>
              </w:rPr>
            </w:pPr>
            <w:r w:rsidRPr="00F3743C">
              <w:rPr>
                <w:szCs w:val="16"/>
              </w:rPr>
              <w:t>%</w:t>
            </w:r>
          </w:p>
        </w:tc>
        <w:tc>
          <w:tcPr>
            <w:tcW w:w="537" w:type="pct"/>
            <w:tcBorders>
              <w:top w:val="single" w:sz="4" w:space="0" w:color="auto"/>
              <w:left w:val="single" w:sz="4" w:space="0" w:color="auto"/>
              <w:bottom w:val="single" w:sz="4" w:space="0" w:color="auto"/>
              <w:right w:val="single" w:sz="4" w:space="0" w:color="auto"/>
            </w:tcBorders>
            <w:vAlign w:val="center"/>
          </w:tcPr>
          <w:p w14:paraId="439982CA" w14:textId="77777777" w:rsidR="00F3743C" w:rsidRPr="00F3743C" w:rsidRDefault="00F3743C" w:rsidP="006E052E">
            <w:pPr>
              <w:contextualSpacing/>
              <w:jc w:val="center"/>
              <w:rPr>
                <w:szCs w:val="16"/>
              </w:rPr>
            </w:pPr>
            <w:r w:rsidRPr="00F3743C">
              <w:rPr>
                <w:szCs w:val="16"/>
              </w:rPr>
              <w:t>100</w:t>
            </w:r>
          </w:p>
        </w:tc>
        <w:tc>
          <w:tcPr>
            <w:tcW w:w="611" w:type="pct"/>
            <w:tcBorders>
              <w:top w:val="single" w:sz="4" w:space="0" w:color="auto"/>
              <w:left w:val="single" w:sz="4" w:space="0" w:color="auto"/>
              <w:bottom w:val="single" w:sz="4" w:space="0" w:color="auto"/>
              <w:right w:val="single" w:sz="4" w:space="0" w:color="auto"/>
            </w:tcBorders>
            <w:vAlign w:val="center"/>
          </w:tcPr>
          <w:p w14:paraId="733B5DCA" w14:textId="77777777" w:rsidR="00F3743C" w:rsidRPr="00F3743C" w:rsidRDefault="00F3743C" w:rsidP="006E052E">
            <w:pPr>
              <w:contextualSpacing/>
              <w:jc w:val="center"/>
              <w:rPr>
                <w:szCs w:val="16"/>
              </w:rPr>
            </w:pPr>
            <w:r w:rsidRPr="00F3743C">
              <w:rPr>
                <w:szCs w:val="16"/>
              </w:rPr>
              <w:t>34,8 %</w:t>
            </w:r>
          </w:p>
        </w:tc>
      </w:tr>
      <w:tr w:rsidR="00F3743C" w:rsidRPr="00EC5866" w14:paraId="464F8F79" w14:textId="77777777" w:rsidTr="001E133D">
        <w:trPr>
          <w:trHeight w:val="113"/>
          <w:jc w:val="center"/>
        </w:trPr>
        <w:tc>
          <w:tcPr>
            <w:tcW w:w="3270" w:type="pct"/>
            <w:tcBorders>
              <w:top w:val="nil"/>
              <w:left w:val="single" w:sz="4" w:space="0" w:color="auto"/>
              <w:bottom w:val="single" w:sz="4" w:space="0" w:color="auto"/>
              <w:right w:val="single" w:sz="4" w:space="0" w:color="auto"/>
            </w:tcBorders>
          </w:tcPr>
          <w:p w14:paraId="159AEB09" w14:textId="77777777" w:rsidR="00F3743C" w:rsidRPr="00F3743C" w:rsidRDefault="00F3743C" w:rsidP="006E052E">
            <w:pPr>
              <w:contextualSpacing/>
              <w:rPr>
                <w:szCs w:val="16"/>
              </w:rPr>
            </w:pPr>
            <w:r w:rsidRPr="00F3743C">
              <w:rPr>
                <w:szCs w:val="16"/>
              </w:rPr>
              <w:t>Подготовка/участие на заседания на Съвет Външни работи/Развитие</w:t>
            </w:r>
          </w:p>
        </w:tc>
        <w:tc>
          <w:tcPr>
            <w:tcW w:w="582" w:type="pct"/>
            <w:tcBorders>
              <w:top w:val="nil"/>
              <w:left w:val="nil"/>
              <w:bottom w:val="single" w:sz="4" w:space="0" w:color="auto"/>
              <w:right w:val="single" w:sz="4" w:space="0" w:color="auto"/>
            </w:tcBorders>
          </w:tcPr>
          <w:p w14:paraId="73377DF3" w14:textId="77777777" w:rsidR="00F3743C" w:rsidRPr="00F3743C" w:rsidRDefault="00F3743C" w:rsidP="006E052E">
            <w:pPr>
              <w:contextualSpacing/>
              <w:jc w:val="center"/>
              <w:rPr>
                <w:szCs w:val="16"/>
              </w:rPr>
            </w:pPr>
            <w:r w:rsidRPr="00F3743C">
              <w:rPr>
                <w:szCs w:val="16"/>
              </w:rPr>
              <w:t>Брой</w:t>
            </w:r>
          </w:p>
        </w:tc>
        <w:tc>
          <w:tcPr>
            <w:tcW w:w="537" w:type="pct"/>
            <w:tcBorders>
              <w:top w:val="single" w:sz="4" w:space="0" w:color="auto"/>
              <w:left w:val="single" w:sz="4" w:space="0" w:color="auto"/>
              <w:bottom w:val="single" w:sz="4" w:space="0" w:color="auto"/>
              <w:right w:val="single" w:sz="4" w:space="0" w:color="auto"/>
            </w:tcBorders>
            <w:vAlign w:val="center"/>
          </w:tcPr>
          <w:p w14:paraId="32E7D0A2" w14:textId="77777777" w:rsidR="00F3743C" w:rsidRPr="00F3743C" w:rsidRDefault="00F3743C" w:rsidP="006E052E">
            <w:pPr>
              <w:contextualSpacing/>
              <w:jc w:val="center"/>
              <w:rPr>
                <w:szCs w:val="16"/>
              </w:rPr>
            </w:pPr>
            <w:r w:rsidRPr="00F3743C">
              <w:rPr>
                <w:szCs w:val="16"/>
              </w:rPr>
              <w:t>4</w:t>
            </w:r>
          </w:p>
        </w:tc>
        <w:tc>
          <w:tcPr>
            <w:tcW w:w="611" w:type="pct"/>
            <w:tcBorders>
              <w:top w:val="single" w:sz="4" w:space="0" w:color="auto"/>
              <w:left w:val="single" w:sz="4" w:space="0" w:color="auto"/>
              <w:bottom w:val="single" w:sz="4" w:space="0" w:color="auto"/>
              <w:right w:val="single" w:sz="4" w:space="0" w:color="auto"/>
            </w:tcBorders>
            <w:vAlign w:val="center"/>
          </w:tcPr>
          <w:p w14:paraId="023BAC59" w14:textId="77777777" w:rsidR="00F3743C" w:rsidRPr="00F3743C" w:rsidRDefault="00F3743C" w:rsidP="006E052E">
            <w:pPr>
              <w:contextualSpacing/>
              <w:jc w:val="center"/>
              <w:rPr>
                <w:szCs w:val="16"/>
              </w:rPr>
            </w:pPr>
            <w:r w:rsidRPr="00F3743C">
              <w:rPr>
                <w:szCs w:val="16"/>
              </w:rPr>
              <w:t>2</w:t>
            </w:r>
          </w:p>
        </w:tc>
      </w:tr>
      <w:tr w:rsidR="00F3743C" w:rsidRPr="00EC5866" w14:paraId="3B4328B7" w14:textId="77777777" w:rsidTr="001E133D">
        <w:trPr>
          <w:trHeight w:val="113"/>
          <w:jc w:val="center"/>
        </w:trPr>
        <w:tc>
          <w:tcPr>
            <w:tcW w:w="3270" w:type="pct"/>
            <w:tcBorders>
              <w:top w:val="nil"/>
              <w:left w:val="single" w:sz="4" w:space="0" w:color="auto"/>
              <w:bottom w:val="single" w:sz="4" w:space="0" w:color="auto"/>
              <w:right w:val="single" w:sz="4" w:space="0" w:color="auto"/>
            </w:tcBorders>
          </w:tcPr>
          <w:p w14:paraId="753FF730" w14:textId="77777777" w:rsidR="00F3743C" w:rsidRPr="00F3743C" w:rsidRDefault="00F3743C" w:rsidP="006E052E">
            <w:pPr>
              <w:contextualSpacing/>
              <w:rPr>
                <w:szCs w:val="16"/>
              </w:rPr>
            </w:pPr>
            <w:r w:rsidRPr="00F3743C">
              <w:rPr>
                <w:szCs w:val="16"/>
              </w:rPr>
              <w:t>Подготовка/участия в прояви, организирани за ГД на ДЧЕС по развитие и по хуманитарна помощ</w:t>
            </w:r>
          </w:p>
        </w:tc>
        <w:tc>
          <w:tcPr>
            <w:tcW w:w="582" w:type="pct"/>
            <w:tcBorders>
              <w:top w:val="nil"/>
              <w:left w:val="nil"/>
              <w:bottom w:val="single" w:sz="4" w:space="0" w:color="auto"/>
              <w:right w:val="single" w:sz="4" w:space="0" w:color="auto"/>
            </w:tcBorders>
          </w:tcPr>
          <w:p w14:paraId="31FAE24D" w14:textId="77777777" w:rsidR="00F3743C" w:rsidRPr="00F3743C" w:rsidRDefault="00F3743C" w:rsidP="006E052E">
            <w:pPr>
              <w:contextualSpacing/>
              <w:jc w:val="center"/>
              <w:rPr>
                <w:szCs w:val="16"/>
              </w:rPr>
            </w:pPr>
            <w:r w:rsidRPr="00F3743C">
              <w:rPr>
                <w:szCs w:val="16"/>
              </w:rPr>
              <w:t>Брой</w:t>
            </w:r>
          </w:p>
        </w:tc>
        <w:tc>
          <w:tcPr>
            <w:tcW w:w="537" w:type="pct"/>
            <w:tcBorders>
              <w:top w:val="single" w:sz="4" w:space="0" w:color="auto"/>
              <w:left w:val="single" w:sz="4" w:space="0" w:color="auto"/>
              <w:bottom w:val="single" w:sz="4" w:space="0" w:color="auto"/>
              <w:right w:val="single" w:sz="4" w:space="0" w:color="auto"/>
            </w:tcBorders>
            <w:vAlign w:val="center"/>
          </w:tcPr>
          <w:p w14:paraId="00C8732D" w14:textId="77777777" w:rsidR="00F3743C" w:rsidRPr="00F3743C" w:rsidRDefault="00F3743C" w:rsidP="006E052E">
            <w:pPr>
              <w:contextualSpacing/>
              <w:jc w:val="center"/>
              <w:rPr>
                <w:szCs w:val="16"/>
              </w:rPr>
            </w:pPr>
            <w:r w:rsidRPr="00F3743C">
              <w:rPr>
                <w:szCs w:val="16"/>
              </w:rPr>
              <w:t>4</w:t>
            </w:r>
          </w:p>
        </w:tc>
        <w:tc>
          <w:tcPr>
            <w:tcW w:w="611" w:type="pct"/>
            <w:tcBorders>
              <w:top w:val="single" w:sz="4" w:space="0" w:color="auto"/>
              <w:left w:val="single" w:sz="4" w:space="0" w:color="auto"/>
              <w:bottom w:val="single" w:sz="4" w:space="0" w:color="auto"/>
              <w:right w:val="single" w:sz="4" w:space="0" w:color="auto"/>
            </w:tcBorders>
            <w:vAlign w:val="center"/>
          </w:tcPr>
          <w:p w14:paraId="24F7389A" w14:textId="77777777" w:rsidR="00F3743C" w:rsidRPr="00F3743C" w:rsidRDefault="00F3743C" w:rsidP="006E052E">
            <w:pPr>
              <w:contextualSpacing/>
              <w:jc w:val="center"/>
              <w:rPr>
                <w:szCs w:val="16"/>
              </w:rPr>
            </w:pPr>
            <w:r w:rsidRPr="00F3743C">
              <w:rPr>
                <w:szCs w:val="16"/>
              </w:rPr>
              <w:t>2</w:t>
            </w:r>
          </w:p>
        </w:tc>
      </w:tr>
      <w:tr w:rsidR="00F3743C" w:rsidRPr="00EC5866" w14:paraId="164EBF6E" w14:textId="77777777" w:rsidTr="001E133D">
        <w:trPr>
          <w:trHeight w:val="113"/>
          <w:jc w:val="center"/>
        </w:trPr>
        <w:tc>
          <w:tcPr>
            <w:tcW w:w="3270" w:type="pct"/>
            <w:tcBorders>
              <w:top w:val="nil"/>
              <w:left w:val="single" w:sz="4" w:space="0" w:color="auto"/>
              <w:bottom w:val="single" w:sz="4" w:space="0" w:color="auto"/>
              <w:right w:val="single" w:sz="4" w:space="0" w:color="auto"/>
            </w:tcBorders>
          </w:tcPr>
          <w:p w14:paraId="1A7DBF60" w14:textId="77777777" w:rsidR="00F3743C" w:rsidRPr="00F3743C" w:rsidRDefault="00F3743C" w:rsidP="006E052E">
            <w:pPr>
              <w:contextualSpacing/>
              <w:rPr>
                <w:bCs/>
                <w:szCs w:val="16"/>
              </w:rPr>
            </w:pPr>
            <w:r w:rsidRPr="00F3743C">
              <w:rPr>
                <w:szCs w:val="16"/>
              </w:rPr>
              <w:t>Подготовка/участие в заседания на РГ КОХАФА</w:t>
            </w:r>
          </w:p>
        </w:tc>
        <w:tc>
          <w:tcPr>
            <w:tcW w:w="582" w:type="pct"/>
            <w:tcBorders>
              <w:top w:val="nil"/>
              <w:left w:val="nil"/>
              <w:bottom w:val="single" w:sz="4" w:space="0" w:color="auto"/>
              <w:right w:val="single" w:sz="4" w:space="0" w:color="auto"/>
            </w:tcBorders>
            <w:vAlign w:val="center"/>
          </w:tcPr>
          <w:p w14:paraId="65237B39" w14:textId="77777777" w:rsidR="00F3743C" w:rsidRPr="00F3743C" w:rsidRDefault="00F3743C" w:rsidP="006E052E">
            <w:pPr>
              <w:contextualSpacing/>
              <w:jc w:val="center"/>
              <w:rPr>
                <w:szCs w:val="16"/>
              </w:rPr>
            </w:pPr>
            <w:r w:rsidRPr="00F3743C">
              <w:rPr>
                <w:szCs w:val="16"/>
              </w:rPr>
              <w:t>Брой</w:t>
            </w:r>
          </w:p>
        </w:tc>
        <w:tc>
          <w:tcPr>
            <w:tcW w:w="537" w:type="pct"/>
            <w:tcBorders>
              <w:top w:val="single" w:sz="4" w:space="0" w:color="auto"/>
              <w:left w:val="single" w:sz="4" w:space="0" w:color="auto"/>
              <w:bottom w:val="single" w:sz="4" w:space="0" w:color="auto"/>
              <w:right w:val="single" w:sz="4" w:space="0" w:color="auto"/>
            </w:tcBorders>
            <w:vAlign w:val="center"/>
          </w:tcPr>
          <w:p w14:paraId="1D3B2023" w14:textId="77777777" w:rsidR="00F3743C" w:rsidRPr="00F3743C" w:rsidRDefault="00F3743C" w:rsidP="006E052E">
            <w:pPr>
              <w:contextualSpacing/>
              <w:jc w:val="center"/>
              <w:rPr>
                <w:iCs/>
                <w:szCs w:val="16"/>
              </w:rPr>
            </w:pPr>
            <w:r w:rsidRPr="00F3743C">
              <w:rPr>
                <w:iCs/>
                <w:szCs w:val="16"/>
              </w:rPr>
              <w:t>11</w:t>
            </w:r>
          </w:p>
        </w:tc>
        <w:tc>
          <w:tcPr>
            <w:tcW w:w="611" w:type="pct"/>
            <w:tcBorders>
              <w:top w:val="single" w:sz="4" w:space="0" w:color="auto"/>
              <w:left w:val="single" w:sz="4" w:space="0" w:color="auto"/>
              <w:bottom w:val="single" w:sz="4" w:space="0" w:color="auto"/>
              <w:right w:val="single" w:sz="4" w:space="0" w:color="auto"/>
            </w:tcBorders>
            <w:vAlign w:val="center"/>
          </w:tcPr>
          <w:p w14:paraId="004C9DCF" w14:textId="77777777" w:rsidR="00F3743C" w:rsidRPr="00F3743C" w:rsidRDefault="00F3743C" w:rsidP="006E052E">
            <w:pPr>
              <w:contextualSpacing/>
              <w:jc w:val="center"/>
              <w:rPr>
                <w:iCs/>
                <w:szCs w:val="16"/>
              </w:rPr>
            </w:pPr>
            <w:r w:rsidRPr="00F3743C">
              <w:rPr>
                <w:iCs/>
                <w:szCs w:val="16"/>
              </w:rPr>
              <w:t>6</w:t>
            </w:r>
          </w:p>
        </w:tc>
      </w:tr>
      <w:tr w:rsidR="00F3743C" w:rsidRPr="00EC5866" w14:paraId="63180432" w14:textId="77777777" w:rsidTr="001E133D">
        <w:trPr>
          <w:trHeight w:val="113"/>
          <w:jc w:val="center"/>
        </w:trPr>
        <w:tc>
          <w:tcPr>
            <w:tcW w:w="3270" w:type="pct"/>
            <w:tcBorders>
              <w:top w:val="nil"/>
              <w:left w:val="single" w:sz="4" w:space="0" w:color="auto"/>
              <w:bottom w:val="single" w:sz="4" w:space="0" w:color="auto"/>
              <w:right w:val="single" w:sz="4" w:space="0" w:color="auto"/>
            </w:tcBorders>
          </w:tcPr>
          <w:p w14:paraId="66129F66" w14:textId="77777777" w:rsidR="00F3743C" w:rsidRPr="00F3743C" w:rsidRDefault="00F3743C" w:rsidP="006E052E">
            <w:pPr>
              <w:contextualSpacing/>
              <w:rPr>
                <w:bCs/>
                <w:szCs w:val="16"/>
              </w:rPr>
            </w:pPr>
            <w:r w:rsidRPr="00F3743C">
              <w:rPr>
                <w:szCs w:val="16"/>
              </w:rPr>
              <w:t>Подготовка/ участие в комитетите, механизмите и фондовете на ЕС, свързани с политиката на развитие и хуманитарната помощ (Инструмента за съседство, развитие и международно сътрудничество – Глобална Европа (NDICI-GE), Европейския фонд за устойчиво развитие+ (EFSD+), Комитета по хуманитарна помощ, Инвестиционна платформа за съседството; Европейския фонд за демокрация и др.)</w:t>
            </w:r>
          </w:p>
        </w:tc>
        <w:tc>
          <w:tcPr>
            <w:tcW w:w="582" w:type="pct"/>
            <w:tcBorders>
              <w:top w:val="nil"/>
              <w:left w:val="nil"/>
              <w:bottom w:val="single" w:sz="4" w:space="0" w:color="auto"/>
              <w:right w:val="single" w:sz="4" w:space="0" w:color="auto"/>
            </w:tcBorders>
          </w:tcPr>
          <w:p w14:paraId="7379FC5A" w14:textId="77777777" w:rsidR="00F3743C" w:rsidRPr="00F3743C" w:rsidRDefault="00F3743C" w:rsidP="006E052E">
            <w:pPr>
              <w:contextualSpacing/>
              <w:jc w:val="center"/>
              <w:rPr>
                <w:szCs w:val="16"/>
              </w:rPr>
            </w:pPr>
            <w:r w:rsidRPr="00F3743C">
              <w:rPr>
                <w:szCs w:val="16"/>
              </w:rPr>
              <w:t>Брой</w:t>
            </w:r>
          </w:p>
        </w:tc>
        <w:tc>
          <w:tcPr>
            <w:tcW w:w="537" w:type="pct"/>
            <w:tcBorders>
              <w:top w:val="single" w:sz="4" w:space="0" w:color="auto"/>
              <w:left w:val="single" w:sz="4" w:space="0" w:color="auto"/>
              <w:bottom w:val="single" w:sz="4" w:space="0" w:color="auto"/>
              <w:right w:val="single" w:sz="4" w:space="0" w:color="auto"/>
            </w:tcBorders>
            <w:vAlign w:val="center"/>
          </w:tcPr>
          <w:p w14:paraId="29D2F51E" w14:textId="77777777" w:rsidR="00F3743C" w:rsidRPr="00F3743C" w:rsidRDefault="00F3743C" w:rsidP="006E052E">
            <w:pPr>
              <w:contextualSpacing/>
              <w:jc w:val="center"/>
              <w:rPr>
                <w:iCs/>
                <w:szCs w:val="16"/>
              </w:rPr>
            </w:pPr>
            <w:r w:rsidRPr="00F3743C">
              <w:rPr>
                <w:szCs w:val="16"/>
              </w:rPr>
              <w:t>15</w:t>
            </w:r>
          </w:p>
        </w:tc>
        <w:tc>
          <w:tcPr>
            <w:tcW w:w="611" w:type="pct"/>
            <w:tcBorders>
              <w:top w:val="single" w:sz="4" w:space="0" w:color="auto"/>
              <w:left w:val="single" w:sz="4" w:space="0" w:color="auto"/>
              <w:bottom w:val="single" w:sz="4" w:space="0" w:color="auto"/>
              <w:right w:val="single" w:sz="4" w:space="0" w:color="auto"/>
            </w:tcBorders>
            <w:vAlign w:val="center"/>
          </w:tcPr>
          <w:p w14:paraId="1D125372" w14:textId="77777777" w:rsidR="00F3743C" w:rsidRPr="00F3743C" w:rsidRDefault="00F3743C" w:rsidP="006E052E">
            <w:pPr>
              <w:contextualSpacing/>
              <w:jc w:val="center"/>
              <w:rPr>
                <w:iCs/>
                <w:szCs w:val="16"/>
              </w:rPr>
            </w:pPr>
            <w:r w:rsidRPr="00F3743C">
              <w:rPr>
                <w:iCs/>
                <w:szCs w:val="16"/>
              </w:rPr>
              <w:t>12</w:t>
            </w:r>
          </w:p>
        </w:tc>
      </w:tr>
      <w:tr w:rsidR="00F3743C" w:rsidRPr="00EC5866" w14:paraId="43EC2E99" w14:textId="77777777" w:rsidTr="001E133D">
        <w:trPr>
          <w:trHeight w:val="113"/>
          <w:jc w:val="center"/>
        </w:trPr>
        <w:tc>
          <w:tcPr>
            <w:tcW w:w="3270" w:type="pct"/>
            <w:tcBorders>
              <w:top w:val="nil"/>
              <w:left w:val="single" w:sz="4" w:space="0" w:color="auto"/>
              <w:bottom w:val="single" w:sz="4" w:space="0" w:color="auto"/>
              <w:right w:val="single" w:sz="4" w:space="0" w:color="auto"/>
            </w:tcBorders>
          </w:tcPr>
          <w:p w14:paraId="2B65CC74" w14:textId="77777777" w:rsidR="00F3743C" w:rsidRPr="00F3743C" w:rsidRDefault="00F3743C" w:rsidP="006E052E">
            <w:pPr>
              <w:contextualSpacing/>
              <w:rPr>
                <w:szCs w:val="16"/>
              </w:rPr>
            </w:pPr>
            <w:r w:rsidRPr="00F3743C">
              <w:rPr>
                <w:szCs w:val="16"/>
              </w:rPr>
              <w:t>Подготовка/участия в заседанията на КПР на ОИСР и неговите субсидиарни формации</w:t>
            </w:r>
          </w:p>
        </w:tc>
        <w:tc>
          <w:tcPr>
            <w:tcW w:w="582" w:type="pct"/>
            <w:tcBorders>
              <w:top w:val="nil"/>
              <w:left w:val="nil"/>
              <w:bottom w:val="single" w:sz="4" w:space="0" w:color="auto"/>
              <w:right w:val="single" w:sz="4" w:space="0" w:color="auto"/>
            </w:tcBorders>
          </w:tcPr>
          <w:p w14:paraId="7B615342" w14:textId="77777777" w:rsidR="00F3743C" w:rsidRPr="00F3743C" w:rsidRDefault="00F3743C" w:rsidP="006E052E">
            <w:pPr>
              <w:contextualSpacing/>
              <w:jc w:val="center"/>
              <w:rPr>
                <w:szCs w:val="16"/>
              </w:rPr>
            </w:pPr>
            <w:r w:rsidRPr="00F3743C">
              <w:rPr>
                <w:szCs w:val="16"/>
              </w:rPr>
              <w:t>Брой</w:t>
            </w:r>
          </w:p>
        </w:tc>
        <w:tc>
          <w:tcPr>
            <w:tcW w:w="537" w:type="pct"/>
            <w:tcBorders>
              <w:top w:val="single" w:sz="4" w:space="0" w:color="auto"/>
              <w:left w:val="single" w:sz="4" w:space="0" w:color="auto"/>
              <w:bottom w:val="single" w:sz="4" w:space="0" w:color="auto"/>
              <w:right w:val="single" w:sz="4" w:space="0" w:color="auto"/>
            </w:tcBorders>
            <w:vAlign w:val="center"/>
          </w:tcPr>
          <w:p w14:paraId="5FC3F200" w14:textId="77777777" w:rsidR="00F3743C" w:rsidRPr="00F3743C" w:rsidRDefault="00F3743C" w:rsidP="006E052E">
            <w:pPr>
              <w:contextualSpacing/>
              <w:jc w:val="center"/>
              <w:rPr>
                <w:szCs w:val="16"/>
              </w:rPr>
            </w:pPr>
            <w:r w:rsidRPr="00F3743C">
              <w:rPr>
                <w:szCs w:val="16"/>
              </w:rPr>
              <w:t>15</w:t>
            </w:r>
          </w:p>
        </w:tc>
        <w:tc>
          <w:tcPr>
            <w:tcW w:w="611" w:type="pct"/>
            <w:tcBorders>
              <w:top w:val="single" w:sz="4" w:space="0" w:color="auto"/>
              <w:left w:val="single" w:sz="4" w:space="0" w:color="auto"/>
              <w:bottom w:val="single" w:sz="4" w:space="0" w:color="auto"/>
              <w:right w:val="single" w:sz="4" w:space="0" w:color="auto"/>
            </w:tcBorders>
            <w:vAlign w:val="center"/>
          </w:tcPr>
          <w:p w14:paraId="7B27E0E8" w14:textId="77777777" w:rsidR="00F3743C" w:rsidRPr="00F3743C" w:rsidRDefault="00F3743C" w:rsidP="006E052E">
            <w:pPr>
              <w:contextualSpacing/>
              <w:jc w:val="center"/>
              <w:rPr>
                <w:szCs w:val="16"/>
              </w:rPr>
            </w:pPr>
            <w:r w:rsidRPr="00F3743C">
              <w:rPr>
                <w:szCs w:val="16"/>
              </w:rPr>
              <w:t>7</w:t>
            </w:r>
          </w:p>
        </w:tc>
      </w:tr>
      <w:tr w:rsidR="00F3743C" w:rsidRPr="00EC5866" w14:paraId="2D3BC2E9" w14:textId="77777777" w:rsidTr="001E133D">
        <w:trPr>
          <w:trHeight w:val="113"/>
          <w:jc w:val="center"/>
        </w:trPr>
        <w:tc>
          <w:tcPr>
            <w:tcW w:w="3270" w:type="pct"/>
            <w:tcBorders>
              <w:top w:val="nil"/>
              <w:left w:val="single" w:sz="4" w:space="0" w:color="auto"/>
              <w:bottom w:val="single" w:sz="4" w:space="0" w:color="auto"/>
              <w:right w:val="single" w:sz="4" w:space="0" w:color="auto"/>
            </w:tcBorders>
            <w:vAlign w:val="center"/>
          </w:tcPr>
          <w:p w14:paraId="56C48969" w14:textId="77777777" w:rsidR="00F3743C" w:rsidRPr="00F3743C" w:rsidRDefault="00F3743C" w:rsidP="006E052E">
            <w:pPr>
              <w:contextualSpacing/>
              <w:rPr>
                <w:szCs w:val="16"/>
              </w:rPr>
            </w:pPr>
            <w:r w:rsidRPr="00F3743C">
              <w:rPr>
                <w:szCs w:val="16"/>
              </w:rPr>
              <w:t>Участие в семинари и други прояви, организирани от КПР на ОИСР и неговите субсидиарни формации</w:t>
            </w:r>
          </w:p>
        </w:tc>
        <w:tc>
          <w:tcPr>
            <w:tcW w:w="582" w:type="pct"/>
            <w:tcBorders>
              <w:top w:val="nil"/>
              <w:left w:val="nil"/>
              <w:bottom w:val="single" w:sz="4" w:space="0" w:color="auto"/>
              <w:right w:val="single" w:sz="4" w:space="0" w:color="auto"/>
            </w:tcBorders>
          </w:tcPr>
          <w:p w14:paraId="4CD85537" w14:textId="77777777" w:rsidR="00F3743C" w:rsidRPr="00F3743C" w:rsidRDefault="00F3743C" w:rsidP="006E052E">
            <w:pPr>
              <w:contextualSpacing/>
              <w:jc w:val="center"/>
              <w:rPr>
                <w:szCs w:val="16"/>
              </w:rPr>
            </w:pPr>
            <w:r w:rsidRPr="00F3743C">
              <w:rPr>
                <w:szCs w:val="16"/>
              </w:rPr>
              <w:t>Брой</w:t>
            </w:r>
          </w:p>
        </w:tc>
        <w:tc>
          <w:tcPr>
            <w:tcW w:w="537" w:type="pct"/>
            <w:tcBorders>
              <w:top w:val="single" w:sz="4" w:space="0" w:color="auto"/>
              <w:left w:val="single" w:sz="4" w:space="0" w:color="auto"/>
              <w:bottom w:val="single" w:sz="4" w:space="0" w:color="auto"/>
              <w:right w:val="single" w:sz="4" w:space="0" w:color="auto"/>
            </w:tcBorders>
            <w:vAlign w:val="center"/>
          </w:tcPr>
          <w:p w14:paraId="2249F12E" w14:textId="77777777" w:rsidR="00F3743C" w:rsidRPr="00F3743C" w:rsidRDefault="00F3743C" w:rsidP="006E052E">
            <w:pPr>
              <w:contextualSpacing/>
              <w:jc w:val="center"/>
              <w:rPr>
                <w:szCs w:val="16"/>
              </w:rPr>
            </w:pPr>
            <w:r w:rsidRPr="00F3743C">
              <w:rPr>
                <w:szCs w:val="16"/>
              </w:rPr>
              <w:t>6</w:t>
            </w:r>
          </w:p>
        </w:tc>
        <w:tc>
          <w:tcPr>
            <w:tcW w:w="611" w:type="pct"/>
            <w:tcBorders>
              <w:top w:val="single" w:sz="4" w:space="0" w:color="auto"/>
              <w:left w:val="single" w:sz="4" w:space="0" w:color="auto"/>
              <w:bottom w:val="single" w:sz="4" w:space="0" w:color="auto"/>
              <w:right w:val="single" w:sz="4" w:space="0" w:color="auto"/>
            </w:tcBorders>
            <w:vAlign w:val="center"/>
          </w:tcPr>
          <w:p w14:paraId="09B62F28" w14:textId="77777777" w:rsidR="00F3743C" w:rsidRPr="00F3743C" w:rsidRDefault="00F3743C" w:rsidP="006E052E">
            <w:pPr>
              <w:contextualSpacing/>
              <w:jc w:val="center"/>
              <w:rPr>
                <w:szCs w:val="16"/>
              </w:rPr>
            </w:pPr>
            <w:r w:rsidRPr="00F3743C">
              <w:rPr>
                <w:szCs w:val="16"/>
              </w:rPr>
              <w:t>3</w:t>
            </w:r>
          </w:p>
        </w:tc>
      </w:tr>
      <w:tr w:rsidR="00F3743C" w:rsidRPr="00EC5866" w14:paraId="208B7E7A" w14:textId="77777777" w:rsidTr="00F3743C">
        <w:trPr>
          <w:trHeight w:val="70"/>
          <w:jc w:val="center"/>
        </w:trPr>
        <w:tc>
          <w:tcPr>
            <w:tcW w:w="3270" w:type="pct"/>
            <w:tcBorders>
              <w:top w:val="single" w:sz="4" w:space="0" w:color="auto"/>
              <w:left w:val="single" w:sz="4" w:space="0" w:color="auto"/>
              <w:bottom w:val="single" w:sz="4" w:space="0" w:color="auto"/>
              <w:right w:val="single" w:sz="4" w:space="0" w:color="auto"/>
            </w:tcBorders>
            <w:vAlign w:val="center"/>
          </w:tcPr>
          <w:p w14:paraId="68B13304" w14:textId="77777777" w:rsidR="00F3743C" w:rsidRPr="00F3743C" w:rsidRDefault="00F3743C" w:rsidP="006E052E">
            <w:pPr>
              <w:contextualSpacing/>
              <w:rPr>
                <w:szCs w:val="16"/>
              </w:rPr>
            </w:pPr>
            <w:r w:rsidRPr="00F3743C">
              <w:rPr>
                <w:szCs w:val="16"/>
              </w:rPr>
              <w:t>Подготовка/участие на мисии за извършване на мониторинг на текущи и приключили проекти в страните</w:t>
            </w:r>
            <w:r w:rsidR="006E052E">
              <w:rPr>
                <w:szCs w:val="16"/>
              </w:rPr>
              <w:t xml:space="preserve"> </w:t>
            </w:r>
            <w:r w:rsidRPr="00F3743C">
              <w:rPr>
                <w:szCs w:val="16"/>
              </w:rPr>
              <w:t>партньори</w:t>
            </w:r>
          </w:p>
        </w:tc>
        <w:tc>
          <w:tcPr>
            <w:tcW w:w="582" w:type="pct"/>
            <w:tcBorders>
              <w:top w:val="single" w:sz="4" w:space="0" w:color="auto"/>
              <w:left w:val="single" w:sz="4" w:space="0" w:color="auto"/>
              <w:bottom w:val="single" w:sz="4" w:space="0" w:color="auto"/>
              <w:right w:val="single" w:sz="4" w:space="0" w:color="auto"/>
            </w:tcBorders>
          </w:tcPr>
          <w:p w14:paraId="70FF2081" w14:textId="77777777" w:rsidR="00F3743C" w:rsidRPr="00F3743C" w:rsidRDefault="00F3743C" w:rsidP="006E052E">
            <w:pPr>
              <w:contextualSpacing/>
              <w:jc w:val="center"/>
              <w:rPr>
                <w:szCs w:val="16"/>
              </w:rPr>
            </w:pPr>
            <w:r w:rsidRPr="00F3743C">
              <w:rPr>
                <w:szCs w:val="16"/>
              </w:rPr>
              <w:t>Брой</w:t>
            </w:r>
          </w:p>
        </w:tc>
        <w:tc>
          <w:tcPr>
            <w:tcW w:w="537" w:type="pct"/>
            <w:tcBorders>
              <w:top w:val="single" w:sz="4" w:space="0" w:color="auto"/>
              <w:left w:val="single" w:sz="4" w:space="0" w:color="auto"/>
              <w:bottom w:val="single" w:sz="4" w:space="0" w:color="auto"/>
              <w:right w:val="single" w:sz="4" w:space="0" w:color="auto"/>
            </w:tcBorders>
            <w:vAlign w:val="center"/>
          </w:tcPr>
          <w:p w14:paraId="068EDEF7" w14:textId="77777777" w:rsidR="00F3743C" w:rsidRPr="00F3743C" w:rsidRDefault="00F3743C" w:rsidP="006E052E">
            <w:pPr>
              <w:contextualSpacing/>
              <w:jc w:val="center"/>
              <w:rPr>
                <w:szCs w:val="16"/>
              </w:rPr>
            </w:pPr>
            <w:r w:rsidRPr="00F3743C">
              <w:rPr>
                <w:szCs w:val="16"/>
              </w:rPr>
              <w:t>8</w:t>
            </w:r>
          </w:p>
        </w:tc>
        <w:tc>
          <w:tcPr>
            <w:tcW w:w="611" w:type="pct"/>
            <w:tcBorders>
              <w:top w:val="single" w:sz="4" w:space="0" w:color="auto"/>
              <w:left w:val="single" w:sz="4" w:space="0" w:color="auto"/>
              <w:bottom w:val="single" w:sz="4" w:space="0" w:color="auto"/>
              <w:right w:val="single" w:sz="4" w:space="0" w:color="auto"/>
            </w:tcBorders>
            <w:vAlign w:val="center"/>
          </w:tcPr>
          <w:p w14:paraId="320C6500" w14:textId="77777777" w:rsidR="00F3743C" w:rsidRPr="00F3743C" w:rsidRDefault="00F3743C" w:rsidP="006E052E">
            <w:pPr>
              <w:contextualSpacing/>
              <w:jc w:val="center"/>
              <w:rPr>
                <w:szCs w:val="16"/>
              </w:rPr>
            </w:pPr>
          </w:p>
        </w:tc>
      </w:tr>
      <w:tr w:rsidR="00F3743C" w:rsidRPr="001B47CF" w14:paraId="43BA427C" w14:textId="77777777" w:rsidTr="001E133D">
        <w:trPr>
          <w:trHeight w:val="113"/>
          <w:jc w:val="center"/>
        </w:trPr>
        <w:tc>
          <w:tcPr>
            <w:tcW w:w="3270" w:type="pct"/>
            <w:tcBorders>
              <w:top w:val="single" w:sz="4" w:space="0" w:color="auto"/>
              <w:left w:val="single" w:sz="4" w:space="0" w:color="auto"/>
              <w:bottom w:val="single" w:sz="4" w:space="0" w:color="auto"/>
              <w:right w:val="single" w:sz="4" w:space="0" w:color="auto"/>
            </w:tcBorders>
            <w:vAlign w:val="center"/>
          </w:tcPr>
          <w:p w14:paraId="227FE11E" w14:textId="77777777" w:rsidR="00F3743C" w:rsidRPr="00F3743C" w:rsidRDefault="00F3743C" w:rsidP="006E052E">
            <w:pPr>
              <w:tabs>
                <w:tab w:val="left" w:pos="240"/>
              </w:tabs>
              <w:autoSpaceDE w:val="0"/>
              <w:autoSpaceDN w:val="0"/>
              <w:adjustRightInd w:val="0"/>
              <w:contextualSpacing/>
              <w:rPr>
                <w:color w:val="000000" w:themeColor="text1"/>
                <w:szCs w:val="16"/>
              </w:rPr>
            </w:pPr>
            <w:r w:rsidRPr="00F3743C">
              <w:rPr>
                <w:color w:val="000000" w:themeColor="text1"/>
                <w:szCs w:val="16"/>
              </w:rPr>
              <w:t>Подготовка/участие в донорски конференции</w:t>
            </w:r>
          </w:p>
        </w:tc>
        <w:tc>
          <w:tcPr>
            <w:tcW w:w="582" w:type="pct"/>
            <w:tcBorders>
              <w:top w:val="single" w:sz="4" w:space="0" w:color="auto"/>
              <w:left w:val="nil"/>
              <w:bottom w:val="single" w:sz="4" w:space="0" w:color="auto"/>
              <w:right w:val="single" w:sz="4" w:space="0" w:color="auto"/>
            </w:tcBorders>
          </w:tcPr>
          <w:p w14:paraId="1EEC0ABA" w14:textId="77777777" w:rsidR="00F3743C" w:rsidRPr="00F3743C" w:rsidRDefault="00F3743C" w:rsidP="006E052E">
            <w:pPr>
              <w:contextualSpacing/>
              <w:jc w:val="center"/>
              <w:rPr>
                <w:color w:val="000000" w:themeColor="text1"/>
                <w:szCs w:val="16"/>
              </w:rPr>
            </w:pPr>
            <w:r w:rsidRPr="00F3743C">
              <w:rPr>
                <w:color w:val="000000" w:themeColor="text1"/>
                <w:szCs w:val="16"/>
              </w:rPr>
              <w:t>Брой</w:t>
            </w:r>
          </w:p>
        </w:tc>
        <w:tc>
          <w:tcPr>
            <w:tcW w:w="537" w:type="pct"/>
            <w:tcBorders>
              <w:top w:val="single" w:sz="4" w:space="0" w:color="auto"/>
              <w:left w:val="single" w:sz="4" w:space="0" w:color="auto"/>
              <w:bottom w:val="single" w:sz="4" w:space="0" w:color="auto"/>
              <w:right w:val="single" w:sz="4" w:space="0" w:color="auto"/>
            </w:tcBorders>
            <w:vAlign w:val="center"/>
          </w:tcPr>
          <w:p w14:paraId="60643857" w14:textId="77777777" w:rsidR="00F3743C" w:rsidRPr="00F3743C" w:rsidRDefault="00F3743C" w:rsidP="006E052E">
            <w:pPr>
              <w:contextualSpacing/>
              <w:jc w:val="center"/>
              <w:rPr>
                <w:color w:val="000000" w:themeColor="text1"/>
                <w:szCs w:val="16"/>
              </w:rPr>
            </w:pPr>
            <w:r w:rsidRPr="00F3743C">
              <w:rPr>
                <w:color w:val="000000" w:themeColor="text1"/>
                <w:szCs w:val="16"/>
              </w:rPr>
              <w:t>4</w:t>
            </w:r>
          </w:p>
        </w:tc>
        <w:tc>
          <w:tcPr>
            <w:tcW w:w="611" w:type="pct"/>
            <w:tcBorders>
              <w:top w:val="single" w:sz="4" w:space="0" w:color="auto"/>
              <w:left w:val="single" w:sz="4" w:space="0" w:color="auto"/>
              <w:bottom w:val="single" w:sz="4" w:space="0" w:color="auto"/>
              <w:right w:val="single" w:sz="4" w:space="0" w:color="auto"/>
            </w:tcBorders>
            <w:vAlign w:val="center"/>
          </w:tcPr>
          <w:p w14:paraId="7FD25956" w14:textId="77777777" w:rsidR="00F3743C" w:rsidRPr="00F3743C" w:rsidRDefault="00F3743C" w:rsidP="006E052E">
            <w:pPr>
              <w:contextualSpacing/>
              <w:jc w:val="center"/>
              <w:rPr>
                <w:color w:val="000000" w:themeColor="text1"/>
                <w:szCs w:val="16"/>
              </w:rPr>
            </w:pPr>
            <w:r w:rsidRPr="00F3743C">
              <w:rPr>
                <w:color w:val="000000" w:themeColor="text1"/>
                <w:szCs w:val="16"/>
              </w:rPr>
              <w:t>1</w:t>
            </w:r>
          </w:p>
        </w:tc>
      </w:tr>
    </w:tbl>
    <w:p w14:paraId="5B956DD4" w14:textId="77777777" w:rsidR="00EC4D33" w:rsidRPr="00EC4D33" w:rsidRDefault="00EC4D33" w:rsidP="006E052E">
      <w:pPr>
        <w:contextualSpacing/>
        <w:rPr>
          <w:rFonts w:eastAsiaTheme="minorHAnsi"/>
          <w:b/>
          <w:sz w:val="22"/>
          <w:szCs w:val="22"/>
          <w:lang w:eastAsia="en-US"/>
        </w:rPr>
      </w:pPr>
      <w:r w:rsidRPr="00EC4D33">
        <w:rPr>
          <w:b/>
          <w:sz w:val="22"/>
          <w:szCs w:val="22"/>
        </w:rPr>
        <w:t xml:space="preserve">Водещо структурно звено: </w:t>
      </w:r>
      <w:r w:rsidR="006E052E">
        <w:rPr>
          <w:rFonts w:eastAsiaTheme="minorHAnsi"/>
          <w:b/>
          <w:sz w:val="22"/>
          <w:szCs w:val="22"/>
          <w:lang w:eastAsia="en-US"/>
        </w:rPr>
        <w:t>д</w:t>
      </w:r>
      <w:r w:rsidRPr="00EC4D33">
        <w:rPr>
          <w:rFonts w:eastAsiaTheme="minorHAnsi"/>
          <w:b/>
          <w:sz w:val="22"/>
          <w:szCs w:val="22"/>
          <w:lang w:eastAsia="en-US"/>
        </w:rPr>
        <w:t>ирекция „Външноикономически отношения и сътрудничество за развитие“.</w:t>
      </w:r>
    </w:p>
    <w:p w14:paraId="0EA3559B" w14:textId="77777777" w:rsidR="00EC4D33" w:rsidRPr="00EC4D33" w:rsidRDefault="00EC4D33" w:rsidP="006E052E">
      <w:pPr>
        <w:contextualSpacing/>
        <w:jc w:val="both"/>
        <w:rPr>
          <w:b/>
          <w:sz w:val="22"/>
          <w:szCs w:val="22"/>
        </w:rPr>
      </w:pPr>
      <w:r w:rsidRPr="00EC4D33">
        <w:rPr>
          <w:sz w:val="22"/>
          <w:szCs w:val="22"/>
        </w:rPr>
        <w:t>Изпълнява се координирано с компетентните териториални дирекции и задграничните представителства.</w:t>
      </w:r>
    </w:p>
    <w:p w14:paraId="2B17CAE4" w14:textId="77777777" w:rsidR="00EC4D33" w:rsidRPr="00EC4D33" w:rsidRDefault="00EC4D33" w:rsidP="006E052E">
      <w:pPr>
        <w:tabs>
          <w:tab w:val="left" w:pos="540"/>
        </w:tabs>
        <w:contextualSpacing/>
        <w:jc w:val="both"/>
        <w:rPr>
          <w:b/>
          <w:sz w:val="22"/>
          <w:szCs w:val="22"/>
        </w:rPr>
      </w:pPr>
      <w:r w:rsidRPr="00EC4D33">
        <w:rPr>
          <w:b/>
          <w:sz w:val="22"/>
          <w:szCs w:val="22"/>
        </w:rPr>
        <w:t>Външни фактори, които са имали въздействие върху постигането на целите на програмата</w:t>
      </w:r>
    </w:p>
    <w:p w14:paraId="4ACF4D6A" w14:textId="77777777" w:rsidR="00EC4D33" w:rsidRPr="00EC4D33" w:rsidRDefault="00EC4D33" w:rsidP="006E052E">
      <w:pPr>
        <w:tabs>
          <w:tab w:val="left" w:pos="540"/>
        </w:tabs>
        <w:contextualSpacing/>
        <w:jc w:val="both"/>
        <w:rPr>
          <w:sz w:val="22"/>
          <w:szCs w:val="22"/>
        </w:rPr>
      </w:pPr>
      <w:r w:rsidRPr="00EC4D33">
        <w:rPr>
          <w:sz w:val="22"/>
          <w:szCs w:val="22"/>
        </w:rPr>
        <w:t>Последиците от кризата с COVID-19, както и негативните последици от войната в Украйна, вкл. енергийна, икономическа и продоволствена криза, ескалацията на напрежението в Близкия изток и повишените хуманитарни нужди в глобален мащаб.</w:t>
      </w:r>
    </w:p>
    <w:p w14:paraId="0DD9CB61" w14:textId="77777777" w:rsidR="00EC4D33" w:rsidRPr="00EC4D33" w:rsidRDefault="00EC4D33" w:rsidP="006E052E">
      <w:pPr>
        <w:tabs>
          <w:tab w:val="left" w:pos="540"/>
        </w:tabs>
        <w:contextualSpacing/>
        <w:jc w:val="both"/>
        <w:rPr>
          <w:b/>
          <w:sz w:val="22"/>
          <w:szCs w:val="22"/>
        </w:rPr>
      </w:pPr>
      <w:r w:rsidRPr="00EC4D33">
        <w:rPr>
          <w:b/>
          <w:sz w:val="22"/>
          <w:szCs w:val="22"/>
        </w:rPr>
        <w:lastRenderedPageBreak/>
        <w:t>Информация за наличността и качеството на данните</w:t>
      </w:r>
    </w:p>
    <w:p w14:paraId="775C02FB" w14:textId="77777777" w:rsidR="00EC4D33" w:rsidRPr="00EC4D33" w:rsidRDefault="00EC4D33" w:rsidP="006E052E">
      <w:pPr>
        <w:tabs>
          <w:tab w:val="left" w:pos="540"/>
        </w:tabs>
        <w:contextualSpacing/>
        <w:jc w:val="both"/>
        <w:rPr>
          <w:b/>
          <w:sz w:val="22"/>
          <w:szCs w:val="22"/>
        </w:rPr>
      </w:pPr>
      <w:r w:rsidRPr="00EC4D33">
        <w:rPr>
          <w:sz w:val="22"/>
          <w:szCs w:val="22"/>
        </w:rPr>
        <w:t>Отчети на участващите в програмата структури.</w:t>
      </w:r>
    </w:p>
    <w:p w14:paraId="1FEB409C" w14:textId="77777777" w:rsidR="00EC4D33" w:rsidRPr="00EC4D33" w:rsidRDefault="00EC4D33" w:rsidP="006E052E">
      <w:pPr>
        <w:pStyle w:val="Heading2"/>
        <w:rPr>
          <w:caps/>
        </w:rPr>
      </w:pPr>
      <w:bookmarkStart w:id="50" w:name="_Toc204935479"/>
      <w:r w:rsidRPr="00EC4D33">
        <w:t xml:space="preserve">Програма </w:t>
      </w:r>
      <w:r w:rsidRPr="00EC4D33">
        <w:rPr>
          <w:caps/>
        </w:rPr>
        <w:t>1100.01.07</w:t>
      </w:r>
      <w:r w:rsidRPr="00EC4D33">
        <w:t xml:space="preserve"> „Изграждане на позитивен образ на България зад граница и оказване на съдействие на българските общности, организации и инициативи на българите в чужбина“</w:t>
      </w:r>
      <w:bookmarkEnd w:id="50"/>
    </w:p>
    <w:p w14:paraId="1F1A6A07" w14:textId="77777777" w:rsidR="00EC4D33" w:rsidRPr="00EC4D33" w:rsidRDefault="00EC4D33" w:rsidP="006E052E">
      <w:pPr>
        <w:numPr>
          <w:ilvl w:val="0"/>
          <w:numId w:val="6"/>
        </w:numPr>
        <w:ind w:left="0" w:hanging="11"/>
        <w:contextualSpacing/>
        <w:jc w:val="both"/>
        <w:rPr>
          <w:b/>
          <w:i/>
          <w:color w:val="0070C0"/>
          <w:sz w:val="22"/>
          <w:szCs w:val="22"/>
        </w:rPr>
      </w:pPr>
      <w:r w:rsidRPr="00EC4D33">
        <w:rPr>
          <w:b/>
          <w:i/>
          <w:color w:val="0070C0"/>
          <w:sz w:val="22"/>
          <w:szCs w:val="22"/>
        </w:rPr>
        <w:t xml:space="preserve">Предоставяни по програмата продукти/услуги </w:t>
      </w:r>
    </w:p>
    <w:p w14:paraId="536261B6" w14:textId="77777777" w:rsidR="00EC4D33" w:rsidRPr="006E052E" w:rsidRDefault="00EC4D33" w:rsidP="006E052E">
      <w:pPr>
        <w:contextualSpacing/>
        <w:jc w:val="both"/>
        <w:rPr>
          <w:b/>
          <w:i/>
          <w:color w:val="833C0B" w:themeColor="accent2" w:themeShade="80"/>
          <w:sz w:val="22"/>
          <w:szCs w:val="22"/>
        </w:rPr>
      </w:pPr>
      <w:r w:rsidRPr="006E052E">
        <w:rPr>
          <w:b/>
          <w:i/>
          <w:color w:val="833C0B" w:themeColor="accent2" w:themeShade="80"/>
          <w:sz w:val="22"/>
          <w:szCs w:val="22"/>
        </w:rPr>
        <w:t>Дейности за предоставяне на продукта/услугата. Резултати от предоставянето на продукта/услугата</w:t>
      </w:r>
    </w:p>
    <w:p w14:paraId="004B74CA" w14:textId="77777777" w:rsidR="001E133D" w:rsidRPr="006E052E" w:rsidRDefault="001E133D" w:rsidP="006E052E">
      <w:pPr>
        <w:contextualSpacing/>
        <w:jc w:val="both"/>
        <w:rPr>
          <w:sz w:val="22"/>
          <w:szCs w:val="22"/>
        </w:rPr>
      </w:pPr>
      <w:r w:rsidRPr="006E052E">
        <w:rPr>
          <w:sz w:val="22"/>
          <w:szCs w:val="22"/>
        </w:rPr>
        <w:t>В Централния бюджет на Република България за 2025 г., за Министерството на външните работи за 2025 г. са разчетени средства за подкрепа за българските общности, организации и инициативи на българите в чужбина в размер на 180 000  хил. лв.</w:t>
      </w:r>
      <w:r w:rsidR="00F4720D" w:rsidRPr="006E052E">
        <w:rPr>
          <w:sz w:val="22"/>
          <w:szCs w:val="22"/>
        </w:rPr>
        <w:t xml:space="preserve"> И</w:t>
      </w:r>
      <w:r w:rsidRPr="006E052E">
        <w:rPr>
          <w:sz w:val="22"/>
          <w:szCs w:val="22"/>
        </w:rPr>
        <w:t>звърш</w:t>
      </w:r>
      <w:r w:rsidR="00F4720D" w:rsidRPr="006E052E">
        <w:rPr>
          <w:sz w:val="22"/>
          <w:szCs w:val="22"/>
        </w:rPr>
        <w:t>ен</w:t>
      </w:r>
      <w:r w:rsidRPr="006E052E">
        <w:rPr>
          <w:sz w:val="22"/>
          <w:szCs w:val="22"/>
        </w:rPr>
        <w:t xml:space="preserve"> анализ на изпълнените проекти по Програмата  за подпомагане на българските общности, организации и медии в чужбина за 2024 г. показ</w:t>
      </w:r>
      <w:r w:rsidR="00F4720D" w:rsidRPr="006E052E">
        <w:rPr>
          <w:sz w:val="22"/>
          <w:szCs w:val="22"/>
        </w:rPr>
        <w:t>в</w:t>
      </w:r>
      <w:r w:rsidRPr="006E052E">
        <w:rPr>
          <w:sz w:val="22"/>
          <w:szCs w:val="22"/>
        </w:rPr>
        <w:t xml:space="preserve">а, че за постигането на устойчивост на резултатите, при реализирането на Програмата през настоящата година, е необходимо фокусът да продължи да бъде върху страните от Западните Балкани и от Източна Европа с традиционно българско население (Украйна и Молдова),  като се запази тематичният обхват на Програмата, насочен към изграждането на капацитет за справяне с дезинформацията и фалшивото медийно влияние. С цел постигане на пълна прозрачност, предвидимост и съответствие на предлаганите проекти с целите на Програмата, </w:t>
      </w:r>
      <w:r w:rsidR="00F4720D" w:rsidRPr="006E052E">
        <w:rPr>
          <w:sz w:val="22"/>
          <w:szCs w:val="22"/>
        </w:rPr>
        <w:t>бяха разработени</w:t>
      </w:r>
      <w:r w:rsidRPr="006E052E">
        <w:rPr>
          <w:sz w:val="22"/>
          <w:szCs w:val="22"/>
        </w:rPr>
        <w:t xml:space="preserve"> вътрешни правила за нейното изпълнение, както и нови и ясни насоки за кандидатстване към бенефицие</w:t>
      </w:r>
      <w:r w:rsidR="00F4720D" w:rsidRPr="006E052E">
        <w:rPr>
          <w:sz w:val="22"/>
          <w:szCs w:val="22"/>
        </w:rPr>
        <w:t>нт</w:t>
      </w:r>
      <w:r w:rsidRPr="006E052E">
        <w:rPr>
          <w:sz w:val="22"/>
          <w:szCs w:val="22"/>
        </w:rPr>
        <w:t>ите за кандидатстване, изпълнение и отчитане на проекти по Програмата за 2025 г., с цел улесняване процеса на мониторинг и изпълнението на дейностите.</w:t>
      </w:r>
    </w:p>
    <w:p w14:paraId="69CC0B8C" w14:textId="77777777" w:rsidR="001E133D" w:rsidRPr="006E052E" w:rsidRDefault="001E133D" w:rsidP="006E052E">
      <w:pPr>
        <w:contextualSpacing/>
        <w:jc w:val="both"/>
        <w:rPr>
          <w:sz w:val="22"/>
          <w:szCs w:val="22"/>
        </w:rPr>
      </w:pPr>
      <w:r w:rsidRPr="006E052E">
        <w:rPr>
          <w:sz w:val="22"/>
          <w:szCs w:val="22"/>
        </w:rPr>
        <w:t>Водещи при подготовката на Програмата за 2025 г. бяха и заложените външнополитически приоритети в управленската програма на правителството (в т.ч. продължаване и разширяване на действието на Програмата за подкрепа на организации на български общности от Република Албания, Република Сърбия, Република Косово, Украйна и Република Молдова и на граждани от Република Северна Македония с българско самосъзнание, както и противодействие на чуждестранното манипулиране на информацията и изграждането на устойчивост и борба с хибридните заплахи).</w:t>
      </w:r>
    </w:p>
    <w:p w14:paraId="53E3F378" w14:textId="64174427" w:rsidR="001E133D" w:rsidRDefault="001E133D" w:rsidP="006E052E">
      <w:pPr>
        <w:contextualSpacing/>
        <w:jc w:val="both"/>
        <w:rPr>
          <w:sz w:val="22"/>
          <w:szCs w:val="22"/>
        </w:rPr>
      </w:pPr>
      <w:r w:rsidRPr="006E052E">
        <w:rPr>
          <w:sz w:val="22"/>
          <w:szCs w:val="22"/>
        </w:rPr>
        <w:t>Към момента пакетът документи, включващ проект на РМС и проект на ПМС са в процедура на междуведомствено съгласуване</w:t>
      </w:r>
      <w:r w:rsidR="00F4720D" w:rsidRPr="006E052E">
        <w:rPr>
          <w:sz w:val="22"/>
          <w:szCs w:val="22"/>
        </w:rPr>
        <w:t>.</w:t>
      </w:r>
    </w:p>
    <w:p w14:paraId="6B9E8AA5" w14:textId="656B5A31" w:rsidR="007E6723" w:rsidRDefault="007E6723" w:rsidP="006E052E">
      <w:pPr>
        <w:contextualSpacing/>
        <w:jc w:val="both"/>
        <w:rPr>
          <w:sz w:val="22"/>
          <w:szCs w:val="22"/>
        </w:rPr>
      </w:pPr>
    </w:p>
    <w:p w14:paraId="626FEEBA" w14:textId="77777777" w:rsidR="007E6723" w:rsidRDefault="007E6723" w:rsidP="006E052E">
      <w:pPr>
        <w:contextualSpacing/>
        <w:jc w:val="both"/>
        <w:rPr>
          <w:sz w:val="22"/>
          <w:szCs w:val="22"/>
        </w:rPr>
      </w:pPr>
    </w:p>
    <w:p w14:paraId="0B73680C" w14:textId="77777777" w:rsidR="007E6723" w:rsidRDefault="007E6723" w:rsidP="007E6723">
      <w:pPr>
        <w:tabs>
          <w:tab w:val="left" w:pos="540"/>
          <w:tab w:val="left" w:pos="709"/>
        </w:tabs>
        <w:spacing w:before="60" w:after="60"/>
        <w:jc w:val="both"/>
        <w:rPr>
          <w:rFonts w:ascii="Cambria" w:hAnsi="Cambria"/>
          <w:b/>
          <w:bCs/>
          <w:i/>
          <w:iCs/>
          <w:color w:val="000000"/>
          <w:sz w:val="22"/>
          <w:szCs w:val="22"/>
        </w:rPr>
      </w:pPr>
      <w:bookmarkStart w:id="51" w:name="_Hlk207223674"/>
      <w:r w:rsidRPr="007521AE">
        <w:rPr>
          <w:rFonts w:ascii="Cambria" w:hAnsi="Cambria"/>
          <w:b/>
          <w:bCs/>
          <w:i/>
          <w:iCs/>
          <w:color w:val="000000"/>
          <w:sz w:val="22"/>
          <w:szCs w:val="22"/>
        </w:rPr>
        <w:t>Отчет на разходите</w:t>
      </w:r>
      <w:r w:rsidRPr="007521AE">
        <w:rPr>
          <w:rFonts w:ascii="Cambria" w:hAnsi="Cambria"/>
          <w:b/>
          <w:i/>
          <w:color w:val="000000"/>
          <w:sz w:val="22"/>
          <w:szCs w:val="22"/>
        </w:rPr>
        <w:t xml:space="preserve"> по </w:t>
      </w:r>
      <w:r w:rsidRPr="007521AE">
        <w:rPr>
          <w:rFonts w:ascii="Cambria" w:hAnsi="Cambria"/>
          <w:b/>
          <w:bCs/>
          <w:i/>
          <w:iCs/>
          <w:color w:val="000000"/>
          <w:sz w:val="22"/>
          <w:szCs w:val="22"/>
        </w:rPr>
        <w:t xml:space="preserve">бюджетна програма </w:t>
      </w:r>
      <w:r w:rsidRPr="00697C7F">
        <w:rPr>
          <w:rFonts w:ascii="Cambria" w:hAnsi="Cambria"/>
          <w:b/>
          <w:bCs/>
          <w:i/>
          <w:iCs/>
          <w:color w:val="000000"/>
          <w:sz w:val="22"/>
          <w:szCs w:val="22"/>
        </w:rPr>
        <w:t>1100.01.06 Бюджетна програма "Международно сътрудничество за развитие и хуманитарна помощ"</w:t>
      </w:r>
    </w:p>
    <w:bookmarkEnd w:id="51"/>
    <w:p w14:paraId="6B002340" w14:textId="43F61D1F" w:rsidR="001E133D" w:rsidRDefault="001E133D" w:rsidP="006E052E">
      <w:pPr>
        <w:contextualSpacing/>
        <w:jc w:val="both"/>
        <w:rPr>
          <w:b/>
          <w:i/>
          <w:sz w:val="22"/>
          <w:szCs w:val="22"/>
        </w:rPr>
      </w:pPr>
    </w:p>
    <w:tbl>
      <w:tblPr>
        <w:tblW w:w="9493" w:type="dxa"/>
        <w:tblCellMar>
          <w:left w:w="70" w:type="dxa"/>
          <w:right w:w="70" w:type="dxa"/>
        </w:tblCellMar>
        <w:tblLook w:val="04A0" w:firstRow="1" w:lastRow="0" w:firstColumn="1" w:lastColumn="0" w:noHBand="0" w:noVBand="1"/>
      </w:tblPr>
      <w:tblGrid>
        <w:gridCol w:w="460"/>
        <w:gridCol w:w="6056"/>
        <w:gridCol w:w="992"/>
        <w:gridCol w:w="992"/>
        <w:gridCol w:w="993"/>
      </w:tblGrid>
      <w:tr w:rsidR="00085D8D" w:rsidRPr="007E6723" w14:paraId="2DB85222" w14:textId="77777777" w:rsidTr="002D4043">
        <w:trPr>
          <w:trHeight w:val="534"/>
        </w:trPr>
        <w:tc>
          <w:tcPr>
            <w:tcW w:w="460" w:type="dxa"/>
            <w:tcBorders>
              <w:top w:val="single" w:sz="4" w:space="0" w:color="auto"/>
              <w:left w:val="single" w:sz="4" w:space="0" w:color="auto"/>
              <w:bottom w:val="single" w:sz="4" w:space="0" w:color="auto"/>
              <w:right w:val="single" w:sz="4" w:space="0" w:color="auto"/>
            </w:tcBorders>
            <w:shd w:val="clear" w:color="D9D9D9" w:fill="E6E6E6"/>
            <w:noWrap/>
            <w:vAlign w:val="center"/>
            <w:hideMark/>
          </w:tcPr>
          <w:p w14:paraId="272B6E3C" w14:textId="77777777" w:rsidR="00085D8D" w:rsidRPr="007E6723" w:rsidRDefault="00085D8D" w:rsidP="00085D8D">
            <w:pPr>
              <w:jc w:val="center"/>
              <w:rPr>
                <w:b/>
                <w:bCs/>
                <w:sz w:val="18"/>
                <w:szCs w:val="18"/>
              </w:rPr>
            </w:pPr>
            <w:r w:rsidRPr="007E6723">
              <w:rPr>
                <w:b/>
                <w:bCs/>
                <w:sz w:val="18"/>
                <w:szCs w:val="18"/>
              </w:rPr>
              <w:t>№</w:t>
            </w:r>
          </w:p>
        </w:tc>
        <w:tc>
          <w:tcPr>
            <w:tcW w:w="6056" w:type="dxa"/>
            <w:tcBorders>
              <w:top w:val="single" w:sz="4" w:space="0" w:color="auto"/>
              <w:left w:val="nil"/>
              <w:bottom w:val="single" w:sz="4" w:space="0" w:color="auto"/>
              <w:right w:val="single" w:sz="4" w:space="0" w:color="auto"/>
            </w:tcBorders>
            <w:shd w:val="clear" w:color="D9D9D9" w:fill="E6E6E6"/>
            <w:vAlign w:val="center"/>
            <w:hideMark/>
          </w:tcPr>
          <w:p w14:paraId="4830A9F8" w14:textId="77777777" w:rsidR="00085D8D" w:rsidRPr="007E6723" w:rsidRDefault="00085D8D" w:rsidP="00085D8D">
            <w:pPr>
              <w:jc w:val="center"/>
              <w:rPr>
                <w:b/>
                <w:bCs/>
                <w:sz w:val="18"/>
                <w:szCs w:val="18"/>
              </w:rPr>
            </w:pPr>
            <w:r w:rsidRPr="007E6723">
              <w:rPr>
                <w:b/>
                <w:bCs/>
                <w:sz w:val="18"/>
                <w:szCs w:val="18"/>
              </w:rPr>
              <w:t>1100.01.06 Бюджетна програма "Международно сътрудничество за развитие и хуманитарна помощ"                                                                                               (в лева)</w:t>
            </w:r>
          </w:p>
        </w:tc>
        <w:tc>
          <w:tcPr>
            <w:tcW w:w="992" w:type="dxa"/>
            <w:tcBorders>
              <w:top w:val="single" w:sz="4" w:space="0" w:color="auto"/>
              <w:left w:val="nil"/>
              <w:bottom w:val="single" w:sz="4" w:space="0" w:color="auto"/>
              <w:right w:val="single" w:sz="4" w:space="0" w:color="auto"/>
            </w:tcBorders>
            <w:shd w:val="clear" w:color="D9D9D9" w:fill="E6E6E6"/>
            <w:vAlign w:val="center"/>
            <w:hideMark/>
          </w:tcPr>
          <w:p w14:paraId="0DF57573" w14:textId="77777777" w:rsidR="00085D8D" w:rsidRPr="007E6723" w:rsidRDefault="00085D8D" w:rsidP="00085D8D">
            <w:pPr>
              <w:jc w:val="center"/>
              <w:rPr>
                <w:b/>
                <w:bCs/>
                <w:sz w:val="18"/>
                <w:szCs w:val="18"/>
              </w:rPr>
            </w:pPr>
            <w:r w:rsidRPr="007E6723">
              <w:rPr>
                <w:b/>
                <w:bCs/>
                <w:sz w:val="18"/>
                <w:szCs w:val="18"/>
              </w:rPr>
              <w:t>Закон</w:t>
            </w:r>
          </w:p>
        </w:tc>
        <w:tc>
          <w:tcPr>
            <w:tcW w:w="992" w:type="dxa"/>
            <w:tcBorders>
              <w:top w:val="single" w:sz="4" w:space="0" w:color="auto"/>
              <w:left w:val="nil"/>
              <w:bottom w:val="single" w:sz="4" w:space="0" w:color="auto"/>
              <w:right w:val="single" w:sz="4" w:space="0" w:color="auto"/>
            </w:tcBorders>
            <w:shd w:val="clear" w:color="D9D9D9" w:fill="E6E6E6"/>
            <w:vAlign w:val="center"/>
            <w:hideMark/>
          </w:tcPr>
          <w:p w14:paraId="1CA774E7" w14:textId="77777777" w:rsidR="00085D8D" w:rsidRPr="007E6723" w:rsidRDefault="00085D8D" w:rsidP="00085D8D">
            <w:pPr>
              <w:jc w:val="center"/>
              <w:rPr>
                <w:b/>
                <w:bCs/>
                <w:sz w:val="18"/>
                <w:szCs w:val="18"/>
              </w:rPr>
            </w:pPr>
            <w:r w:rsidRPr="007E6723">
              <w:rPr>
                <w:b/>
                <w:bCs/>
                <w:sz w:val="18"/>
                <w:szCs w:val="18"/>
              </w:rPr>
              <w:t>Уточнен план</w:t>
            </w:r>
          </w:p>
        </w:tc>
        <w:tc>
          <w:tcPr>
            <w:tcW w:w="993" w:type="dxa"/>
            <w:tcBorders>
              <w:top w:val="single" w:sz="4" w:space="0" w:color="auto"/>
              <w:left w:val="nil"/>
              <w:bottom w:val="single" w:sz="4" w:space="0" w:color="auto"/>
              <w:right w:val="single" w:sz="4" w:space="0" w:color="auto"/>
            </w:tcBorders>
            <w:shd w:val="clear" w:color="D9D9D9" w:fill="E6E6E6"/>
            <w:vAlign w:val="center"/>
            <w:hideMark/>
          </w:tcPr>
          <w:p w14:paraId="5F3C7744" w14:textId="77777777" w:rsidR="00085D8D" w:rsidRPr="007E6723" w:rsidRDefault="00085D8D" w:rsidP="00085D8D">
            <w:pPr>
              <w:jc w:val="center"/>
              <w:rPr>
                <w:b/>
                <w:bCs/>
                <w:sz w:val="18"/>
                <w:szCs w:val="18"/>
              </w:rPr>
            </w:pPr>
            <w:r w:rsidRPr="007E6723">
              <w:rPr>
                <w:b/>
                <w:bCs/>
                <w:sz w:val="18"/>
                <w:szCs w:val="18"/>
              </w:rPr>
              <w:t>Отчет</w:t>
            </w:r>
          </w:p>
        </w:tc>
      </w:tr>
      <w:tr w:rsidR="00085D8D" w:rsidRPr="007E6723" w14:paraId="0627DCEC" w14:textId="77777777" w:rsidTr="002D4043">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1333A172" w14:textId="77777777" w:rsidR="00085D8D" w:rsidRPr="007E6723" w:rsidRDefault="00085D8D" w:rsidP="00085D8D">
            <w:pPr>
              <w:jc w:val="center"/>
              <w:rPr>
                <w:b/>
                <w:bCs/>
                <w:sz w:val="18"/>
                <w:szCs w:val="18"/>
              </w:rPr>
            </w:pPr>
            <w:r w:rsidRPr="007E6723">
              <w:rPr>
                <w:b/>
                <w:bCs/>
                <w:sz w:val="18"/>
                <w:szCs w:val="18"/>
              </w:rPr>
              <w:t>І.</w:t>
            </w:r>
          </w:p>
        </w:tc>
        <w:tc>
          <w:tcPr>
            <w:tcW w:w="6056" w:type="dxa"/>
            <w:tcBorders>
              <w:top w:val="nil"/>
              <w:left w:val="nil"/>
              <w:bottom w:val="single" w:sz="4" w:space="0" w:color="auto"/>
              <w:right w:val="single" w:sz="4" w:space="0" w:color="auto"/>
            </w:tcBorders>
            <w:shd w:val="clear" w:color="D9D9D9" w:fill="E6E6E6"/>
            <w:noWrap/>
            <w:vAlign w:val="bottom"/>
            <w:hideMark/>
          </w:tcPr>
          <w:p w14:paraId="3EC543A4" w14:textId="77777777" w:rsidR="00085D8D" w:rsidRPr="007E6723" w:rsidRDefault="00085D8D" w:rsidP="00085D8D">
            <w:pPr>
              <w:rPr>
                <w:b/>
                <w:bCs/>
                <w:sz w:val="18"/>
                <w:szCs w:val="18"/>
              </w:rPr>
            </w:pPr>
            <w:r w:rsidRPr="007E6723">
              <w:rPr>
                <w:b/>
                <w:bCs/>
                <w:sz w:val="18"/>
                <w:szCs w:val="18"/>
              </w:rPr>
              <w:t>Общо ведомствени разходи:</w:t>
            </w:r>
          </w:p>
        </w:tc>
        <w:tc>
          <w:tcPr>
            <w:tcW w:w="992" w:type="dxa"/>
            <w:tcBorders>
              <w:top w:val="nil"/>
              <w:left w:val="nil"/>
              <w:bottom w:val="single" w:sz="4" w:space="0" w:color="auto"/>
              <w:right w:val="single" w:sz="4" w:space="0" w:color="auto"/>
            </w:tcBorders>
            <w:shd w:val="clear" w:color="000000" w:fill="E6E6E6"/>
            <w:noWrap/>
            <w:vAlign w:val="center"/>
            <w:hideMark/>
          </w:tcPr>
          <w:p w14:paraId="30C0D162" w14:textId="77777777" w:rsidR="00085D8D" w:rsidRPr="007E6723" w:rsidRDefault="00085D8D" w:rsidP="00085D8D">
            <w:pPr>
              <w:jc w:val="right"/>
              <w:rPr>
                <w:b/>
                <w:bCs/>
                <w:color w:val="000000"/>
                <w:sz w:val="18"/>
                <w:szCs w:val="18"/>
              </w:rPr>
            </w:pPr>
            <w:r w:rsidRPr="007E6723">
              <w:rPr>
                <w:b/>
                <w:bCs/>
                <w:color w:val="000000"/>
                <w:sz w:val="18"/>
                <w:szCs w:val="18"/>
              </w:rPr>
              <w:t>0</w:t>
            </w:r>
          </w:p>
        </w:tc>
        <w:tc>
          <w:tcPr>
            <w:tcW w:w="992" w:type="dxa"/>
            <w:tcBorders>
              <w:top w:val="nil"/>
              <w:left w:val="nil"/>
              <w:bottom w:val="single" w:sz="4" w:space="0" w:color="auto"/>
              <w:right w:val="single" w:sz="4" w:space="0" w:color="auto"/>
            </w:tcBorders>
            <w:shd w:val="clear" w:color="000000" w:fill="E6E6E6"/>
            <w:noWrap/>
            <w:vAlign w:val="center"/>
            <w:hideMark/>
          </w:tcPr>
          <w:p w14:paraId="702D582B" w14:textId="77777777" w:rsidR="00085D8D" w:rsidRPr="007E6723" w:rsidRDefault="00085D8D" w:rsidP="00085D8D">
            <w:pPr>
              <w:jc w:val="right"/>
              <w:rPr>
                <w:b/>
                <w:bCs/>
                <w:color w:val="000000"/>
                <w:sz w:val="18"/>
                <w:szCs w:val="18"/>
              </w:rPr>
            </w:pPr>
            <w:r w:rsidRPr="007E6723">
              <w:rPr>
                <w:b/>
                <w:bCs/>
                <w:color w:val="000000"/>
                <w:sz w:val="18"/>
                <w:szCs w:val="18"/>
              </w:rPr>
              <w:t>0</w:t>
            </w:r>
          </w:p>
        </w:tc>
        <w:tc>
          <w:tcPr>
            <w:tcW w:w="993" w:type="dxa"/>
            <w:tcBorders>
              <w:top w:val="nil"/>
              <w:left w:val="nil"/>
              <w:bottom w:val="single" w:sz="4" w:space="0" w:color="auto"/>
              <w:right w:val="single" w:sz="4" w:space="0" w:color="auto"/>
            </w:tcBorders>
            <w:shd w:val="clear" w:color="000000" w:fill="E6E6E6"/>
            <w:noWrap/>
            <w:vAlign w:val="center"/>
            <w:hideMark/>
          </w:tcPr>
          <w:p w14:paraId="169C52F9" w14:textId="12171A13" w:rsidR="00085D8D" w:rsidRPr="007E6723" w:rsidRDefault="00226DBD" w:rsidP="00085D8D">
            <w:pPr>
              <w:jc w:val="right"/>
              <w:rPr>
                <w:b/>
                <w:bCs/>
                <w:color w:val="000000"/>
                <w:sz w:val="18"/>
                <w:szCs w:val="18"/>
              </w:rPr>
            </w:pPr>
            <w:r>
              <w:rPr>
                <w:b/>
                <w:bCs/>
                <w:color w:val="000000"/>
                <w:sz w:val="18"/>
                <w:szCs w:val="18"/>
              </w:rPr>
              <w:t>0</w:t>
            </w:r>
          </w:p>
        </w:tc>
      </w:tr>
      <w:tr w:rsidR="00085D8D" w:rsidRPr="007E6723" w14:paraId="366973A1" w14:textId="77777777" w:rsidTr="002D4043">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25301A2" w14:textId="77777777" w:rsidR="00085D8D" w:rsidRPr="007E6723" w:rsidRDefault="00085D8D" w:rsidP="00085D8D">
            <w:pPr>
              <w:jc w:val="center"/>
              <w:rPr>
                <w:sz w:val="18"/>
                <w:szCs w:val="18"/>
              </w:rPr>
            </w:pPr>
            <w:r w:rsidRPr="007E6723">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05726AAA" w14:textId="77777777" w:rsidR="00085D8D" w:rsidRPr="007E6723" w:rsidRDefault="00085D8D" w:rsidP="00085D8D">
            <w:pPr>
              <w:rPr>
                <w:sz w:val="18"/>
                <w:szCs w:val="18"/>
              </w:rPr>
            </w:pPr>
            <w:r w:rsidRPr="007E6723">
              <w:rPr>
                <w:sz w:val="18"/>
                <w:szCs w:val="18"/>
              </w:rPr>
              <w:t xml:space="preserve">   Персонал</w:t>
            </w:r>
          </w:p>
        </w:tc>
        <w:tc>
          <w:tcPr>
            <w:tcW w:w="992" w:type="dxa"/>
            <w:tcBorders>
              <w:top w:val="nil"/>
              <w:left w:val="nil"/>
              <w:bottom w:val="single" w:sz="4" w:space="0" w:color="auto"/>
              <w:right w:val="single" w:sz="4" w:space="0" w:color="auto"/>
            </w:tcBorders>
            <w:shd w:val="clear" w:color="auto" w:fill="auto"/>
            <w:noWrap/>
            <w:vAlign w:val="center"/>
            <w:hideMark/>
          </w:tcPr>
          <w:p w14:paraId="1172A1D3" w14:textId="77777777" w:rsidR="00085D8D" w:rsidRPr="007E6723" w:rsidRDefault="00085D8D" w:rsidP="00085D8D">
            <w:pPr>
              <w:jc w:val="right"/>
              <w:rPr>
                <w:color w:val="000000"/>
                <w:sz w:val="18"/>
                <w:szCs w:val="18"/>
              </w:rPr>
            </w:pPr>
            <w:r w:rsidRPr="007E6723">
              <w:rPr>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14:paraId="75B6D99D" w14:textId="67122FCF" w:rsidR="00085D8D" w:rsidRPr="007E6723" w:rsidRDefault="00226DBD" w:rsidP="00085D8D">
            <w:pPr>
              <w:jc w:val="right"/>
              <w:rPr>
                <w:color w:val="000000"/>
                <w:sz w:val="18"/>
                <w:szCs w:val="18"/>
              </w:rPr>
            </w:pPr>
            <w:r>
              <w:rPr>
                <w:color w:val="000000"/>
                <w:sz w:val="18"/>
                <w:szCs w:val="18"/>
              </w:rPr>
              <w:t>0</w:t>
            </w:r>
            <w:r w:rsidR="00085D8D" w:rsidRPr="007E6723">
              <w:rPr>
                <w:color w:val="000000"/>
                <w:sz w:val="18"/>
                <w:szCs w:val="18"/>
              </w:rPr>
              <w:t> </w:t>
            </w:r>
          </w:p>
        </w:tc>
        <w:tc>
          <w:tcPr>
            <w:tcW w:w="993" w:type="dxa"/>
            <w:tcBorders>
              <w:top w:val="nil"/>
              <w:left w:val="nil"/>
              <w:bottom w:val="single" w:sz="4" w:space="0" w:color="auto"/>
              <w:right w:val="single" w:sz="4" w:space="0" w:color="auto"/>
            </w:tcBorders>
            <w:shd w:val="clear" w:color="auto" w:fill="auto"/>
            <w:noWrap/>
            <w:vAlign w:val="center"/>
            <w:hideMark/>
          </w:tcPr>
          <w:p w14:paraId="02C7648F" w14:textId="6931AE5F" w:rsidR="00085D8D" w:rsidRPr="007E6723" w:rsidRDefault="00226DBD" w:rsidP="00085D8D">
            <w:pPr>
              <w:jc w:val="right"/>
              <w:rPr>
                <w:color w:val="000000"/>
                <w:sz w:val="18"/>
                <w:szCs w:val="18"/>
              </w:rPr>
            </w:pPr>
            <w:r>
              <w:rPr>
                <w:color w:val="000000"/>
                <w:sz w:val="18"/>
                <w:szCs w:val="18"/>
              </w:rPr>
              <w:t>0</w:t>
            </w:r>
          </w:p>
        </w:tc>
      </w:tr>
      <w:tr w:rsidR="00085D8D" w:rsidRPr="007E6723" w14:paraId="72195276" w14:textId="77777777" w:rsidTr="002D4043">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685AB61" w14:textId="77777777" w:rsidR="00085D8D" w:rsidRPr="007E6723" w:rsidRDefault="00085D8D" w:rsidP="00085D8D">
            <w:pPr>
              <w:jc w:val="center"/>
              <w:rPr>
                <w:sz w:val="18"/>
                <w:szCs w:val="18"/>
              </w:rPr>
            </w:pPr>
            <w:r w:rsidRPr="007E6723">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510C6215" w14:textId="77777777" w:rsidR="00085D8D" w:rsidRPr="007E6723" w:rsidRDefault="00085D8D" w:rsidP="00085D8D">
            <w:pPr>
              <w:rPr>
                <w:sz w:val="18"/>
                <w:szCs w:val="18"/>
              </w:rPr>
            </w:pPr>
            <w:r w:rsidRPr="007E6723">
              <w:rPr>
                <w:sz w:val="18"/>
                <w:szCs w:val="18"/>
              </w:rPr>
              <w:t xml:space="preserve">   Издръжка</w:t>
            </w:r>
          </w:p>
        </w:tc>
        <w:tc>
          <w:tcPr>
            <w:tcW w:w="992" w:type="dxa"/>
            <w:tcBorders>
              <w:top w:val="nil"/>
              <w:left w:val="nil"/>
              <w:bottom w:val="single" w:sz="4" w:space="0" w:color="auto"/>
              <w:right w:val="single" w:sz="4" w:space="0" w:color="auto"/>
            </w:tcBorders>
            <w:shd w:val="clear" w:color="auto" w:fill="auto"/>
            <w:noWrap/>
            <w:vAlign w:val="center"/>
            <w:hideMark/>
          </w:tcPr>
          <w:p w14:paraId="631BA228" w14:textId="77777777" w:rsidR="00085D8D" w:rsidRPr="007E6723" w:rsidRDefault="00085D8D" w:rsidP="00085D8D">
            <w:pPr>
              <w:jc w:val="right"/>
              <w:rPr>
                <w:color w:val="000000"/>
                <w:sz w:val="18"/>
                <w:szCs w:val="18"/>
              </w:rPr>
            </w:pPr>
            <w:r w:rsidRPr="007E6723">
              <w:rPr>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14:paraId="3628D344" w14:textId="77777777" w:rsidR="00085D8D" w:rsidRPr="007E6723" w:rsidRDefault="00085D8D" w:rsidP="00085D8D">
            <w:pPr>
              <w:jc w:val="right"/>
              <w:rPr>
                <w:color w:val="000000"/>
                <w:sz w:val="18"/>
                <w:szCs w:val="18"/>
              </w:rPr>
            </w:pPr>
            <w:r w:rsidRPr="007E6723">
              <w:rPr>
                <w:color w:val="000000"/>
                <w:sz w:val="18"/>
                <w:szCs w:val="18"/>
              </w:rPr>
              <w:t>0</w:t>
            </w:r>
          </w:p>
        </w:tc>
        <w:tc>
          <w:tcPr>
            <w:tcW w:w="993" w:type="dxa"/>
            <w:tcBorders>
              <w:top w:val="nil"/>
              <w:left w:val="nil"/>
              <w:bottom w:val="single" w:sz="4" w:space="0" w:color="auto"/>
              <w:right w:val="single" w:sz="4" w:space="0" w:color="auto"/>
            </w:tcBorders>
            <w:shd w:val="clear" w:color="auto" w:fill="auto"/>
            <w:noWrap/>
            <w:vAlign w:val="center"/>
            <w:hideMark/>
          </w:tcPr>
          <w:p w14:paraId="573D9F69" w14:textId="697982E8" w:rsidR="00085D8D" w:rsidRPr="007E6723" w:rsidRDefault="00226DBD" w:rsidP="00085D8D">
            <w:pPr>
              <w:jc w:val="right"/>
              <w:rPr>
                <w:color w:val="000000"/>
                <w:sz w:val="18"/>
                <w:szCs w:val="18"/>
              </w:rPr>
            </w:pPr>
            <w:r>
              <w:rPr>
                <w:color w:val="000000"/>
                <w:sz w:val="18"/>
                <w:szCs w:val="18"/>
              </w:rPr>
              <w:t>0</w:t>
            </w:r>
          </w:p>
        </w:tc>
      </w:tr>
      <w:tr w:rsidR="00085D8D" w:rsidRPr="007E6723" w14:paraId="02A5D692" w14:textId="77777777" w:rsidTr="002D4043">
        <w:trPr>
          <w:trHeight w:val="31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07D7878" w14:textId="77777777" w:rsidR="00085D8D" w:rsidRPr="007E6723" w:rsidRDefault="00085D8D" w:rsidP="00085D8D">
            <w:pPr>
              <w:jc w:val="center"/>
              <w:rPr>
                <w:sz w:val="18"/>
                <w:szCs w:val="18"/>
              </w:rPr>
            </w:pPr>
            <w:r w:rsidRPr="007E6723">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78837A51" w14:textId="77777777" w:rsidR="00085D8D" w:rsidRPr="007E6723" w:rsidRDefault="00085D8D" w:rsidP="00085D8D">
            <w:pPr>
              <w:rPr>
                <w:sz w:val="18"/>
                <w:szCs w:val="18"/>
              </w:rPr>
            </w:pPr>
            <w:r w:rsidRPr="007E6723">
              <w:rPr>
                <w:sz w:val="18"/>
                <w:szCs w:val="18"/>
              </w:rPr>
              <w:t xml:space="preserve">   Капиталови разходи</w:t>
            </w:r>
          </w:p>
        </w:tc>
        <w:tc>
          <w:tcPr>
            <w:tcW w:w="992" w:type="dxa"/>
            <w:tcBorders>
              <w:top w:val="nil"/>
              <w:left w:val="nil"/>
              <w:bottom w:val="single" w:sz="4" w:space="0" w:color="auto"/>
              <w:right w:val="single" w:sz="4" w:space="0" w:color="auto"/>
            </w:tcBorders>
            <w:shd w:val="clear" w:color="auto" w:fill="auto"/>
            <w:noWrap/>
            <w:vAlign w:val="center"/>
            <w:hideMark/>
          </w:tcPr>
          <w:p w14:paraId="66F876C0" w14:textId="77777777" w:rsidR="00085D8D" w:rsidRPr="007E6723" w:rsidRDefault="00085D8D" w:rsidP="00085D8D">
            <w:pPr>
              <w:jc w:val="right"/>
              <w:rPr>
                <w:color w:val="000000"/>
                <w:sz w:val="18"/>
                <w:szCs w:val="18"/>
              </w:rPr>
            </w:pPr>
            <w:r w:rsidRPr="007E6723">
              <w:rPr>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14:paraId="64F0915E" w14:textId="77777777" w:rsidR="00085D8D" w:rsidRPr="007E6723" w:rsidRDefault="00085D8D" w:rsidP="00085D8D">
            <w:pPr>
              <w:jc w:val="right"/>
              <w:rPr>
                <w:color w:val="000000"/>
                <w:sz w:val="18"/>
                <w:szCs w:val="18"/>
              </w:rPr>
            </w:pPr>
            <w:r w:rsidRPr="007E6723">
              <w:rPr>
                <w:color w:val="000000"/>
                <w:sz w:val="18"/>
                <w:szCs w:val="18"/>
              </w:rPr>
              <w:t>0</w:t>
            </w:r>
          </w:p>
        </w:tc>
        <w:tc>
          <w:tcPr>
            <w:tcW w:w="993" w:type="dxa"/>
            <w:tcBorders>
              <w:top w:val="nil"/>
              <w:left w:val="nil"/>
              <w:bottom w:val="single" w:sz="4" w:space="0" w:color="auto"/>
              <w:right w:val="single" w:sz="4" w:space="0" w:color="auto"/>
            </w:tcBorders>
            <w:shd w:val="clear" w:color="auto" w:fill="auto"/>
            <w:noWrap/>
            <w:vAlign w:val="center"/>
            <w:hideMark/>
          </w:tcPr>
          <w:p w14:paraId="7C05B962" w14:textId="77777777" w:rsidR="00085D8D" w:rsidRPr="007E6723" w:rsidRDefault="00085D8D" w:rsidP="00085D8D">
            <w:pPr>
              <w:jc w:val="right"/>
              <w:rPr>
                <w:color w:val="000000"/>
                <w:sz w:val="18"/>
                <w:szCs w:val="18"/>
              </w:rPr>
            </w:pPr>
            <w:r w:rsidRPr="007E6723">
              <w:rPr>
                <w:color w:val="000000"/>
                <w:sz w:val="18"/>
                <w:szCs w:val="18"/>
              </w:rPr>
              <w:t>0</w:t>
            </w:r>
          </w:p>
        </w:tc>
      </w:tr>
      <w:tr w:rsidR="00085D8D" w:rsidRPr="007E6723" w14:paraId="2277942C" w14:textId="77777777" w:rsidTr="002D4043">
        <w:trPr>
          <w:trHeight w:val="315"/>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2F255D28" w14:textId="77777777" w:rsidR="00085D8D" w:rsidRPr="007E6723" w:rsidRDefault="00085D8D" w:rsidP="00085D8D">
            <w:pPr>
              <w:jc w:val="center"/>
              <w:rPr>
                <w:b/>
                <w:bCs/>
                <w:sz w:val="18"/>
                <w:szCs w:val="18"/>
              </w:rPr>
            </w:pPr>
            <w:r w:rsidRPr="007E6723">
              <w:rPr>
                <w:b/>
                <w:bCs/>
                <w:sz w:val="18"/>
                <w:szCs w:val="18"/>
              </w:rPr>
              <w:t>1</w:t>
            </w:r>
          </w:p>
        </w:tc>
        <w:tc>
          <w:tcPr>
            <w:tcW w:w="6056" w:type="dxa"/>
            <w:tcBorders>
              <w:top w:val="nil"/>
              <w:left w:val="nil"/>
              <w:bottom w:val="single" w:sz="4" w:space="0" w:color="auto"/>
              <w:right w:val="single" w:sz="4" w:space="0" w:color="auto"/>
            </w:tcBorders>
            <w:shd w:val="clear" w:color="D9D9D9" w:fill="E6E6E6"/>
            <w:noWrap/>
            <w:vAlign w:val="bottom"/>
            <w:hideMark/>
          </w:tcPr>
          <w:p w14:paraId="47739143" w14:textId="77777777" w:rsidR="00085D8D" w:rsidRPr="007E6723" w:rsidRDefault="00085D8D" w:rsidP="00085D8D">
            <w:pPr>
              <w:ind w:firstLineChars="200" w:firstLine="361"/>
              <w:rPr>
                <w:b/>
                <w:bCs/>
                <w:sz w:val="18"/>
                <w:szCs w:val="18"/>
              </w:rPr>
            </w:pPr>
            <w:r w:rsidRPr="007E6723">
              <w:rPr>
                <w:b/>
                <w:bCs/>
                <w:sz w:val="18"/>
                <w:szCs w:val="18"/>
              </w:rPr>
              <w:t>Ведомствени разходи по бюджета на ПРБ:</w:t>
            </w:r>
          </w:p>
        </w:tc>
        <w:tc>
          <w:tcPr>
            <w:tcW w:w="992" w:type="dxa"/>
            <w:tcBorders>
              <w:top w:val="nil"/>
              <w:left w:val="nil"/>
              <w:bottom w:val="single" w:sz="4" w:space="0" w:color="auto"/>
              <w:right w:val="single" w:sz="4" w:space="0" w:color="auto"/>
            </w:tcBorders>
            <w:shd w:val="clear" w:color="000000" w:fill="E6E6E6"/>
            <w:noWrap/>
            <w:vAlign w:val="center"/>
            <w:hideMark/>
          </w:tcPr>
          <w:p w14:paraId="37989DFE" w14:textId="77777777" w:rsidR="00085D8D" w:rsidRPr="007E6723" w:rsidRDefault="00085D8D" w:rsidP="00085D8D">
            <w:pPr>
              <w:jc w:val="right"/>
              <w:rPr>
                <w:b/>
                <w:bCs/>
                <w:color w:val="000000"/>
                <w:sz w:val="18"/>
                <w:szCs w:val="18"/>
              </w:rPr>
            </w:pPr>
            <w:r w:rsidRPr="007E6723">
              <w:rPr>
                <w:b/>
                <w:bCs/>
                <w:color w:val="000000"/>
                <w:sz w:val="18"/>
                <w:szCs w:val="18"/>
              </w:rPr>
              <w:t>0</w:t>
            </w:r>
          </w:p>
        </w:tc>
        <w:tc>
          <w:tcPr>
            <w:tcW w:w="992" w:type="dxa"/>
            <w:tcBorders>
              <w:top w:val="nil"/>
              <w:left w:val="nil"/>
              <w:bottom w:val="single" w:sz="4" w:space="0" w:color="auto"/>
              <w:right w:val="single" w:sz="4" w:space="0" w:color="auto"/>
            </w:tcBorders>
            <w:shd w:val="clear" w:color="000000" w:fill="E6E6E6"/>
            <w:noWrap/>
            <w:vAlign w:val="center"/>
            <w:hideMark/>
          </w:tcPr>
          <w:p w14:paraId="74F1ED44" w14:textId="77777777" w:rsidR="00085D8D" w:rsidRPr="007E6723" w:rsidRDefault="00085D8D" w:rsidP="00085D8D">
            <w:pPr>
              <w:jc w:val="right"/>
              <w:rPr>
                <w:b/>
                <w:bCs/>
                <w:color w:val="000000"/>
                <w:sz w:val="18"/>
                <w:szCs w:val="18"/>
              </w:rPr>
            </w:pPr>
            <w:r w:rsidRPr="007E6723">
              <w:rPr>
                <w:b/>
                <w:bCs/>
                <w:color w:val="000000"/>
                <w:sz w:val="18"/>
                <w:szCs w:val="18"/>
              </w:rPr>
              <w:t>0</w:t>
            </w:r>
          </w:p>
        </w:tc>
        <w:tc>
          <w:tcPr>
            <w:tcW w:w="993" w:type="dxa"/>
            <w:tcBorders>
              <w:top w:val="nil"/>
              <w:left w:val="nil"/>
              <w:bottom w:val="single" w:sz="4" w:space="0" w:color="auto"/>
              <w:right w:val="single" w:sz="4" w:space="0" w:color="auto"/>
            </w:tcBorders>
            <w:shd w:val="clear" w:color="000000" w:fill="E6E6E6"/>
            <w:noWrap/>
            <w:vAlign w:val="center"/>
            <w:hideMark/>
          </w:tcPr>
          <w:p w14:paraId="00283B4C" w14:textId="1094AA8A" w:rsidR="00085D8D" w:rsidRPr="007E6723" w:rsidRDefault="00226DBD" w:rsidP="00085D8D">
            <w:pPr>
              <w:jc w:val="right"/>
              <w:rPr>
                <w:b/>
                <w:bCs/>
                <w:color w:val="000000"/>
                <w:sz w:val="18"/>
                <w:szCs w:val="18"/>
              </w:rPr>
            </w:pPr>
            <w:r>
              <w:rPr>
                <w:b/>
                <w:bCs/>
                <w:color w:val="000000"/>
                <w:sz w:val="18"/>
                <w:szCs w:val="18"/>
              </w:rPr>
              <w:t>0</w:t>
            </w:r>
          </w:p>
        </w:tc>
      </w:tr>
      <w:tr w:rsidR="00085D8D" w:rsidRPr="007E6723" w14:paraId="33BDA448" w14:textId="77777777" w:rsidTr="002D4043">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07C335A" w14:textId="77777777" w:rsidR="00085D8D" w:rsidRPr="007E6723" w:rsidRDefault="00085D8D" w:rsidP="00085D8D">
            <w:pPr>
              <w:jc w:val="center"/>
              <w:rPr>
                <w:sz w:val="18"/>
                <w:szCs w:val="18"/>
              </w:rPr>
            </w:pPr>
            <w:r w:rsidRPr="007E6723">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17CAE3FB" w14:textId="77777777" w:rsidR="00085D8D" w:rsidRPr="007E6723" w:rsidRDefault="00085D8D" w:rsidP="00085D8D">
            <w:pPr>
              <w:ind w:firstLineChars="200" w:firstLine="360"/>
              <w:rPr>
                <w:sz w:val="18"/>
                <w:szCs w:val="18"/>
              </w:rPr>
            </w:pPr>
            <w:r w:rsidRPr="007E6723">
              <w:rPr>
                <w:sz w:val="18"/>
                <w:szCs w:val="18"/>
              </w:rPr>
              <w:t xml:space="preserve">   Персонал</w:t>
            </w:r>
          </w:p>
        </w:tc>
        <w:tc>
          <w:tcPr>
            <w:tcW w:w="992" w:type="dxa"/>
            <w:tcBorders>
              <w:top w:val="nil"/>
              <w:left w:val="nil"/>
              <w:bottom w:val="single" w:sz="4" w:space="0" w:color="auto"/>
              <w:right w:val="single" w:sz="4" w:space="0" w:color="auto"/>
            </w:tcBorders>
            <w:shd w:val="clear" w:color="auto" w:fill="auto"/>
            <w:noWrap/>
            <w:vAlign w:val="bottom"/>
            <w:hideMark/>
          </w:tcPr>
          <w:p w14:paraId="5D98D751" w14:textId="77777777" w:rsidR="00085D8D" w:rsidRPr="007E6723" w:rsidRDefault="00085D8D" w:rsidP="00085D8D">
            <w:pPr>
              <w:jc w:val="right"/>
              <w:rPr>
                <w:sz w:val="18"/>
                <w:szCs w:val="18"/>
              </w:rPr>
            </w:pPr>
            <w:r w:rsidRPr="007E6723">
              <w:rPr>
                <w:sz w:val="18"/>
                <w:szCs w:val="18"/>
              </w:rPr>
              <w:t>0</w:t>
            </w:r>
          </w:p>
        </w:tc>
        <w:tc>
          <w:tcPr>
            <w:tcW w:w="992" w:type="dxa"/>
            <w:tcBorders>
              <w:top w:val="nil"/>
              <w:left w:val="nil"/>
              <w:bottom w:val="single" w:sz="4" w:space="0" w:color="auto"/>
              <w:right w:val="single" w:sz="4" w:space="0" w:color="auto"/>
            </w:tcBorders>
            <w:shd w:val="clear" w:color="auto" w:fill="auto"/>
            <w:noWrap/>
            <w:vAlign w:val="bottom"/>
            <w:hideMark/>
          </w:tcPr>
          <w:p w14:paraId="4B893509" w14:textId="77777777" w:rsidR="00085D8D" w:rsidRPr="007E6723" w:rsidRDefault="00085D8D" w:rsidP="00085D8D">
            <w:pPr>
              <w:jc w:val="right"/>
              <w:rPr>
                <w:sz w:val="18"/>
                <w:szCs w:val="18"/>
              </w:rPr>
            </w:pPr>
            <w:r w:rsidRPr="007E6723">
              <w:rPr>
                <w:sz w:val="18"/>
                <w:szCs w:val="18"/>
              </w:rPr>
              <w:t>0</w:t>
            </w:r>
          </w:p>
        </w:tc>
        <w:tc>
          <w:tcPr>
            <w:tcW w:w="993" w:type="dxa"/>
            <w:tcBorders>
              <w:top w:val="nil"/>
              <w:left w:val="nil"/>
              <w:bottom w:val="single" w:sz="4" w:space="0" w:color="auto"/>
              <w:right w:val="single" w:sz="4" w:space="0" w:color="auto"/>
            </w:tcBorders>
            <w:shd w:val="clear" w:color="auto" w:fill="auto"/>
            <w:noWrap/>
            <w:vAlign w:val="bottom"/>
            <w:hideMark/>
          </w:tcPr>
          <w:p w14:paraId="69C488B6" w14:textId="08D4531A" w:rsidR="00085D8D" w:rsidRPr="007E6723" w:rsidRDefault="00226DBD" w:rsidP="00085D8D">
            <w:pPr>
              <w:jc w:val="right"/>
              <w:rPr>
                <w:sz w:val="18"/>
                <w:szCs w:val="18"/>
              </w:rPr>
            </w:pPr>
            <w:r>
              <w:rPr>
                <w:sz w:val="18"/>
                <w:szCs w:val="18"/>
              </w:rPr>
              <w:t>0</w:t>
            </w:r>
          </w:p>
        </w:tc>
      </w:tr>
      <w:tr w:rsidR="00085D8D" w:rsidRPr="007E6723" w14:paraId="2F45ED57" w14:textId="77777777" w:rsidTr="002D4043">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D5422CB" w14:textId="77777777" w:rsidR="00085D8D" w:rsidRPr="007E6723" w:rsidRDefault="00085D8D" w:rsidP="00085D8D">
            <w:pPr>
              <w:jc w:val="center"/>
              <w:rPr>
                <w:sz w:val="18"/>
                <w:szCs w:val="18"/>
              </w:rPr>
            </w:pPr>
            <w:r w:rsidRPr="007E6723">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6FC787E8" w14:textId="77777777" w:rsidR="00085D8D" w:rsidRPr="007E6723" w:rsidRDefault="00085D8D" w:rsidP="00085D8D">
            <w:pPr>
              <w:ind w:firstLineChars="200" w:firstLine="360"/>
              <w:rPr>
                <w:sz w:val="18"/>
                <w:szCs w:val="18"/>
              </w:rPr>
            </w:pPr>
            <w:r w:rsidRPr="007E6723">
              <w:rPr>
                <w:sz w:val="18"/>
                <w:szCs w:val="18"/>
              </w:rPr>
              <w:t xml:space="preserve">   Издръжка</w:t>
            </w:r>
          </w:p>
        </w:tc>
        <w:tc>
          <w:tcPr>
            <w:tcW w:w="992" w:type="dxa"/>
            <w:tcBorders>
              <w:top w:val="nil"/>
              <w:left w:val="nil"/>
              <w:bottom w:val="single" w:sz="4" w:space="0" w:color="auto"/>
              <w:right w:val="single" w:sz="4" w:space="0" w:color="auto"/>
            </w:tcBorders>
            <w:shd w:val="clear" w:color="auto" w:fill="auto"/>
            <w:noWrap/>
            <w:vAlign w:val="bottom"/>
            <w:hideMark/>
          </w:tcPr>
          <w:p w14:paraId="54B5B808" w14:textId="77777777" w:rsidR="00085D8D" w:rsidRPr="007E6723" w:rsidRDefault="00085D8D" w:rsidP="00085D8D">
            <w:pPr>
              <w:jc w:val="right"/>
              <w:rPr>
                <w:sz w:val="18"/>
                <w:szCs w:val="18"/>
              </w:rPr>
            </w:pPr>
            <w:r w:rsidRPr="007E6723">
              <w:rPr>
                <w:sz w:val="18"/>
                <w:szCs w:val="18"/>
              </w:rPr>
              <w:t>0</w:t>
            </w:r>
          </w:p>
        </w:tc>
        <w:tc>
          <w:tcPr>
            <w:tcW w:w="992" w:type="dxa"/>
            <w:tcBorders>
              <w:top w:val="nil"/>
              <w:left w:val="nil"/>
              <w:bottom w:val="single" w:sz="4" w:space="0" w:color="auto"/>
              <w:right w:val="single" w:sz="4" w:space="0" w:color="auto"/>
            </w:tcBorders>
            <w:shd w:val="clear" w:color="auto" w:fill="auto"/>
            <w:noWrap/>
            <w:vAlign w:val="bottom"/>
            <w:hideMark/>
          </w:tcPr>
          <w:p w14:paraId="5A61E259" w14:textId="77777777" w:rsidR="00085D8D" w:rsidRPr="007E6723" w:rsidRDefault="00085D8D" w:rsidP="00085D8D">
            <w:pPr>
              <w:jc w:val="right"/>
              <w:rPr>
                <w:sz w:val="18"/>
                <w:szCs w:val="18"/>
              </w:rPr>
            </w:pPr>
            <w:r w:rsidRPr="007E6723">
              <w:rPr>
                <w:sz w:val="18"/>
                <w:szCs w:val="18"/>
              </w:rPr>
              <w:t>0</w:t>
            </w:r>
          </w:p>
        </w:tc>
        <w:tc>
          <w:tcPr>
            <w:tcW w:w="993" w:type="dxa"/>
            <w:tcBorders>
              <w:top w:val="nil"/>
              <w:left w:val="nil"/>
              <w:bottom w:val="single" w:sz="4" w:space="0" w:color="auto"/>
              <w:right w:val="single" w:sz="4" w:space="0" w:color="auto"/>
            </w:tcBorders>
            <w:shd w:val="clear" w:color="auto" w:fill="auto"/>
            <w:noWrap/>
            <w:vAlign w:val="bottom"/>
            <w:hideMark/>
          </w:tcPr>
          <w:p w14:paraId="78354932" w14:textId="06B4B087" w:rsidR="00085D8D" w:rsidRPr="007E6723" w:rsidRDefault="00226DBD" w:rsidP="00085D8D">
            <w:pPr>
              <w:jc w:val="right"/>
              <w:rPr>
                <w:sz w:val="18"/>
                <w:szCs w:val="18"/>
              </w:rPr>
            </w:pPr>
            <w:r>
              <w:rPr>
                <w:sz w:val="18"/>
                <w:szCs w:val="18"/>
              </w:rPr>
              <w:t>0</w:t>
            </w:r>
          </w:p>
        </w:tc>
      </w:tr>
      <w:tr w:rsidR="00085D8D" w:rsidRPr="007E6723" w14:paraId="42CD51EC" w14:textId="77777777" w:rsidTr="002D4043">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8AEE4EB" w14:textId="77777777" w:rsidR="00085D8D" w:rsidRPr="007E6723" w:rsidRDefault="00085D8D" w:rsidP="00085D8D">
            <w:pPr>
              <w:jc w:val="center"/>
              <w:rPr>
                <w:sz w:val="18"/>
                <w:szCs w:val="18"/>
              </w:rPr>
            </w:pPr>
            <w:r w:rsidRPr="007E6723">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5890DBB1" w14:textId="77777777" w:rsidR="00085D8D" w:rsidRPr="007E6723" w:rsidRDefault="00085D8D" w:rsidP="00085D8D">
            <w:pPr>
              <w:ind w:firstLineChars="200" w:firstLine="360"/>
              <w:rPr>
                <w:sz w:val="18"/>
                <w:szCs w:val="18"/>
              </w:rPr>
            </w:pPr>
            <w:r w:rsidRPr="007E6723">
              <w:rPr>
                <w:sz w:val="18"/>
                <w:szCs w:val="18"/>
              </w:rPr>
              <w:t xml:space="preserve">   Капиталови разходи</w:t>
            </w:r>
          </w:p>
        </w:tc>
        <w:tc>
          <w:tcPr>
            <w:tcW w:w="992" w:type="dxa"/>
            <w:tcBorders>
              <w:top w:val="nil"/>
              <w:left w:val="nil"/>
              <w:bottom w:val="single" w:sz="4" w:space="0" w:color="auto"/>
              <w:right w:val="single" w:sz="4" w:space="0" w:color="auto"/>
            </w:tcBorders>
            <w:shd w:val="clear" w:color="auto" w:fill="auto"/>
            <w:noWrap/>
            <w:vAlign w:val="bottom"/>
            <w:hideMark/>
          </w:tcPr>
          <w:p w14:paraId="48490AB7" w14:textId="77777777" w:rsidR="00085D8D" w:rsidRPr="007E6723" w:rsidRDefault="00085D8D" w:rsidP="00085D8D">
            <w:pPr>
              <w:jc w:val="right"/>
              <w:rPr>
                <w:sz w:val="18"/>
                <w:szCs w:val="18"/>
              </w:rPr>
            </w:pPr>
            <w:r w:rsidRPr="007E6723">
              <w:rPr>
                <w:sz w:val="18"/>
                <w:szCs w:val="18"/>
              </w:rPr>
              <w:t>0</w:t>
            </w:r>
          </w:p>
        </w:tc>
        <w:tc>
          <w:tcPr>
            <w:tcW w:w="992" w:type="dxa"/>
            <w:tcBorders>
              <w:top w:val="nil"/>
              <w:left w:val="nil"/>
              <w:bottom w:val="single" w:sz="4" w:space="0" w:color="auto"/>
              <w:right w:val="single" w:sz="4" w:space="0" w:color="auto"/>
            </w:tcBorders>
            <w:shd w:val="clear" w:color="auto" w:fill="auto"/>
            <w:noWrap/>
            <w:vAlign w:val="bottom"/>
            <w:hideMark/>
          </w:tcPr>
          <w:p w14:paraId="352CDA29" w14:textId="77777777" w:rsidR="00085D8D" w:rsidRPr="007E6723" w:rsidRDefault="00085D8D" w:rsidP="00085D8D">
            <w:pPr>
              <w:jc w:val="right"/>
              <w:rPr>
                <w:sz w:val="18"/>
                <w:szCs w:val="18"/>
              </w:rPr>
            </w:pPr>
            <w:r w:rsidRPr="007E6723">
              <w:rPr>
                <w:sz w:val="18"/>
                <w:szCs w:val="18"/>
              </w:rPr>
              <w:t>0</w:t>
            </w:r>
          </w:p>
        </w:tc>
        <w:tc>
          <w:tcPr>
            <w:tcW w:w="993" w:type="dxa"/>
            <w:tcBorders>
              <w:top w:val="nil"/>
              <w:left w:val="nil"/>
              <w:bottom w:val="single" w:sz="4" w:space="0" w:color="auto"/>
              <w:right w:val="single" w:sz="4" w:space="0" w:color="auto"/>
            </w:tcBorders>
            <w:shd w:val="clear" w:color="auto" w:fill="auto"/>
            <w:noWrap/>
            <w:vAlign w:val="bottom"/>
            <w:hideMark/>
          </w:tcPr>
          <w:p w14:paraId="14BA1BE8" w14:textId="77777777" w:rsidR="00085D8D" w:rsidRPr="007E6723" w:rsidRDefault="00085D8D" w:rsidP="00085D8D">
            <w:pPr>
              <w:jc w:val="right"/>
              <w:rPr>
                <w:sz w:val="18"/>
                <w:szCs w:val="18"/>
              </w:rPr>
            </w:pPr>
            <w:r w:rsidRPr="007E6723">
              <w:rPr>
                <w:sz w:val="18"/>
                <w:szCs w:val="18"/>
              </w:rPr>
              <w:t>0</w:t>
            </w:r>
          </w:p>
        </w:tc>
      </w:tr>
      <w:tr w:rsidR="00085D8D" w:rsidRPr="007E6723" w14:paraId="793A6834" w14:textId="77777777" w:rsidTr="002D4043">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59CC9EE1" w14:textId="77777777" w:rsidR="00085D8D" w:rsidRPr="007E6723" w:rsidRDefault="00085D8D" w:rsidP="00085D8D">
            <w:pPr>
              <w:jc w:val="center"/>
              <w:rPr>
                <w:b/>
                <w:bCs/>
                <w:sz w:val="18"/>
                <w:szCs w:val="18"/>
              </w:rPr>
            </w:pPr>
            <w:r w:rsidRPr="007E6723">
              <w:rPr>
                <w:b/>
                <w:bCs/>
                <w:sz w:val="18"/>
                <w:szCs w:val="18"/>
              </w:rPr>
              <w:t>2</w:t>
            </w:r>
          </w:p>
        </w:tc>
        <w:tc>
          <w:tcPr>
            <w:tcW w:w="6056" w:type="dxa"/>
            <w:tcBorders>
              <w:top w:val="nil"/>
              <w:left w:val="nil"/>
              <w:bottom w:val="single" w:sz="4" w:space="0" w:color="auto"/>
              <w:right w:val="single" w:sz="4" w:space="0" w:color="auto"/>
            </w:tcBorders>
            <w:shd w:val="clear" w:color="D9D9D9" w:fill="E6E6E6"/>
            <w:vAlign w:val="bottom"/>
            <w:hideMark/>
          </w:tcPr>
          <w:p w14:paraId="19F7F6E8" w14:textId="77777777" w:rsidR="00085D8D" w:rsidRPr="007E6723" w:rsidRDefault="00085D8D" w:rsidP="00085D8D">
            <w:pPr>
              <w:ind w:firstLineChars="200" w:firstLine="361"/>
              <w:rPr>
                <w:b/>
                <w:bCs/>
                <w:sz w:val="18"/>
                <w:szCs w:val="18"/>
              </w:rPr>
            </w:pPr>
            <w:r w:rsidRPr="007E6723">
              <w:rPr>
                <w:b/>
                <w:bCs/>
                <w:sz w:val="18"/>
                <w:szCs w:val="18"/>
              </w:rPr>
              <w:t xml:space="preserve">Ведомствени разходи по други бюджети и сметки за средства от ЕС </w:t>
            </w:r>
          </w:p>
        </w:tc>
        <w:tc>
          <w:tcPr>
            <w:tcW w:w="992" w:type="dxa"/>
            <w:tcBorders>
              <w:top w:val="nil"/>
              <w:left w:val="nil"/>
              <w:bottom w:val="single" w:sz="4" w:space="0" w:color="auto"/>
              <w:right w:val="single" w:sz="4" w:space="0" w:color="auto"/>
            </w:tcBorders>
            <w:shd w:val="clear" w:color="000000" w:fill="E6E6E6"/>
            <w:noWrap/>
            <w:vAlign w:val="center"/>
            <w:hideMark/>
          </w:tcPr>
          <w:p w14:paraId="58C7DB9A" w14:textId="77777777" w:rsidR="00085D8D" w:rsidRPr="007E6723" w:rsidRDefault="00085D8D" w:rsidP="00085D8D">
            <w:pPr>
              <w:jc w:val="right"/>
              <w:rPr>
                <w:b/>
                <w:bCs/>
                <w:color w:val="000000"/>
                <w:sz w:val="18"/>
                <w:szCs w:val="18"/>
              </w:rPr>
            </w:pPr>
            <w:r w:rsidRPr="007E6723">
              <w:rPr>
                <w:b/>
                <w:bCs/>
                <w:color w:val="000000"/>
                <w:sz w:val="18"/>
                <w:szCs w:val="18"/>
              </w:rPr>
              <w:t>0</w:t>
            </w:r>
          </w:p>
        </w:tc>
        <w:tc>
          <w:tcPr>
            <w:tcW w:w="992" w:type="dxa"/>
            <w:tcBorders>
              <w:top w:val="nil"/>
              <w:left w:val="nil"/>
              <w:bottom w:val="single" w:sz="4" w:space="0" w:color="auto"/>
              <w:right w:val="single" w:sz="4" w:space="0" w:color="auto"/>
            </w:tcBorders>
            <w:shd w:val="clear" w:color="000000" w:fill="E6E6E6"/>
            <w:noWrap/>
            <w:vAlign w:val="center"/>
            <w:hideMark/>
          </w:tcPr>
          <w:p w14:paraId="06407B11" w14:textId="77777777" w:rsidR="00085D8D" w:rsidRPr="007E6723" w:rsidRDefault="00085D8D" w:rsidP="00085D8D">
            <w:pPr>
              <w:jc w:val="right"/>
              <w:rPr>
                <w:b/>
                <w:bCs/>
                <w:color w:val="000000"/>
                <w:sz w:val="18"/>
                <w:szCs w:val="18"/>
              </w:rPr>
            </w:pPr>
            <w:r w:rsidRPr="007E6723">
              <w:rPr>
                <w:b/>
                <w:bCs/>
                <w:color w:val="000000"/>
                <w:sz w:val="18"/>
                <w:szCs w:val="18"/>
              </w:rPr>
              <w:t>0</w:t>
            </w:r>
          </w:p>
        </w:tc>
        <w:tc>
          <w:tcPr>
            <w:tcW w:w="993" w:type="dxa"/>
            <w:tcBorders>
              <w:top w:val="nil"/>
              <w:left w:val="nil"/>
              <w:bottom w:val="single" w:sz="4" w:space="0" w:color="auto"/>
              <w:right w:val="single" w:sz="4" w:space="0" w:color="auto"/>
            </w:tcBorders>
            <w:shd w:val="clear" w:color="000000" w:fill="E6E6E6"/>
            <w:noWrap/>
            <w:vAlign w:val="center"/>
            <w:hideMark/>
          </w:tcPr>
          <w:p w14:paraId="72BDDFAA" w14:textId="77777777" w:rsidR="00085D8D" w:rsidRPr="007E6723" w:rsidRDefault="00085D8D" w:rsidP="00085D8D">
            <w:pPr>
              <w:jc w:val="right"/>
              <w:rPr>
                <w:b/>
                <w:bCs/>
                <w:color w:val="000000"/>
                <w:sz w:val="18"/>
                <w:szCs w:val="18"/>
              </w:rPr>
            </w:pPr>
            <w:r w:rsidRPr="007E6723">
              <w:rPr>
                <w:b/>
                <w:bCs/>
                <w:color w:val="000000"/>
                <w:sz w:val="18"/>
                <w:szCs w:val="18"/>
              </w:rPr>
              <w:t>0</w:t>
            </w:r>
          </w:p>
        </w:tc>
      </w:tr>
      <w:tr w:rsidR="00085D8D" w:rsidRPr="007E6723" w14:paraId="65D88EAA" w14:textId="77777777" w:rsidTr="002D4043">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0BC7F03" w14:textId="77777777" w:rsidR="00085D8D" w:rsidRPr="007E6723" w:rsidRDefault="00085D8D" w:rsidP="00085D8D">
            <w:pPr>
              <w:jc w:val="center"/>
              <w:rPr>
                <w:sz w:val="18"/>
                <w:szCs w:val="18"/>
              </w:rPr>
            </w:pPr>
            <w:r w:rsidRPr="007E6723">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6A61741F" w14:textId="77777777" w:rsidR="00085D8D" w:rsidRPr="007E6723" w:rsidRDefault="00085D8D" w:rsidP="00085D8D">
            <w:pPr>
              <w:ind w:firstLineChars="200" w:firstLine="360"/>
              <w:rPr>
                <w:sz w:val="18"/>
                <w:szCs w:val="18"/>
              </w:rPr>
            </w:pPr>
            <w:r w:rsidRPr="007E6723">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37B0C7E4" w14:textId="77777777" w:rsidR="00085D8D" w:rsidRPr="007E6723" w:rsidRDefault="00085D8D" w:rsidP="00085D8D">
            <w:pPr>
              <w:jc w:val="right"/>
              <w:rPr>
                <w:sz w:val="18"/>
                <w:szCs w:val="18"/>
              </w:rPr>
            </w:pPr>
            <w:r w:rsidRPr="007E6723">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13F14E9F" w14:textId="77777777" w:rsidR="00085D8D" w:rsidRPr="007E6723" w:rsidRDefault="00085D8D" w:rsidP="00085D8D">
            <w:pPr>
              <w:jc w:val="right"/>
              <w:rPr>
                <w:sz w:val="18"/>
                <w:szCs w:val="18"/>
              </w:rPr>
            </w:pPr>
            <w:r w:rsidRPr="007E6723">
              <w:rPr>
                <w:sz w:val="18"/>
                <w:szCs w:val="18"/>
              </w:rPr>
              <w:t> </w:t>
            </w:r>
          </w:p>
        </w:tc>
        <w:tc>
          <w:tcPr>
            <w:tcW w:w="993" w:type="dxa"/>
            <w:tcBorders>
              <w:top w:val="nil"/>
              <w:left w:val="nil"/>
              <w:bottom w:val="single" w:sz="4" w:space="0" w:color="auto"/>
              <w:right w:val="single" w:sz="4" w:space="0" w:color="auto"/>
            </w:tcBorders>
            <w:shd w:val="clear" w:color="auto" w:fill="auto"/>
            <w:noWrap/>
            <w:vAlign w:val="bottom"/>
            <w:hideMark/>
          </w:tcPr>
          <w:p w14:paraId="2B61E69B" w14:textId="77777777" w:rsidR="00085D8D" w:rsidRPr="007E6723" w:rsidRDefault="00085D8D" w:rsidP="00085D8D">
            <w:pPr>
              <w:jc w:val="right"/>
              <w:rPr>
                <w:sz w:val="18"/>
                <w:szCs w:val="18"/>
              </w:rPr>
            </w:pPr>
            <w:r w:rsidRPr="007E6723">
              <w:rPr>
                <w:sz w:val="18"/>
                <w:szCs w:val="18"/>
              </w:rPr>
              <w:t> </w:t>
            </w:r>
          </w:p>
        </w:tc>
      </w:tr>
      <w:tr w:rsidR="00085D8D" w:rsidRPr="007E6723" w14:paraId="5DCD059D" w14:textId="77777777" w:rsidTr="002D4043">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7BD39483" w14:textId="77777777" w:rsidR="00085D8D" w:rsidRPr="007E6723" w:rsidRDefault="00085D8D" w:rsidP="00085D8D">
            <w:pPr>
              <w:jc w:val="center"/>
              <w:rPr>
                <w:b/>
                <w:bCs/>
                <w:sz w:val="18"/>
                <w:szCs w:val="18"/>
              </w:rPr>
            </w:pPr>
            <w:r w:rsidRPr="007E6723">
              <w:rPr>
                <w:b/>
                <w:bCs/>
                <w:sz w:val="18"/>
                <w:szCs w:val="18"/>
              </w:rPr>
              <w:t>ІІ.</w:t>
            </w:r>
          </w:p>
        </w:tc>
        <w:tc>
          <w:tcPr>
            <w:tcW w:w="6056" w:type="dxa"/>
            <w:tcBorders>
              <w:top w:val="nil"/>
              <w:left w:val="nil"/>
              <w:bottom w:val="single" w:sz="4" w:space="0" w:color="auto"/>
              <w:right w:val="single" w:sz="4" w:space="0" w:color="auto"/>
            </w:tcBorders>
            <w:shd w:val="clear" w:color="D9D9D9" w:fill="E6E6E6"/>
            <w:noWrap/>
            <w:vAlign w:val="bottom"/>
            <w:hideMark/>
          </w:tcPr>
          <w:p w14:paraId="7EF56AE2" w14:textId="77777777" w:rsidR="00085D8D" w:rsidRPr="007E6723" w:rsidRDefault="00085D8D" w:rsidP="00085D8D">
            <w:pPr>
              <w:rPr>
                <w:b/>
                <w:bCs/>
                <w:sz w:val="18"/>
                <w:szCs w:val="18"/>
              </w:rPr>
            </w:pPr>
            <w:r w:rsidRPr="007E6723">
              <w:rPr>
                <w:b/>
                <w:bCs/>
                <w:sz w:val="18"/>
                <w:szCs w:val="18"/>
              </w:rPr>
              <w:t xml:space="preserve">Администрирани разходни параграфи по бюджета </w:t>
            </w:r>
          </w:p>
        </w:tc>
        <w:tc>
          <w:tcPr>
            <w:tcW w:w="992" w:type="dxa"/>
            <w:tcBorders>
              <w:top w:val="nil"/>
              <w:left w:val="nil"/>
              <w:bottom w:val="single" w:sz="4" w:space="0" w:color="auto"/>
              <w:right w:val="single" w:sz="4" w:space="0" w:color="auto"/>
            </w:tcBorders>
            <w:shd w:val="clear" w:color="000000" w:fill="E6E6E6"/>
            <w:noWrap/>
            <w:vAlign w:val="center"/>
            <w:hideMark/>
          </w:tcPr>
          <w:p w14:paraId="281265B3" w14:textId="77777777" w:rsidR="00085D8D" w:rsidRPr="007E6723" w:rsidRDefault="00085D8D" w:rsidP="00085D8D">
            <w:pPr>
              <w:jc w:val="right"/>
              <w:rPr>
                <w:b/>
                <w:bCs/>
                <w:color w:val="000000"/>
                <w:sz w:val="18"/>
                <w:szCs w:val="18"/>
              </w:rPr>
            </w:pPr>
            <w:r w:rsidRPr="007E6723">
              <w:rPr>
                <w:b/>
                <w:bCs/>
                <w:color w:val="000000"/>
                <w:sz w:val="18"/>
                <w:szCs w:val="18"/>
              </w:rPr>
              <w:t>6 844 500</w:t>
            </w:r>
          </w:p>
        </w:tc>
        <w:tc>
          <w:tcPr>
            <w:tcW w:w="992" w:type="dxa"/>
            <w:tcBorders>
              <w:top w:val="nil"/>
              <w:left w:val="nil"/>
              <w:bottom w:val="single" w:sz="4" w:space="0" w:color="auto"/>
              <w:right w:val="single" w:sz="4" w:space="0" w:color="auto"/>
            </w:tcBorders>
            <w:shd w:val="clear" w:color="000000" w:fill="E6E6E6"/>
            <w:noWrap/>
            <w:vAlign w:val="center"/>
            <w:hideMark/>
          </w:tcPr>
          <w:p w14:paraId="64D458C5" w14:textId="77777777" w:rsidR="00085D8D" w:rsidRPr="007E6723" w:rsidRDefault="00085D8D" w:rsidP="00085D8D">
            <w:pPr>
              <w:jc w:val="right"/>
              <w:rPr>
                <w:b/>
                <w:bCs/>
                <w:color w:val="000000"/>
                <w:sz w:val="18"/>
                <w:szCs w:val="18"/>
              </w:rPr>
            </w:pPr>
            <w:r w:rsidRPr="007E6723">
              <w:rPr>
                <w:b/>
                <w:bCs/>
                <w:color w:val="000000"/>
                <w:sz w:val="18"/>
                <w:szCs w:val="18"/>
              </w:rPr>
              <w:t>6 748 876</w:t>
            </w:r>
          </w:p>
        </w:tc>
        <w:tc>
          <w:tcPr>
            <w:tcW w:w="993" w:type="dxa"/>
            <w:tcBorders>
              <w:top w:val="nil"/>
              <w:left w:val="nil"/>
              <w:bottom w:val="single" w:sz="4" w:space="0" w:color="auto"/>
              <w:right w:val="single" w:sz="4" w:space="0" w:color="auto"/>
            </w:tcBorders>
            <w:shd w:val="clear" w:color="000000" w:fill="E6E6E6"/>
            <w:noWrap/>
            <w:vAlign w:val="center"/>
            <w:hideMark/>
          </w:tcPr>
          <w:p w14:paraId="415E681D" w14:textId="666F9FE6" w:rsidR="00085D8D" w:rsidRPr="007E6723" w:rsidRDefault="00226DBD" w:rsidP="00085D8D">
            <w:pPr>
              <w:jc w:val="right"/>
              <w:rPr>
                <w:b/>
                <w:bCs/>
                <w:color w:val="000000"/>
                <w:sz w:val="18"/>
                <w:szCs w:val="18"/>
              </w:rPr>
            </w:pPr>
            <w:r w:rsidRPr="00226DBD">
              <w:rPr>
                <w:b/>
                <w:bCs/>
                <w:color w:val="000000"/>
                <w:sz w:val="18"/>
                <w:szCs w:val="18"/>
              </w:rPr>
              <w:t>2 338 933</w:t>
            </w:r>
          </w:p>
        </w:tc>
      </w:tr>
      <w:tr w:rsidR="00085D8D" w:rsidRPr="007E6723" w14:paraId="124E12CB" w14:textId="77777777" w:rsidTr="002D4043">
        <w:trPr>
          <w:trHeight w:val="60"/>
        </w:trPr>
        <w:tc>
          <w:tcPr>
            <w:tcW w:w="460" w:type="dxa"/>
            <w:tcBorders>
              <w:top w:val="single" w:sz="4" w:space="0" w:color="auto"/>
              <w:left w:val="single" w:sz="4" w:space="0" w:color="auto"/>
              <w:bottom w:val="single" w:sz="4" w:space="0" w:color="auto"/>
              <w:right w:val="nil"/>
            </w:tcBorders>
            <w:shd w:val="clear" w:color="auto" w:fill="auto"/>
            <w:noWrap/>
            <w:vAlign w:val="center"/>
            <w:hideMark/>
          </w:tcPr>
          <w:p w14:paraId="1D5D3327" w14:textId="77777777" w:rsidR="00085D8D" w:rsidRPr="007E6723" w:rsidRDefault="00085D8D" w:rsidP="00085D8D">
            <w:pPr>
              <w:jc w:val="center"/>
              <w:rPr>
                <w:b/>
                <w:bCs/>
                <w:sz w:val="18"/>
                <w:szCs w:val="18"/>
              </w:rPr>
            </w:pPr>
            <w:r w:rsidRPr="007E6723">
              <w:rPr>
                <w:b/>
                <w:bCs/>
                <w:sz w:val="18"/>
                <w:szCs w:val="18"/>
              </w:rPr>
              <w:t> </w:t>
            </w:r>
          </w:p>
        </w:tc>
        <w:tc>
          <w:tcPr>
            <w:tcW w:w="6056" w:type="dxa"/>
            <w:tcBorders>
              <w:top w:val="nil"/>
              <w:left w:val="single" w:sz="4" w:space="0" w:color="auto"/>
              <w:bottom w:val="single" w:sz="4" w:space="0" w:color="auto"/>
              <w:right w:val="single" w:sz="4" w:space="0" w:color="auto"/>
            </w:tcBorders>
            <w:shd w:val="clear" w:color="auto" w:fill="auto"/>
            <w:vAlign w:val="center"/>
            <w:hideMark/>
          </w:tcPr>
          <w:p w14:paraId="1B800DDA" w14:textId="77777777" w:rsidR="00085D8D" w:rsidRPr="007E6723" w:rsidRDefault="00085D8D" w:rsidP="00085D8D">
            <w:pPr>
              <w:rPr>
                <w:color w:val="000000"/>
                <w:sz w:val="18"/>
                <w:szCs w:val="18"/>
              </w:rPr>
            </w:pPr>
            <w:r w:rsidRPr="007E6723">
              <w:rPr>
                <w:color w:val="000000"/>
                <w:sz w:val="18"/>
                <w:szCs w:val="18"/>
              </w:rPr>
              <w:t>от тях:</w:t>
            </w:r>
          </w:p>
        </w:tc>
        <w:tc>
          <w:tcPr>
            <w:tcW w:w="992" w:type="dxa"/>
            <w:tcBorders>
              <w:top w:val="nil"/>
              <w:left w:val="nil"/>
              <w:bottom w:val="single" w:sz="4" w:space="0" w:color="auto"/>
              <w:right w:val="single" w:sz="4" w:space="0" w:color="auto"/>
            </w:tcBorders>
            <w:shd w:val="clear" w:color="auto" w:fill="auto"/>
            <w:vAlign w:val="center"/>
            <w:hideMark/>
          </w:tcPr>
          <w:p w14:paraId="1AA01DE5" w14:textId="77777777" w:rsidR="00085D8D" w:rsidRPr="007E6723" w:rsidRDefault="00085D8D" w:rsidP="00085D8D">
            <w:pPr>
              <w:jc w:val="right"/>
              <w:rPr>
                <w:color w:val="000000"/>
                <w:sz w:val="18"/>
                <w:szCs w:val="18"/>
              </w:rPr>
            </w:pPr>
            <w:r w:rsidRPr="007E6723">
              <w:rPr>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BA7886D" w14:textId="77777777" w:rsidR="00085D8D" w:rsidRPr="007E6723" w:rsidRDefault="00085D8D" w:rsidP="00085D8D">
            <w:pPr>
              <w:jc w:val="right"/>
              <w:rPr>
                <w:color w:val="000000"/>
                <w:sz w:val="18"/>
                <w:szCs w:val="18"/>
              </w:rPr>
            </w:pPr>
            <w:r w:rsidRPr="007E6723">
              <w:rPr>
                <w:color w:val="000000"/>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14:paraId="352973D9" w14:textId="77777777" w:rsidR="00085D8D" w:rsidRPr="007E6723" w:rsidRDefault="00085D8D" w:rsidP="00085D8D">
            <w:pPr>
              <w:jc w:val="right"/>
              <w:rPr>
                <w:color w:val="000000"/>
                <w:sz w:val="18"/>
                <w:szCs w:val="18"/>
              </w:rPr>
            </w:pPr>
            <w:r w:rsidRPr="007E6723">
              <w:rPr>
                <w:color w:val="000000"/>
                <w:sz w:val="18"/>
                <w:szCs w:val="18"/>
              </w:rPr>
              <w:t> </w:t>
            </w:r>
          </w:p>
        </w:tc>
      </w:tr>
      <w:tr w:rsidR="00085D8D" w:rsidRPr="007E6723" w14:paraId="6DFF4F1E" w14:textId="77777777" w:rsidTr="002D4043">
        <w:trPr>
          <w:trHeight w:val="60"/>
        </w:trPr>
        <w:tc>
          <w:tcPr>
            <w:tcW w:w="460" w:type="dxa"/>
            <w:tcBorders>
              <w:top w:val="single" w:sz="4" w:space="0" w:color="auto"/>
              <w:left w:val="single" w:sz="4" w:space="0" w:color="auto"/>
              <w:bottom w:val="single" w:sz="4" w:space="0" w:color="auto"/>
              <w:right w:val="nil"/>
            </w:tcBorders>
            <w:shd w:val="clear" w:color="auto" w:fill="auto"/>
            <w:noWrap/>
            <w:vAlign w:val="center"/>
            <w:hideMark/>
          </w:tcPr>
          <w:p w14:paraId="5833A9BF" w14:textId="77777777" w:rsidR="00085D8D" w:rsidRPr="007E6723" w:rsidRDefault="00085D8D" w:rsidP="00085D8D">
            <w:pPr>
              <w:jc w:val="center"/>
              <w:rPr>
                <w:b/>
                <w:bCs/>
                <w:sz w:val="18"/>
                <w:szCs w:val="18"/>
              </w:rPr>
            </w:pPr>
            <w:r w:rsidRPr="007E6723">
              <w:rPr>
                <w:b/>
                <w:bCs/>
                <w:sz w:val="18"/>
                <w:szCs w:val="18"/>
              </w:rPr>
              <w:t> </w:t>
            </w:r>
          </w:p>
        </w:tc>
        <w:tc>
          <w:tcPr>
            <w:tcW w:w="6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3E079" w14:textId="77777777" w:rsidR="00085D8D" w:rsidRPr="007E6723" w:rsidRDefault="00085D8D" w:rsidP="00085D8D">
            <w:pPr>
              <w:rPr>
                <w:color w:val="000000"/>
                <w:sz w:val="18"/>
                <w:szCs w:val="18"/>
              </w:rPr>
            </w:pPr>
            <w:r w:rsidRPr="007E6723">
              <w:rPr>
                <w:color w:val="000000"/>
                <w:sz w:val="18"/>
                <w:szCs w:val="18"/>
              </w:rPr>
              <w:t xml:space="preserve">   Официална помощ за развитие и хуманитарна помощ</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CC764DD" w14:textId="77777777" w:rsidR="00085D8D" w:rsidRPr="007E6723" w:rsidRDefault="00085D8D" w:rsidP="00085D8D">
            <w:pPr>
              <w:jc w:val="right"/>
              <w:rPr>
                <w:color w:val="000000"/>
                <w:sz w:val="18"/>
                <w:szCs w:val="18"/>
              </w:rPr>
            </w:pPr>
            <w:r w:rsidRPr="007E6723">
              <w:rPr>
                <w:color w:val="000000"/>
                <w:sz w:val="18"/>
                <w:szCs w:val="18"/>
              </w:rPr>
              <w:t>6 844 500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8754322" w14:textId="77777777" w:rsidR="00085D8D" w:rsidRPr="007E6723" w:rsidRDefault="00085D8D" w:rsidP="00085D8D">
            <w:pPr>
              <w:jc w:val="right"/>
              <w:rPr>
                <w:color w:val="000000"/>
                <w:sz w:val="18"/>
                <w:szCs w:val="18"/>
              </w:rPr>
            </w:pPr>
            <w:r w:rsidRPr="007E6723">
              <w:rPr>
                <w:color w:val="000000"/>
                <w:sz w:val="18"/>
                <w:szCs w:val="18"/>
              </w:rPr>
              <w:t>6 748 876</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59D48D1" w14:textId="4A9243F4" w:rsidR="00085D8D" w:rsidRPr="007E6723" w:rsidRDefault="00226DBD" w:rsidP="00085D8D">
            <w:pPr>
              <w:jc w:val="right"/>
              <w:rPr>
                <w:color w:val="000000"/>
                <w:sz w:val="18"/>
                <w:szCs w:val="18"/>
              </w:rPr>
            </w:pPr>
            <w:r w:rsidRPr="00226DBD">
              <w:rPr>
                <w:color w:val="000000"/>
                <w:sz w:val="18"/>
                <w:szCs w:val="18"/>
              </w:rPr>
              <w:t>2 338 933</w:t>
            </w:r>
          </w:p>
        </w:tc>
      </w:tr>
      <w:tr w:rsidR="00085D8D" w:rsidRPr="007E6723" w14:paraId="46EB3D03" w14:textId="77777777" w:rsidTr="002D4043">
        <w:trPr>
          <w:trHeight w:val="6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B1FE4" w14:textId="77777777" w:rsidR="00085D8D" w:rsidRPr="007E6723" w:rsidRDefault="00085D8D" w:rsidP="00085D8D">
            <w:pPr>
              <w:jc w:val="center"/>
              <w:rPr>
                <w:b/>
                <w:bCs/>
                <w:sz w:val="18"/>
                <w:szCs w:val="18"/>
              </w:rPr>
            </w:pPr>
            <w:r w:rsidRPr="007E6723">
              <w:rPr>
                <w:b/>
                <w:bCs/>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5253608B" w14:textId="77777777" w:rsidR="00085D8D" w:rsidRPr="007E6723" w:rsidRDefault="00085D8D" w:rsidP="00085D8D">
            <w:pPr>
              <w:rPr>
                <w:sz w:val="18"/>
                <w:szCs w:val="18"/>
              </w:rPr>
            </w:pPr>
            <w:r w:rsidRPr="007E6723">
              <w:rPr>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63AB91EE" w14:textId="77777777" w:rsidR="00085D8D" w:rsidRPr="007E6723" w:rsidRDefault="00085D8D" w:rsidP="00085D8D">
            <w:pPr>
              <w:jc w:val="right"/>
              <w:rPr>
                <w:b/>
                <w:bCs/>
                <w:color w:val="000000"/>
                <w:sz w:val="18"/>
                <w:szCs w:val="18"/>
              </w:rPr>
            </w:pPr>
            <w:r w:rsidRPr="007E6723">
              <w:rPr>
                <w:b/>
                <w:bCs/>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480A44B5" w14:textId="77777777" w:rsidR="00085D8D" w:rsidRPr="007E6723" w:rsidRDefault="00085D8D" w:rsidP="00085D8D">
            <w:pPr>
              <w:jc w:val="right"/>
              <w:rPr>
                <w:b/>
                <w:bCs/>
                <w:color w:val="000000"/>
                <w:sz w:val="18"/>
                <w:szCs w:val="18"/>
              </w:rPr>
            </w:pPr>
            <w:r w:rsidRPr="007E6723">
              <w:rPr>
                <w:b/>
                <w:bCs/>
                <w:color w:val="000000"/>
                <w:sz w:val="18"/>
                <w:szCs w:val="18"/>
              </w:rPr>
              <w:t> </w:t>
            </w:r>
          </w:p>
        </w:tc>
        <w:tc>
          <w:tcPr>
            <w:tcW w:w="993" w:type="dxa"/>
            <w:tcBorders>
              <w:top w:val="nil"/>
              <w:left w:val="nil"/>
              <w:bottom w:val="single" w:sz="4" w:space="0" w:color="auto"/>
              <w:right w:val="single" w:sz="4" w:space="0" w:color="auto"/>
            </w:tcBorders>
            <w:shd w:val="clear" w:color="auto" w:fill="auto"/>
            <w:noWrap/>
            <w:vAlign w:val="center"/>
            <w:hideMark/>
          </w:tcPr>
          <w:p w14:paraId="4CFAA726" w14:textId="77777777" w:rsidR="00085D8D" w:rsidRPr="007E6723" w:rsidRDefault="00085D8D" w:rsidP="00085D8D">
            <w:pPr>
              <w:jc w:val="right"/>
              <w:rPr>
                <w:b/>
                <w:bCs/>
                <w:color w:val="000000"/>
                <w:sz w:val="18"/>
                <w:szCs w:val="18"/>
              </w:rPr>
            </w:pPr>
            <w:r w:rsidRPr="007E6723">
              <w:rPr>
                <w:b/>
                <w:bCs/>
                <w:color w:val="000000"/>
                <w:sz w:val="18"/>
                <w:szCs w:val="18"/>
              </w:rPr>
              <w:t> </w:t>
            </w:r>
          </w:p>
        </w:tc>
      </w:tr>
      <w:tr w:rsidR="00085D8D" w:rsidRPr="007E6723" w14:paraId="72CE3B8F" w14:textId="77777777" w:rsidTr="002D4043">
        <w:trPr>
          <w:trHeight w:val="124"/>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49907E9F" w14:textId="77777777" w:rsidR="00085D8D" w:rsidRPr="00226DBD" w:rsidRDefault="00085D8D" w:rsidP="00085D8D">
            <w:pPr>
              <w:jc w:val="center"/>
              <w:rPr>
                <w:b/>
                <w:bCs/>
                <w:sz w:val="18"/>
                <w:szCs w:val="18"/>
              </w:rPr>
            </w:pPr>
            <w:r w:rsidRPr="00226DBD">
              <w:rPr>
                <w:b/>
                <w:bCs/>
                <w:sz w:val="18"/>
                <w:szCs w:val="18"/>
              </w:rPr>
              <w:t>ІІІ.</w:t>
            </w:r>
          </w:p>
        </w:tc>
        <w:tc>
          <w:tcPr>
            <w:tcW w:w="6056" w:type="dxa"/>
            <w:tcBorders>
              <w:top w:val="nil"/>
              <w:left w:val="nil"/>
              <w:bottom w:val="single" w:sz="4" w:space="0" w:color="auto"/>
              <w:right w:val="single" w:sz="4" w:space="0" w:color="auto"/>
            </w:tcBorders>
            <w:shd w:val="clear" w:color="D9D9D9" w:fill="E6E6E6"/>
            <w:vAlign w:val="bottom"/>
            <w:hideMark/>
          </w:tcPr>
          <w:p w14:paraId="47566E21" w14:textId="77777777" w:rsidR="00085D8D" w:rsidRPr="00226DBD" w:rsidRDefault="00085D8D" w:rsidP="00085D8D">
            <w:pPr>
              <w:rPr>
                <w:b/>
                <w:bCs/>
                <w:sz w:val="18"/>
                <w:szCs w:val="18"/>
              </w:rPr>
            </w:pPr>
            <w:r w:rsidRPr="00226DBD">
              <w:rPr>
                <w:b/>
                <w:bCs/>
                <w:sz w:val="18"/>
                <w:szCs w:val="18"/>
              </w:rPr>
              <w:t>Администрирани разходни параграфи по други бюджети и сметки за средства от ЕС</w:t>
            </w:r>
          </w:p>
        </w:tc>
        <w:tc>
          <w:tcPr>
            <w:tcW w:w="992" w:type="dxa"/>
            <w:tcBorders>
              <w:top w:val="nil"/>
              <w:left w:val="nil"/>
              <w:bottom w:val="single" w:sz="4" w:space="0" w:color="auto"/>
              <w:right w:val="single" w:sz="4" w:space="0" w:color="auto"/>
            </w:tcBorders>
            <w:shd w:val="clear" w:color="000000" w:fill="E6E6E6"/>
            <w:noWrap/>
            <w:vAlign w:val="center"/>
            <w:hideMark/>
          </w:tcPr>
          <w:p w14:paraId="59CBD60F" w14:textId="77777777" w:rsidR="00085D8D" w:rsidRPr="007E6723" w:rsidRDefault="00085D8D" w:rsidP="00085D8D">
            <w:pPr>
              <w:jc w:val="right"/>
              <w:rPr>
                <w:b/>
                <w:bCs/>
                <w:color w:val="000000"/>
                <w:sz w:val="18"/>
                <w:szCs w:val="18"/>
              </w:rPr>
            </w:pPr>
            <w:r w:rsidRPr="007E6723">
              <w:rPr>
                <w:b/>
                <w:bCs/>
                <w:color w:val="000000"/>
                <w:sz w:val="18"/>
                <w:szCs w:val="18"/>
              </w:rPr>
              <w:t>0</w:t>
            </w:r>
          </w:p>
        </w:tc>
        <w:tc>
          <w:tcPr>
            <w:tcW w:w="992" w:type="dxa"/>
            <w:tcBorders>
              <w:top w:val="nil"/>
              <w:left w:val="nil"/>
              <w:bottom w:val="single" w:sz="4" w:space="0" w:color="auto"/>
              <w:right w:val="single" w:sz="4" w:space="0" w:color="auto"/>
            </w:tcBorders>
            <w:shd w:val="clear" w:color="000000" w:fill="E6E6E6"/>
            <w:noWrap/>
            <w:vAlign w:val="center"/>
            <w:hideMark/>
          </w:tcPr>
          <w:p w14:paraId="7BDFD0C4" w14:textId="77777777" w:rsidR="00085D8D" w:rsidRPr="007E6723" w:rsidRDefault="00085D8D" w:rsidP="00085D8D">
            <w:pPr>
              <w:jc w:val="right"/>
              <w:rPr>
                <w:b/>
                <w:bCs/>
                <w:color w:val="000000"/>
                <w:sz w:val="18"/>
                <w:szCs w:val="18"/>
              </w:rPr>
            </w:pPr>
            <w:r w:rsidRPr="007E6723">
              <w:rPr>
                <w:b/>
                <w:bCs/>
                <w:color w:val="000000"/>
                <w:sz w:val="18"/>
                <w:szCs w:val="18"/>
              </w:rPr>
              <w:t>0</w:t>
            </w:r>
          </w:p>
        </w:tc>
        <w:tc>
          <w:tcPr>
            <w:tcW w:w="993" w:type="dxa"/>
            <w:tcBorders>
              <w:top w:val="nil"/>
              <w:left w:val="nil"/>
              <w:bottom w:val="single" w:sz="4" w:space="0" w:color="auto"/>
              <w:right w:val="single" w:sz="4" w:space="0" w:color="auto"/>
            </w:tcBorders>
            <w:shd w:val="clear" w:color="000000" w:fill="E6E6E6"/>
            <w:noWrap/>
            <w:vAlign w:val="center"/>
            <w:hideMark/>
          </w:tcPr>
          <w:p w14:paraId="5458EECE" w14:textId="77777777" w:rsidR="00085D8D" w:rsidRPr="007E6723" w:rsidRDefault="00085D8D" w:rsidP="00085D8D">
            <w:pPr>
              <w:jc w:val="right"/>
              <w:rPr>
                <w:b/>
                <w:bCs/>
                <w:color w:val="000000"/>
                <w:sz w:val="18"/>
                <w:szCs w:val="18"/>
              </w:rPr>
            </w:pPr>
            <w:r w:rsidRPr="007E6723">
              <w:rPr>
                <w:b/>
                <w:bCs/>
                <w:color w:val="000000"/>
                <w:sz w:val="18"/>
                <w:szCs w:val="18"/>
              </w:rPr>
              <w:t>0</w:t>
            </w:r>
          </w:p>
        </w:tc>
      </w:tr>
      <w:tr w:rsidR="00085D8D" w:rsidRPr="007E6723" w14:paraId="348B8A69" w14:textId="77777777" w:rsidTr="002D4043">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CCFDE46" w14:textId="77777777" w:rsidR="00085D8D" w:rsidRPr="007E6723" w:rsidRDefault="00085D8D" w:rsidP="00085D8D">
            <w:pPr>
              <w:jc w:val="center"/>
              <w:rPr>
                <w:sz w:val="18"/>
                <w:szCs w:val="18"/>
              </w:rPr>
            </w:pPr>
            <w:r w:rsidRPr="007E6723">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7D8F110C" w14:textId="77777777" w:rsidR="00085D8D" w:rsidRPr="007E6723" w:rsidRDefault="00085D8D" w:rsidP="00085D8D">
            <w:pPr>
              <w:ind w:firstLineChars="100" w:firstLine="180"/>
              <w:rPr>
                <w:sz w:val="18"/>
                <w:szCs w:val="18"/>
              </w:rPr>
            </w:pPr>
            <w:r w:rsidRPr="007E6723">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748DEFAB" w14:textId="77777777" w:rsidR="00085D8D" w:rsidRPr="007E6723" w:rsidRDefault="00085D8D" w:rsidP="00085D8D">
            <w:pPr>
              <w:jc w:val="right"/>
              <w:rPr>
                <w:sz w:val="18"/>
                <w:szCs w:val="18"/>
              </w:rPr>
            </w:pPr>
            <w:r w:rsidRPr="007E6723">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04306C22" w14:textId="77777777" w:rsidR="00085D8D" w:rsidRPr="007E6723" w:rsidRDefault="00085D8D" w:rsidP="00085D8D">
            <w:pPr>
              <w:jc w:val="right"/>
              <w:rPr>
                <w:sz w:val="18"/>
                <w:szCs w:val="18"/>
              </w:rPr>
            </w:pPr>
            <w:r w:rsidRPr="007E6723">
              <w:rPr>
                <w:sz w:val="18"/>
                <w:szCs w:val="18"/>
              </w:rPr>
              <w:t> </w:t>
            </w:r>
          </w:p>
        </w:tc>
        <w:tc>
          <w:tcPr>
            <w:tcW w:w="993" w:type="dxa"/>
            <w:tcBorders>
              <w:top w:val="nil"/>
              <w:left w:val="nil"/>
              <w:bottom w:val="single" w:sz="4" w:space="0" w:color="auto"/>
              <w:right w:val="single" w:sz="4" w:space="0" w:color="auto"/>
            </w:tcBorders>
            <w:shd w:val="clear" w:color="auto" w:fill="auto"/>
            <w:noWrap/>
            <w:vAlign w:val="bottom"/>
            <w:hideMark/>
          </w:tcPr>
          <w:p w14:paraId="50B11550" w14:textId="77777777" w:rsidR="00085D8D" w:rsidRPr="007E6723" w:rsidRDefault="00085D8D" w:rsidP="00085D8D">
            <w:pPr>
              <w:jc w:val="right"/>
              <w:rPr>
                <w:sz w:val="18"/>
                <w:szCs w:val="18"/>
              </w:rPr>
            </w:pPr>
            <w:r w:rsidRPr="007E6723">
              <w:rPr>
                <w:sz w:val="18"/>
                <w:szCs w:val="18"/>
              </w:rPr>
              <w:t> </w:t>
            </w:r>
          </w:p>
        </w:tc>
      </w:tr>
      <w:tr w:rsidR="00085D8D" w:rsidRPr="007E6723" w14:paraId="2D2C3DD9" w14:textId="77777777" w:rsidTr="002D4043">
        <w:trPr>
          <w:trHeight w:val="60"/>
        </w:trPr>
        <w:tc>
          <w:tcPr>
            <w:tcW w:w="460" w:type="dxa"/>
            <w:tcBorders>
              <w:top w:val="single" w:sz="4" w:space="0" w:color="auto"/>
              <w:left w:val="single" w:sz="4" w:space="0" w:color="auto"/>
              <w:bottom w:val="single" w:sz="4" w:space="0" w:color="auto"/>
              <w:right w:val="single" w:sz="4" w:space="0" w:color="auto"/>
            </w:tcBorders>
            <w:shd w:val="clear" w:color="D9D9D9" w:fill="E6E6E6"/>
            <w:noWrap/>
            <w:vAlign w:val="center"/>
            <w:hideMark/>
          </w:tcPr>
          <w:p w14:paraId="6849AAA5" w14:textId="77777777" w:rsidR="00085D8D" w:rsidRPr="007E6723" w:rsidRDefault="00085D8D" w:rsidP="00085D8D">
            <w:pPr>
              <w:jc w:val="center"/>
              <w:rPr>
                <w:b/>
                <w:bCs/>
                <w:sz w:val="18"/>
                <w:szCs w:val="18"/>
              </w:rPr>
            </w:pPr>
            <w:r w:rsidRPr="007E6723">
              <w:rPr>
                <w:b/>
                <w:bCs/>
                <w:sz w:val="18"/>
                <w:szCs w:val="18"/>
              </w:rPr>
              <w:lastRenderedPageBreak/>
              <w:t> </w:t>
            </w:r>
          </w:p>
        </w:tc>
        <w:tc>
          <w:tcPr>
            <w:tcW w:w="6056" w:type="dxa"/>
            <w:tcBorders>
              <w:top w:val="single" w:sz="4" w:space="0" w:color="auto"/>
              <w:left w:val="nil"/>
              <w:bottom w:val="single" w:sz="4" w:space="0" w:color="auto"/>
              <w:right w:val="single" w:sz="4" w:space="0" w:color="auto"/>
            </w:tcBorders>
            <w:shd w:val="clear" w:color="D9D9D9" w:fill="E6E6E6"/>
            <w:noWrap/>
            <w:vAlign w:val="bottom"/>
            <w:hideMark/>
          </w:tcPr>
          <w:p w14:paraId="6D24673C" w14:textId="77777777" w:rsidR="00085D8D" w:rsidRPr="007E6723" w:rsidRDefault="00085D8D" w:rsidP="00085D8D">
            <w:pPr>
              <w:rPr>
                <w:b/>
                <w:bCs/>
                <w:sz w:val="18"/>
                <w:szCs w:val="18"/>
              </w:rPr>
            </w:pPr>
            <w:r w:rsidRPr="007E6723">
              <w:rPr>
                <w:b/>
                <w:bCs/>
                <w:sz w:val="18"/>
                <w:szCs w:val="18"/>
              </w:rPr>
              <w:t>Общо администрирани разходи (ІІ+ІІІ):</w:t>
            </w:r>
          </w:p>
        </w:tc>
        <w:tc>
          <w:tcPr>
            <w:tcW w:w="992" w:type="dxa"/>
            <w:tcBorders>
              <w:top w:val="single" w:sz="4" w:space="0" w:color="auto"/>
              <w:left w:val="nil"/>
              <w:bottom w:val="single" w:sz="4" w:space="0" w:color="auto"/>
              <w:right w:val="single" w:sz="4" w:space="0" w:color="auto"/>
            </w:tcBorders>
            <w:shd w:val="clear" w:color="000000" w:fill="E6E6E6"/>
            <w:noWrap/>
            <w:vAlign w:val="center"/>
            <w:hideMark/>
          </w:tcPr>
          <w:p w14:paraId="28996D32" w14:textId="77777777" w:rsidR="00085D8D" w:rsidRPr="007E6723" w:rsidRDefault="00085D8D" w:rsidP="00085D8D">
            <w:pPr>
              <w:jc w:val="right"/>
              <w:rPr>
                <w:b/>
                <w:bCs/>
                <w:color w:val="000000"/>
                <w:sz w:val="18"/>
                <w:szCs w:val="18"/>
              </w:rPr>
            </w:pPr>
            <w:r w:rsidRPr="007E6723">
              <w:rPr>
                <w:b/>
                <w:bCs/>
                <w:color w:val="000000"/>
                <w:sz w:val="18"/>
                <w:szCs w:val="18"/>
              </w:rPr>
              <w:t>6 844 500</w:t>
            </w:r>
          </w:p>
        </w:tc>
        <w:tc>
          <w:tcPr>
            <w:tcW w:w="992" w:type="dxa"/>
            <w:tcBorders>
              <w:top w:val="single" w:sz="4" w:space="0" w:color="auto"/>
              <w:left w:val="nil"/>
              <w:bottom w:val="single" w:sz="4" w:space="0" w:color="auto"/>
              <w:right w:val="single" w:sz="4" w:space="0" w:color="auto"/>
            </w:tcBorders>
            <w:shd w:val="clear" w:color="000000" w:fill="E6E6E6"/>
            <w:noWrap/>
            <w:vAlign w:val="center"/>
            <w:hideMark/>
          </w:tcPr>
          <w:p w14:paraId="20FEEF82" w14:textId="77777777" w:rsidR="00085D8D" w:rsidRPr="007E6723" w:rsidRDefault="00085D8D" w:rsidP="00085D8D">
            <w:pPr>
              <w:jc w:val="right"/>
              <w:rPr>
                <w:b/>
                <w:bCs/>
                <w:color w:val="000000"/>
                <w:sz w:val="18"/>
                <w:szCs w:val="18"/>
              </w:rPr>
            </w:pPr>
            <w:r w:rsidRPr="007E6723">
              <w:rPr>
                <w:b/>
                <w:bCs/>
                <w:color w:val="000000"/>
                <w:sz w:val="18"/>
                <w:szCs w:val="18"/>
              </w:rPr>
              <w:t>6 748 876</w:t>
            </w:r>
          </w:p>
        </w:tc>
        <w:tc>
          <w:tcPr>
            <w:tcW w:w="993" w:type="dxa"/>
            <w:tcBorders>
              <w:top w:val="single" w:sz="4" w:space="0" w:color="auto"/>
              <w:left w:val="nil"/>
              <w:bottom w:val="single" w:sz="4" w:space="0" w:color="auto"/>
              <w:right w:val="single" w:sz="4" w:space="0" w:color="auto"/>
            </w:tcBorders>
            <w:shd w:val="clear" w:color="000000" w:fill="E6E6E6"/>
            <w:noWrap/>
            <w:vAlign w:val="center"/>
            <w:hideMark/>
          </w:tcPr>
          <w:p w14:paraId="6F37079E" w14:textId="08881173" w:rsidR="00085D8D" w:rsidRPr="007E6723" w:rsidRDefault="00226DBD" w:rsidP="00085D8D">
            <w:pPr>
              <w:jc w:val="right"/>
              <w:rPr>
                <w:b/>
                <w:bCs/>
                <w:color w:val="000000"/>
                <w:sz w:val="18"/>
                <w:szCs w:val="18"/>
              </w:rPr>
            </w:pPr>
            <w:r w:rsidRPr="00226DBD">
              <w:rPr>
                <w:b/>
                <w:bCs/>
                <w:color w:val="000000"/>
                <w:sz w:val="18"/>
                <w:szCs w:val="18"/>
              </w:rPr>
              <w:t>2 338 933</w:t>
            </w:r>
          </w:p>
        </w:tc>
      </w:tr>
      <w:tr w:rsidR="00085D8D" w:rsidRPr="007E6723" w14:paraId="133C3CD3" w14:textId="77777777" w:rsidTr="002D4043">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54D74A4" w14:textId="77777777" w:rsidR="00085D8D" w:rsidRPr="007E6723" w:rsidRDefault="00085D8D" w:rsidP="00085D8D">
            <w:pPr>
              <w:jc w:val="center"/>
              <w:rPr>
                <w:sz w:val="18"/>
                <w:szCs w:val="18"/>
              </w:rPr>
            </w:pPr>
            <w:r w:rsidRPr="007E6723">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57808401" w14:textId="77777777" w:rsidR="00085D8D" w:rsidRPr="007E6723" w:rsidRDefault="00085D8D" w:rsidP="00085D8D">
            <w:pPr>
              <w:rPr>
                <w:sz w:val="18"/>
                <w:szCs w:val="18"/>
              </w:rPr>
            </w:pPr>
            <w:r w:rsidRPr="007E6723">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7854FEB0" w14:textId="77777777" w:rsidR="00085D8D" w:rsidRPr="007E6723" w:rsidRDefault="00085D8D" w:rsidP="00085D8D">
            <w:pPr>
              <w:jc w:val="right"/>
              <w:rPr>
                <w:sz w:val="18"/>
                <w:szCs w:val="18"/>
              </w:rPr>
            </w:pPr>
            <w:r w:rsidRPr="007E6723">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6FBBAE74" w14:textId="77777777" w:rsidR="00085D8D" w:rsidRPr="007E6723" w:rsidRDefault="00085D8D" w:rsidP="00085D8D">
            <w:pPr>
              <w:jc w:val="right"/>
              <w:rPr>
                <w:sz w:val="18"/>
                <w:szCs w:val="18"/>
              </w:rPr>
            </w:pPr>
            <w:r w:rsidRPr="007E6723">
              <w:rPr>
                <w:sz w:val="18"/>
                <w:szCs w:val="18"/>
              </w:rPr>
              <w:t> </w:t>
            </w:r>
          </w:p>
        </w:tc>
        <w:tc>
          <w:tcPr>
            <w:tcW w:w="993" w:type="dxa"/>
            <w:tcBorders>
              <w:top w:val="nil"/>
              <w:left w:val="nil"/>
              <w:bottom w:val="single" w:sz="4" w:space="0" w:color="auto"/>
              <w:right w:val="single" w:sz="4" w:space="0" w:color="auto"/>
            </w:tcBorders>
            <w:shd w:val="clear" w:color="auto" w:fill="auto"/>
            <w:noWrap/>
            <w:vAlign w:val="bottom"/>
            <w:hideMark/>
          </w:tcPr>
          <w:p w14:paraId="0E20968C" w14:textId="77777777" w:rsidR="00085D8D" w:rsidRPr="007E6723" w:rsidRDefault="00085D8D" w:rsidP="00085D8D">
            <w:pPr>
              <w:jc w:val="right"/>
              <w:rPr>
                <w:sz w:val="18"/>
                <w:szCs w:val="18"/>
              </w:rPr>
            </w:pPr>
            <w:r w:rsidRPr="007E6723">
              <w:rPr>
                <w:sz w:val="18"/>
                <w:szCs w:val="18"/>
              </w:rPr>
              <w:t> </w:t>
            </w:r>
          </w:p>
        </w:tc>
      </w:tr>
      <w:tr w:rsidR="00085D8D" w:rsidRPr="007E6723" w14:paraId="473C5EA0" w14:textId="77777777" w:rsidTr="002D4043">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08F61477" w14:textId="77777777" w:rsidR="00085D8D" w:rsidRPr="007E6723" w:rsidRDefault="00085D8D" w:rsidP="00085D8D">
            <w:pPr>
              <w:jc w:val="center"/>
              <w:rPr>
                <w:b/>
                <w:bCs/>
                <w:sz w:val="18"/>
                <w:szCs w:val="18"/>
              </w:rPr>
            </w:pPr>
            <w:r w:rsidRPr="007E6723">
              <w:rPr>
                <w:b/>
                <w:bCs/>
                <w:sz w:val="18"/>
                <w:szCs w:val="18"/>
              </w:rPr>
              <w:t> </w:t>
            </w:r>
          </w:p>
        </w:tc>
        <w:tc>
          <w:tcPr>
            <w:tcW w:w="6056" w:type="dxa"/>
            <w:tcBorders>
              <w:top w:val="nil"/>
              <w:left w:val="nil"/>
              <w:bottom w:val="single" w:sz="4" w:space="0" w:color="auto"/>
              <w:right w:val="single" w:sz="4" w:space="0" w:color="auto"/>
            </w:tcBorders>
            <w:shd w:val="clear" w:color="D9D9D9" w:fill="E6E6E6"/>
            <w:noWrap/>
            <w:vAlign w:val="bottom"/>
            <w:hideMark/>
          </w:tcPr>
          <w:p w14:paraId="637BDA57" w14:textId="77777777" w:rsidR="00085D8D" w:rsidRPr="007E6723" w:rsidRDefault="00085D8D" w:rsidP="00085D8D">
            <w:pPr>
              <w:rPr>
                <w:b/>
                <w:bCs/>
                <w:sz w:val="18"/>
                <w:szCs w:val="18"/>
              </w:rPr>
            </w:pPr>
            <w:r w:rsidRPr="007E6723">
              <w:rPr>
                <w:b/>
                <w:bCs/>
                <w:sz w:val="18"/>
                <w:szCs w:val="18"/>
              </w:rPr>
              <w:t>Общо разходи по бюджета (І.1+ІІ):</w:t>
            </w:r>
          </w:p>
        </w:tc>
        <w:tc>
          <w:tcPr>
            <w:tcW w:w="992" w:type="dxa"/>
            <w:tcBorders>
              <w:top w:val="nil"/>
              <w:left w:val="nil"/>
              <w:bottom w:val="single" w:sz="4" w:space="0" w:color="auto"/>
              <w:right w:val="single" w:sz="4" w:space="0" w:color="auto"/>
            </w:tcBorders>
            <w:shd w:val="clear" w:color="000000" w:fill="E6E6E6"/>
            <w:noWrap/>
            <w:vAlign w:val="center"/>
            <w:hideMark/>
          </w:tcPr>
          <w:p w14:paraId="217435E4" w14:textId="77777777" w:rsidR="00085D8D" w:rsidRPr="007E6723" w:rsidRDefault="00085D8D" w:rsidP="00085D8D">
            <w:pPr>
              <w:jc w:val="right"/>
              <w:rPr>
                <w:b/>
                <w:bCs/>
                <w:color w:val="000000"/>
                <w:sz w:val="18"/>
                <w:szCs w:val="18"/>
              </w:rPr>
            </w:pPr>
            <w:r w:rsidRPr="007E6723">
              <w:rPr>
                <w:b/>
                <w:bCs/>
                <w:color w:val="000000"/>
                <w:sz w:val="18"/>
                <w:szCs w:val="18"/>
              </w:rPr>
              <w:t>6 844 500</w:t>
            </w:r>
          </w:p>
        </w:tc>
        <w:tc>
          <w:tcPr>
            <w:tcW w:w="992" w:type="dxa"/>
            <w:tcBorders>
              <w:top w:val="nil"/>
              <w:left w:val="nil"/>
              <w:bottom w:val="single" w:sz="4" w:space="0" w:color="auto"/>
              <w:right w:val="single" w:sz="4" w:space="0" w:color="auto"/>
            </w:tcBorders>
            <w:shd w:val="clear" w:color="000000" w:fill="E6E6E6"/>
            <w:noWrap/>
            <w:vAlign w:val="center"/>
            <w:hideMark/>
          </w:tcPr>
          <w:p w14:paraId="02443018" w14:textId="77777777" w:rsidR="00085D8D" w:rsidRPr="007E6723" w:rsidRDefault="00085D8D" w:rsidP="00085D8D">
            <w:pPr>
              <w:jc w:val="right"/>
              <w:rPr>
                <w:b/>
                <w:bCs/>
                <w:color w:val="000000"/>
                <w:sz w:val="18"/>
                <w:szCs w:val="18"/>
              </w:rPr>
            </w:pPr>
            <w:r w:rsidRPr="007E6723">
              <w:rPr>
                <w:b/>
                <w:bCs/>
                <w:color w:val="000000"/>
                <w:sz w:val="18"/>
                <w:szCs w:val="18"/>
              </w:rPr>
              <w:t>6 748 876</w:t>
            </w:r>
          </w:p>
        </w:tc>
        <w:tc>
          <w:tcPr>
            <w:tcW w:w="993" w:type="dxa"/>
            <w:tcBorders>
              <w:top w:val="nil"/>
              <w:left w:val="nil"/>
              <w:bottom w:val="single" w:sz="4" w:space="0" w:color="auto"/>
              <w:right w:val="single" w:sz="4" w:space="0" w:color="auto"/>
            </w:tcBorders>
            <w:shd w:val="clear" w:color="000000" w:fill="E6E6E6"/>
            <w:noWrap/>
            <w:vAlign w:val="center"/>
            <w:hideMark/>
          </w:tcPr>
          <w:p w14:paraId="0CF5A80B" w14:textId="77777777" w:rsidR="00085D8D" w:rsidRPr="007E6723" w:rsidRDefault="00085D8D" w:rsidP="00085D8D">
            <w:pPr>
              <w:jc w:val="right"/>
              <w:rPr>
                <w:b/>
                <w:bCs/>
                <w:color w:val="000000"/>
                <w:sz w:val="18"/>
                <w:szCs w:val="18"/>
              </w:rPr>
            </w:pPr>
            <w:r w:rsidRPr="007E6723">
              <w:rPr>
                <w:b/>
                <w:bCs/>
                <w:color w:val="000000"/>
                <w:sz w:val="18"/>
                <w:szCs w:val="18"/>
              </w:rPr>
              <w:t>2 338 933</w:t>
            </w:r>
          </w:p>
        </w:tc>
      </w:tr>
      <w:tr w:rsidR="00085D8D" w:rsidRPr="007E6723" w14:paraId="08651AC1" w14:textId="77777777" w:rsidTr="002D4043">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2070C89" w14:textId="77777777" w:rsidR="00085D8D" w:rsidRPr="007E6723" w:rsidRDefault="00085D8D" w:rsidP="00085D8D">
            <w:pPr>
              <w:jc w:val="center"/>
              <w:rPr>
                <w:sz w:val="18"/>
                <w:szCs w:val="18"/>
              </w:rPr>
            </w:pPr>
            <w:r w:rsidRPr="007E6723">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1378CE52" w14:textId="77777777" w:rsidR="00085D8D" w:rsidRPr="007E6723" w:rsidRDefault="00085D8D" w:rsidP="00085D8D">
            <w:pPr>
              <w:rPr>
                <w:sz w:val="18"/>
                <w:szCs w:val="18"/>
              </w:rPr>
            </w:pPr>
            <w:r w:rsidRPr="007E6723">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1C8FDEA8" w14:textId="77777777" w:rsidR="00085D8D" w:rsidRPr="007E6723" w:rsidRDefault="00085D8D" w:rsidP="00085D8D">
            <w:pPr>
              <w:jc w:val="right"/>
              <w:rPr>
                <w:sz w:val="18"/>
                <w:szCs w:val="18"/>
              </w:rPr>
            </w:pPr>
            <w:r w:rsidRPr="007E6723">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565D95B7" w14:textId="77777777" w:rsidR="00085D8D" w:rsidRPr="007E6723" w:rsidRDefault="00085D8D" w:rsidP="00085D8D">
            <w:pPr>
              <w:jc w:val="right"/>
              <w:rPr>
                <w:sz w:val="18"/>
                <w:szCs w:val="18"/>
              </w:rPr>
            </w:pPr>
            <w:r w:rsidRPr="007E6723">
              <w:rPr>
                <w:sz w:val="18"/>
                <w:szCs w:val="18"/>
              </w:rPr>
              <w:t> </w:t>
            </w:r>
          </w:p>
        </w:tc>
        <w:tc>
          <w:tcPr>
            <w:tcW w:w="993" w:type="dxa"/>
            <w:tcBorders>
              <w:top w:val="nil"/>
              <w:left w:val="nil"/>
              <w:bottom w:val="single" w:sz="4" w:space="0" w:color="auto"/>
              <w:right w:val="single" w:sz="4" w:space="0" w:color="auto"/>
            </w:tcBorders>
            <w:shd w:val="clear" w:color="auto" w:fill="auto"/>
            <w:noWrap/>
            <w:vAlign w:val="bottom"/>
            <w:hideMark/>
          </w:tcPr>
          <w:p w14:paraId="5F4580A5" w14:textId="77777777" w:rsidR="00085D8D" w:rsidRPr="007E6723" w:rsidRDefault="00085D8D" w:rsidP="00085D8D">
            <w:pPr>
              <w:jc w:val="right"/>
              <w:rPr>
                <w:sz w:val="18"/>
                <w:szCs w:val="18"/>
              </w:rPr>
            </w:pPr>
            <w:r w:rsidRPr="007E6723">
              <w:rPr>
                <w:sz w:val="18"/>
                <w:szCs w:val="18"/>
              </w:rPr>
              <w:t> </w:t>
            </w:r>
          </w:p>
        </w:tc>
      </w:tr>
      <w:tr w:rsidR="00085D8D" w:rsidRPr="007E6723" w14:paraId="7B364523" w14:textId="77777777" w:rsidTr="002D4043">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29C0054D" w14:textId="77777777" w:rsidR="00085D8D" w:rsidRPr="007E6723" w:rsidRDefault="00085D8D" w:rsidP="00085D8D">
            <w:pPr>
              <w:jc w:val="center"/>
              <w:rPr>
                <w:b/>
                <w:bCs/>
                <w:sz w:val="18"/>
                <w:szCs w:val="18"/>
              </w:rPr>
            </w:pPr>
            <w:r w:rsidRPr="007E6723">
              <w:rPr>
                <w:b/>
                <w:bCs/>
                <w:sz w:val="18"/>
                <w:szCs w:val="18"/>
              </w:rPr>
              <w:t> </w:t>
            </w:r>
          </w:p>
        </w:tc>
        <w:tc>
          <w:tcPr>
            <w:tcW w:w="6056" w:type="dxa"/>
            <w:tcBorders>
              <w:top w:val="nil"/>
              <w:left w:val="nil"/>
              <w:bottom w:val="single" w:sz="4" w:space="0" w:color="auto"/>
              <w:right w:val="single" w:sz="4" w:space="0" w:color="auto"/>
            </w:tcBorders>
            <w:shd w:val="clear" w:color="D9D9D9" w:fill="E6E6E6"/>
            <w:noWrap/>
            <w:vAlign w:val="bottom"/>
            <w:hideMark/>
          </w:tcPr>
          <w:p w14:paraId="469834BD" w14:textId="77777777" w:rsidR="00085D8D" w:rsidRPr="007E6723" w:rsidRDefault="00085D8D" w:rsidP="00085D8D">
            <w:pPr>
              <w:rPr>
                <w:b/>
                <w:bCs/>
                <w:sz w:val="18"/>
                <w:szCs w:val="18"/>
              </w:rPr>
            </w:pPr>
            <w:r w:rsidRPr="007E6723">
              <w:rPr>
                <w:b/>
                <w:bCs/>
                <w:sz w:val="18"/>
                <w:szCs w:val="18"/>
              </w:rPr>
              <w:t>Общо разходи (І+ІІ+ІІІ):</w:t>
            </w:r>
          </w:p>
        </w:tc>
        <w:tc>
          <w:tcPr>
            <w:tcW w:w="992" w:type="dxa"/>
            <w:tcBorders>
              <w:top w:val="nil"/>
              <w:left w:val="nil"/>
              <w:bottom w:val="single" w:sz="4" w:space="0" w:color="auto"/>
              <w:right w:val="single" w:sz="4" w:space="0" w:color="auto"/>
            </w:tcBorders>
            <w:shd w:val="clear" w:color="000000" w:fill="E6E6E6"/>
            <w:noWrap/>
            <w:vAlign w:val="center"/>
            <w:hideMark/>
          </w:tcPr>
          <w:p w14:paraId="582C015D" w14:textId="77777777" w:rsidR="00085D8D" w:rsidRPr="007E6723" w:rsidRDefault="00085D8D" w:rsidP="00085D8D">
            <w:pPr>
              <w:jc w:val="right"/>
              <w:rPr>
                <w:b/>
                <w:bCs/>
                <w:color w:val="000000"/>
                <w:sz w:val="18"/>
                <w:szCs w:val="18"/>
              </w:rPr>
            </w:pPr>
            <w:r w:rsidRPr="007E6723">
              <w:rPr>
                <w:b/>
                <w:bCs/>
                <w:color w:val="000000"/>
                <w:sz w:val="18"/>
                <w:szCs w:val="18"/>
              </w:rPr>
              <w:t>6 844 500</w:t>
            </w:r>
          </w:p>
        </w:tc>
        <w:tc>
          <w:tcPr>
            <w:tcW w:w="992" w:type="dxa"/>
            <w:tcBorders>
              <w:top w:val="nil"/>
              <w:left w:val="nil"/>
              <w:bottom w:val="single" w:sz="4" w:space="0" w:color="auto"/>
              <w:right w:val="single" w:sz="4" w:space="0" w:color="auto"/>
            </w:tcBorders>
            <w:shd w:val="clear" w:color="000000" w:fill="E6E6E6"/>
            <w:noWrap/>
            <w:vAlign w:val="center"/>
            <w:hideMark/>
          </w:tcPr>
          <w:p w14:paraId="2B3D2A4C" w14:textId="77777777" w:rsidR="00085D8D" w:rsidRPr="007E6723" w:rsidRDefault="00085D8D" w:rsidP="00085D8D">
            <w:pPr>
              <w:jc w:val="right"/>
              <w:rPr>
                <w:b/>
                <w:bCs/>
                <w:color w:val="000000"/>
                <w:sz w:val="18"/>
                <w:szCs w:val="18"/>
              </w:rPr>
            </w:pPr>
            <w:r w:rsidRPr="007E6723">
              <w:rPr>
                <w:b/>
                <w:bCs/>
                <w:color w:val="000000"/>
                <w:sz w:val="18"/>
                <w:szCs w:val="18"/>
              </w:rPr>
              <w:t>6 748 876</w:t>
            </w:r>
          </w:p>
        </w:tc>
        <w:tc>
          <w:tcPr>
            <w:tcW w:w="993" w:type="dxa"/>
            <w:tcBorders>
              <w:top w:val="nil"/>
              <w:left w:val="nil"/>
              <w:bottom w:val="single" w:sz="4" w:space="0" w:color="auto"/>
              <w:right w:val="single" w:sz="4" w:space="0" w:color="auto"/>
            </w:tcBorders>
            <w:shd w:val="clear" w:color="000000" w:fill="E6E6E6"/>
            <w:noWrap/>
            <w:vAlign w:val="center"/>
            <w:hideMark/>
          </w:tcPr>
          <w:p w14:paraId="648C7375" w14:textId="77777777" w:rsidR="00085D8D" w:rsidRPr="007E6723" w:rsidRDefault="00085D8D" w:rsidP="00085D8D">
            <w:pPr>
              <w:jc w:val="right"/>
              <w:rPr>
                <w:b/>
                <w:bCs/>
                <w:color w:val="000000"/>
                <w:sz w:val="18"/>
                <w:szCs w:val="18"/>
              </w:rPr>
            </w:pPr>
            <w:r w:rsidRPr="007E6723">
              <w:rPr>
                <w:b/>
                <w:bCs/>
                <w:color w:val="000000"/>
                <w:sz w:val="18"/>
                <w:szCs w:val="18"/>
              </w:rPr>
              <w:t>2 338 933</w:t>
            </w:r>
          </w:p>
        </w:tc>
      </w:tr>
      <w:tr w:rsidR="00085D8D" w:rsidRPr="007E6723" w14:paraId="6F30434C" w14:textId="77777777" w:rsidTr="002D4043">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A2EBE94" w14:textId="77777777" w:rsidR="00085D8D" w:rsidRPr="007E6723" w:rsidRDefault="00085D8D" w:rsidP="00085D8D">
            <w:pPr>
              <w:jc w:val="center"/>
              <w:rPr>
                <w:sz w:val="18"/>
                <w:szCs w:val="18"/>
              </w:rPr>
            </w:pPr>
            <w:r w:rsidRPr="007E6723">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3E51E631" w14:textId="77777777" w:rsidR="00085D8D" w:rsidRPr="007E6723" w:rsidRDefault="00085D8D" w:rsidP="00085D8D">
            <w:pPr>
              <w:rPr>
                <w:sz w:val="18"/>
                <w:szCs w:val="18"/>
              </w:rPr>
            </w:pPr>
            <w:r w:rsidRPr="007E6723">
              <w:rPr>
                <w:sz w:val="18"/>
                <w:szCs w:val="18"/>
              </w:rPr>
              <w:t>Численост на щатния персонал</w:t>
            </w:r>
          </w:p>
        </w:tc>
        <w:tc>
          <w:tcPr>
            <w:tcW w:w="992" w:type="dxa"/>
            <w:tcBorders>
              <w:top w:val="nil"/>
              <w:left w:val="nil"/>
              <w:bottom w:val="single" w:sz="4" w:space="0" w:color="auto"/>
              <w:right w:val="single" w:sz="4" w:space="0" w:color="auto"/>
            </w:tcBorders>
            <w:shd w:val="clear" w:color="auto" w:fill="auto"/>
            <w:noWrap/>
            <w:vAlign w:val="bottom"/>
            <w:hideMark/>
          </w:tcPr>
          <w:p w14:paraId="66F8C901" w14:textId="77777777" w:rsidR="00085D8D" w:rsidRPr="007E6723" w:rsidRDefault="00085D8D" w:rsidP="00085D8D">
            <w:pPr>
              <w:jc w:val="right"/>
              <w:rPr>
                <w:sz w:val="18"/>
                <w:szCs w:val="18"/>
              </w:rPr>
            </w:pPr>
            <w:r w:rsidRPr="007E6723">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71441815" w14:textId="77777777" w:rsidR="00085D8D" w:rsidRPr="007E6723" w:rsidRDefault="00085D8D" w:rsidP="00085D8D">
            <w:pPr>
              <w:jc w:val="right"/>
              <w:rPr>
                <w:sz w:val="18"/>
                <w:szCs w:val="18"/>
              </w:rPr>
            </w:pPr>
            <w:r w:rsidRPr="007E6723">
              <w:rPr>
                <w:sz w:val="18"/>
                <w:szCs w:val="18"/>
              </w:rPr>
              <w:t> </w:t>
            </w:r>
          </w:p>
        </w:tc>
        <w:tc>
          <w:tcPr>
            <w:tcW w:w="993" w:type="dxa"/>
            <w:tcBorders>
              <w:top w:val="nil"/>
              <w:left w:val="nil"/>
              <w:bottom w:val="single" w:sz="4" w:space="0" w:color="auto"/>
              <w:right w:val="single" w:sz="4" w:space="0" w:color="auto"/>
            </w:tcBorders>
            <w:shd w:val="clear" w:color="auto" w:fill="auto"/>
            <w:noWrap/>
            <w:vAlign w:val="bottom"/>
            <w:hideMark/>
          </w:tcPr>
          <w:p w14:paraId="5C5CCCF9" w14:textId="77777777" w:rsidR="00085D8D" w:rsidRPr="007E6723" w:rsidRDefault="00085D8D" w:rsidP="00085D8D">
            <w:pPr>
              <w:jc w:val="right"/>
              <w:rPr>
                <w:sz w:val="18"/>
                <w:szCs w:val="18"/>
              </w:rPr>
            </w:pPr>
            <w:r w:rsidRPr="007E6723">
              <w:rPr>
                <w:sz w:val="18"/>
                <w:szCs w:val="18"/>
              </w:rPr>
              <w:t> </w:t>
            </w:r>
          </w:p>
        </w:tc>
      </w:tr>
      <w:tr w:rsidR="00085D8D" w:rsidRPr="007E6723" w14:paraId="04B42203" w14:textId="77777777" w:rsidTr="002D4043">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992A875" w14:textId="77777777" w:rsidR="00085D8D" w:rsidRPr="007E6723" w:rsidRDefault="00085D8D" w:rsidP="00085D8D">
            <w:pPr>
              <w:jc w:val="center"/>
              <w:rPr>
                <w:sz w:val="18"/>
                <w:szCs w:val="18"/>
              </w:rPr>
            </w:pPr>
            <w:r w:rsidRPr="007E6723">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7A554F11" w14:textId="77777777" w:rsidR="00085D8D" w:rsidRPr="007E6723" w:rsidRDefault="00085D8D" w:rsidP="00085D8D">
            <w:pPr>
              <w:rPr>
                <w:sz w:val="18"/>
                <w:szCs w:val="18"/>
              </w:rPr>
            </w:pPr>
            <w:r w:rsidRPr="007E6723">
              <w:rPr>
                <w:sz w:val="18"/>
                <w:szCs w:val="18"/>
              </w:rPr>
              <w:t>Численост на извънщатния персонал</w:t>
            </w:r>
          </w:p>
        </w:tc>
        <w:tc>
          <w:tcPr>
            <w:tcW w:w="992" w:type="dxa"/>
            <w:tcBorders>
              <w:top w:val="nil"/>
              <w:left w:val="nil"/>
              <w:bottom w:val="single" w:sz="4" w:space="0" w:color="auto"/>
              <w:right w:val="single" w:sz="4" w:space="0" w:color="auto"/>
            </w:tcBorders>
            <w:shd w:val="clear" w:color="auto" w:fill="auto"/>
            <w:noWrap/>
            <w:vAlign w:val="bottom"/>
            <w:hideMark/>
          </w:tcPr>
          <w:p w14:paraId="35C732B7" w14:textId="77777777" w:rsidR="00085D8D" w:rsidRPr="007E6723" w:rsidRDefault="00085D8D" w:rsidP="00085D8D">
            <w:pPr>
              <w:jc w:val="right"/>
              <w:rPr>
                <w:sz w:val="18"/>
                <w:szCs w:val="18"/>
              </w:rPr>
            </w:pPr>
            <w:r w:rsidRPr="007E6723">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35F173EB" w14:textId="77777777" w:rsidR="00085D8D" w:rsidRPr="007E6723" w:rsidRDefault="00085D8D" w:rsidP="00085D8D">
            <w:pPr>
              <w:jc w:val="right"/>
              <w:rPr>
                <w:sz w:val="18"/>
                <w:szCs w:val="18"/>
              </w:rPr>
            </w:pPr>
            <w:r w:rsidRPr="007E6723">
              <w:rPr>
                <w:sz w:val="18"/>
                <w:szCs w:val="18"/>
              </w:rPr>
              <w:t> </w:t>
            </w:r>
          </w:p>
        </w:tc>
        <w:tc>
          <w:tcPr>
            <w:tcW w:w="993" w:type="dxa"/>
            <w:tcBorders>
              <w:top w:val="nil"/>
              <w:left w:val="nil"/>
              <w:bottom w:val="single" w:sz="4" w:space="0" w:color="auto"/>
              <w:right w:val="single" w:sz="4" w:space="0" w:color="auto"/>
            </w:tcBorders>
            <w:shd w:val="clear" w:color="auto" w:fill="auto"/>
            <w:noWrap/>
            <w:vAlign w:val="bottom"/>
            <w:hideMark/>
          </w:tcPr>
          <w:p w14:paraId="0AF8C542" w14:textId="77777777" w:rsidR="00085D8D" w:rsidRPr="007E6723" w:rsidRDefault="00085D8D" w:rsidP="00085D8D">
            <w:pPr>
              <w:jc w:val="right"/>
              <w:rPr>
                <w:sz w:val="18"/>
                <w:szCs w:val="18"/>
              </w:rPr>
            </w:pPr>
            <w:r w:rsidRPr="007E6723">
              <w:rPr>
                <w:sz w:val="18"/>
                <w:szCs w:val="18"/>
              </w:rPr>
              <w:t> </w:t>
            </w:r>
          </w:p>
        </w:tc>
      </w:tr>
    </w:tbl>
    <w:p w14:paraId="53C81224" w14:textId="7DEA892D" w:rsidR="00085D8D" w:rsidRDefault="00085D8D" w:rsidP="006E052E">
      <w:pPr>
        <w:contextualSpacing/>
        <w:jc w:val="both"/>
        <w:rPr>
          <w:b/>
          <w:sz w:val="22"/>
          <w:szCs w:val="22"/>
        </w:rPr>
      </w:pPr>
    </w:p>
    <w:p w14:paraId="299D8CD8" w14:textId="5D050CCB" w:rsidR="00675029" w:rsidRDefault="00675029" w:rsidP="006E052E">
      <w:pPr>
        <w:contextualSpacing/>
        <w:jc w:val="both"/>
        <w:rPr>
          <w:b/>
          <w:sz w:val="22"/>
          <w:szCs w:val="22"/>
        </w:rPr>
      </w:pPr>
    </w:p>
    <w:tbl>
      <w:tblPr>
        <w:tblW w:w="10065" w:type="dxa"/>
        <w:tblCellMar>
          <w:left w:w="70" w:type="dxa"/>
          <w:right w:w="70" w:type="dxa"/>
        </w:tblCellMar>
        <w:tblLook w:val="04A0" w:firstRow="1" w:lastRow="0" w:firstColumn="1" w:lastColumn="0" w:noHBand="0" w:noVBand="1"/>
      </w:tblPr>
      <w:tblGrid>
        <w:gridCol w:w="412"/>
        <w:gridCol w:w="1389"/>
        <w:gridCol w:w="1175"/>
        <w:gridCol w:w="1702"/>
        <w:gridCol w:w="2268"/>
        <w:gridCol w:w="1559"/>
        <w:gridCol w:w="1560"/>
      </w:tblGrid>
      <w:tr w:rsidR="00675029" w:rsidRPr="00675029" w14:paraId="0D16944A" w14:textId="77777777" w:rsidTr="00675029">
        <w:trPr>
          <w:trHeight w:val="240"/>
        </w:trPr>
        <w:tc>
          <w:tcPr>
            <w:tcW w:w="10065" w:type="dxa"/>
            <w:gridSpan w:val="7"/>
            <w:tcBorders>
              <w:top w:val="nil"/>
              <w:left w:val="nil"/>
              <w:bottom w:val="single" w:sz="4" w:space="0" w:color="auto"/>
              <w:right w:val="nil"/>
            </w:tcBorders>
            <w:shd w:val="clear" w:color="auto" w:fill="auto"/>
            <w:vAlign w:val="bottom"/>
            <w:hideMark/>
          </w:tcPr>
          <w:p w14:paraId="0E8B3255" w14:textId="013D6E41" w:rsidR="00675029" w:rsidRPr="00675029" w:rsidRDefault="00675029" w:rsidP="00675029">
            <w:pPr>
              <w:rPr>
                <w:b/>
                <w:bCs/>
                <w:sz w:val="18"/>
                <w:szCs w:val="18"/>
              </w:rPr>
            </w:pPr>
            <w:bookmarkStart w:id="52" w:name="_Hlk164083597"/>
            <w:r w:rsidRPr="00675029">
              <w:rPr>
                <w:b/>
                <w:bCs/>
              </w:rPr>
              <w:t xml:space="preserve">Приложение № 4 </w:t>
            </w:r>
            <w:r w:rsidRPr="00675029">
              <w:rPr>
                <w:b/>
                <w:bCs/>
                <w:sz w:val="22"/>
                <w:szCs w:val="22"/>
              </w:rPr>
              <w:t xml:space="preserve">– </w:t>
            </w:r>
            <w:r w:rsidRPr="00675029">
              <w:rPr>
                <w:sz w:val="22"/>
                <w:szCs w:val="22"/>
              </w:rPr>
              <w:t>Преглед на настъпилите през отчетния период промени на показателите по бюджета на 1100.01.06 Бюджетна програма „Международно сътрудничество за развитие и хуманитарна помощ“</w:t>
            </w:r>
            <w:bookmarkEnd w:id="52"/>
          </w:p>
        </w:tc>
      </w:tr>
      <w:tr w:rsidR="00675029" w:rsidRPr="00675029" w14:paraId="34BCEA08" w14:textId="77777777" w:rsidTr="00675029">
        <w:trPr>
          <w:trHeight w:val="240"/>
        </w:trPr>
        <w:tc>
          <w:tcPr>
            <w:tcW w:w="412" w:type="dxa"/>
            <w:tcBorders>
              <w:top w:val="nil"/>
              <w:left w:val="single" w:sz="4" w:space="0" w:color="auto"/>
              <w:bottom w:val="single" w:sz="4" w:space="0" w:color="auto"/>
              <w:right w:val="single" w:sz="4" w:space="0" w:color="auto"/>
            </w:tcBorders>
            <w:shd w:val="clear" w:color="auto" w:fill="auto"/>
            <w:vAlign w:val="center"/>
            <w:hideMark/>
          </w:tcPr>
          <w:p w14:paraId="36439135" w14:textId="77777777" w:rsidR="00675029" w:rsidRPr="00675029" w:rsidRDefault="00675029" w:rsidP="00675029">
            <w:pPr>
              <w:jc w:val="center"/>
              <w:rPr>
                <w:b/>
                <w:bCs/>
                <w:sz w:val="18"/>
                <w:szCs w:val="18"/>
              </w:rPr>
            </w:pPr>
            <w:r w:rsidRPr="00675029">
              <w:rPr>
                <w:b/>
                <w:bCs/>
                <w:sz w:val="18"/>
                <w:szCs w:val="18"/>
              </w:rPr>
              <w:t>№ по ред</w:t>
            </w:r>
          </w:p>
        </w:tc>
        <w:tc>
          <w:tcPr>
            <w:tcW w:w="1389" w:type="dxa"/>
            <w:tcBorders>
              <w:top w:val="nil"/>
              <w:left w:val="nil"/>
              <w:bottom w:val="single" w:sz="4" w:space="0" w:color="auto"/>
              <w:right w:val="single" w:sz="4" w:space="0" w:color="auto"/>
            </w:tcBorders>
            <w:shd w:val="clear" w:color="auto" w:fill="auto"/>
            <w:vAlign w:val="center"/>
            <w:hideMark/>
          </w:tcPr>
          <w:p w14:paraId="59266C2E" w14:textId="77777777" w:rsidR="00675029" w:rsidRPr="00675029" w:rsidRDefault="00675029" w:rsidP="00675029">
            <w:pPr>
              <w:jc w:val="center"/>
              <w:rPr>
                <w:b/>
                <w:bCs/>
                <w:sz w:val="18"/>
                <w:szCs w:val="18"/>
              </w:rPr>
            </w:pPr>
            <w:r w:rsidRPr="00675029">
              <w:rPr>
                <w:b/>
                <w:bCs/>
                <w:sz w:val="18"/>
                <w:szCs w:val="18"/>
              </w:rPr>
              <w:t>Наименование на акта</w:t>
            </w:r>
          </w:p>
        </w:tc>
        <w:tc>
          <w:tcPr>
            <w:tcW w:w="1175" w:type="dxa"/>
            <w:tcBorders>
              <w:top w:val="nil"/>
              <w:left w:val="nil"/>
              <w:bottom w:val="single" w:sz="4" w:space="0" w:color="auto"/>
              <w:right w:val="single" w:sz="4" w:space="0" w:color="auto"/>
            </w:tcBorders>
            <w:shd w:val="clear" w:color="auto" w:fill="auto"/>
            <w:vAlign w:val="center"/>
            <w:hideMark/>
          </w:tcPr>
          <w:p w14:paraId="3210F6F4" w14:textId="77777777" w:rsidR="00675029" w:rsidRPr="00675029" w:rsidRDefault="00675029" w:rsidP="00675029">
            <w:pPr>
              <w:jc w:val="center"/>
              <w:rPr>
                <w:b/>
                <w:bCs/>
                <w:sz w:val="18"/>
                <w:szCs w:val="18"/>
              </w:rPr>
            </w:pPr>
            <w:r w:rsidRPr="00675029">
              <w:rPr>
                <w:b/>
                <w:bCs/>
                <w:sz w:val="18"/>
                <w:szCs w:val="18"/>
              </w:rPr>
              <w:t>Нормативно основание</w:t>
            </w:r>
          </w:p>
        </w:tc>
        <w:tc>
          <w:tcPr>
            <w:tcW w:w="1702" w:type="dxa"/>
            <w:tcBorders>
              <w:top w:val="nil"/>
              <w:left w:val="nil"/>
              <w:bottom w:val="single" w:sz="4" w:space="0" w:color="auto"/>
              <w:right w:val="single" w:sz="4" w:space="0" w:color="auto"/>
            </w:tcBorders>
            <w:shd w:val="clear" w:color="auto" w:fill="auto"/>
            <w:vAlign w:val="center"/>
            <w:hideMark/>
          </w:tcPr>
          <w:p w14:paraId="4FDECB1A" w14:textId="77777777" w:rsidR="00675029" w:rsidRPr="00675029" w:rsidRDefault="00675029" w:rsidP="00675029">
            <w:pPr>
              <w:jc w:val="center"/>
              <w:rPr>
                <w:b/>
                <w:bCs/>
                <w:sz w:val="18"/>
                <w:szCs w:val="18"/>
              </w:rPr>
            </w:pPr>
            <w:r w:rsidRPr="00675029">
              <w:rPr>
                <w:b/>
                <w:bCs/>
                <w:sz w:val="18"/>
                <w:szCs w:val="18"/>
              </w:rPr>
              <w:t>Мотиви</w:t>
            </w:r>
          </w:p>
        </w:tc>
        <w:tc>
          <w:tcPr>
            <w:tcW w:w="2268" w:type="dxa"/>
            <w:tcBorders>
              <w:top w:val="nil"/>
              <w:left w:val="nil"/>
              <w:bottom w:val="single" w:sz="4" w:space="0" w:color="auto"/>
              <w:right w:val="single" w:sz="4" w:space="0" w:color="auto"/>
            </w:tcBorders>
            <w:shd w:val="clear" w:color="auto" w:fill="auto"/>
            <w:vAlign w:val="center"/>
            <w:hideMark/>
          </w:tcPr>
          <w:p w14:paraId="312283D5" w14:textId="77777777" w:rsidR="00675029" w:rsidRPr="00675029" w:rsidRDefault="00675029" w:rsidP="00675029">
            <w:pPr>
              <w:jc w:val="center"/>
              <w:rPr>
                <w:b/>
                <w:bCs/>
                <w:sz w:val="18"/>
                <w:szCs w:val="18"/>
              </w:rPr>
            </w:pPr>
            <w:r w:rsidRPr="00675029">
              <w:rPr>
                <w:b/>
                <w:bCs/>
                <w:sz w:val="18"/>
                <w:szCs w:val="18"/>
              </w:rPr>
              <w:t>Наименование на бюджетните програми</w:t>
            </w:r>
          </w:p>
        </w:tc>
        <w:tc>
          <w:tcPr>
            <w:tcW w:w="1559" w:type="dxa"/>
            <w:tcBorders>
              <w:top w:val="nil"/>
              <w:left w:val="nil"/>
              <w:bottom w:val="single" w:sz="4" w:space="0" w:color="auto"/>
              <w:right w:val="single" w:sz="4" w:space="0" w:color="auto"/>
            </w:tcBorders>
            <w:shd w:val="clear" w:color="auto" w:fill="auto"/>
            <w:vAlign w:val="center"/>
            <w:hideMark/>
          </w:tcPr>
          <w:p w14:paraId="14283EA0" w14:textId="77777777" w:rsidR="00675029" w:rsidRPr="00675029" w:rsidRDefault="00675029" w:rsidP="00675029">
            <w:pPr>
              <w:jc w:val="center"/>
              <w:rPr>
                <w:b/>
                <w:bCs/>
                <w:sz w:val="18"/>
                <w:szCs w:val="18"/>
              </w:rPr>
            </w:pPr>
            <w:r w:rsidRPr="00675029">
              <w:rPr>
                <w:b/>
                <w:bCs/>
                <w:sz w:val="18"/>
                <w:szCs w:val="18"/>
              </w:rPr>
              <w:t>Ефект върху бюджета (увеличение / намаление на разходите по програми)</w:t>
            </w:r>
          </w:p>
        </w:tc>
        <w:tc>
          <w:tcPr>
            <w:tcW w:w="1560" w:type="dxa"/>
            <w:tcBorders>
              <w:top w:val="nil"/>
              <w:left w:val="nil"/>
              <w:bottom w:val="single" w:sz="4" w:space="0" w:color="auto"/>
              <w:right w:val="single" w:sz="4" w:space="0" w:color="auto"/>
            </w:tcBorders>
            <w:shd w:val="clear" w:color="auto" w:fill="auto"/>
            <w:vAlign w:val="center"/>
            <w:hideMark/>
          </w:tcPr>
          <w:p w14:paraId="66F73519" w14:textId="77777777" w:rsidR="00675029" w:rsidRPr="00675029" w:rsidRDefault="00675029" w:rsidP="00675029">
            <w:pPr>
              <w:jc w:val="center"/>
              <w:rPr>
                <w:b/>
                <w:bCs/>
                <w:sz w:val="18"/>
                <w:szCs w:val="18"/>
              </w:rPr>
            </w:pPr>
            <w:r w:rsidRPr="00675029">
              <w:rPr>
                <w:b/>
                <w:bCs/>
                <w:sz w:val="18"/>
                <w:szCs w:val="18"/>
              </w:rPr>
              <w:t>Влияние върху показателите за изпълнение</w:t>
            </w:r>
          </w:p>
        </w:tc>
      </w:tr>
      <w:tr w:rsidR="00675029" w:rsidRPr="00675029" w14:paraId="4460C7C0" w14:textId="77777777" w:rsidTr="00675029">
        <w:trPr>
          <w:trHeight w:val="1440"/>
        </w:trPr>
        <w:tc>
          <w:tcPr>
            <w:tcW w:w="412" w:type="dxa"/>
            <w:tcBorders>
              <w:top w:val="nil"/>
              <w:left w:val="single" w:sz="4" w:space="0" w:color="auto"/>
              <w:bottom w:val="single" w:sz="4" w:space="0" w:color="auto"/>
              <w:right w:val="single" w:sz="4" w:space="0" w:color="auto"/>
            </w:tcBorders>
            <w:shd w:val="clear" w:color="auto" w:fill="auto"/>
            <w:hideMark/>
          </w:tcPr>
          <w:p w14:paraId="4E6B089A" w14:textId="77777777" w:rsidR="00675029" w:rsidRPr="00675029" w:rsidRDefault="00675029" w:rsidP="00675029">
            <w:pPr>
              <w:rPr>
                <w:sz w:val="18"/>
                <w:szCs w:val="18"/>
              </w:rPr>
            </w:pPr>
            <w:r w:rsidRPr="00675029">
              <w:rPr>
                <w:sz w:val="18"/>
                <w:szCs w:val="18"/>
              </w:rPr>
              <w:t> </w:t>
            </w:r>
          </w:p>
        </w:tc>
        <w:tc>
          <w:tcPr>
            <w:tcW w:w="1389" w:type="dxa"/>
            <w:tcBorders>
              <w:top w:val="nil"/>
              <w:left w:val="nil"/>
              <w:bottom w:val="single" w:sz="4" w:space="0" w:color="auto"/>
              <w:right w:val="single" w:sz="4" w:space="0" w:color="auto"/>
            </w:tcBorders>
            <w:shd w:val="clear" w:color="auto" w:fill="auto"/>
            <w:hideMark/>
          </w:tcPr>
          <w:p w14:paraId="7B35D1A9" w14:textId="77777777" w:rsidR="00675029" w:rsidRPr="00675029" w:rsidRDefault="00675029" w:rsidP="00675029">
            <w:pPr>
              <w:rPr>
                <w:sz w:val="18"/>
                <w:szCs w:val="18"/>
              </w:rPr>
            </w:pPr>
            <w:r w:rsidRPr="00675029">
              <w:rPr>
                <w:sz w:val="18"/>
                <w:szCs w:val="18"/>
              </w:rPr>
              <w:t>(ПМС/акт на министъра на финансите/акт на ПРБ)</w:t>
            </w:r>
          </w:p>
        </w:tc>
        <w:tc>
          <w:tcPr>
            <w:tcW w:w="1175" w:type="dxa"/>
            <w:tcBorders>
              <w:top w:val="nil"/>
              <w:left w:val="nil"/>
              <w:bottom w:val="single" w:sz="4" w:space="0" w:color="auto"/>
              <w:right w:val="single" w:sz="4" w:space="0" w:color="auto"/>
            </w:tcBorders>
            <w:shd w:val="clear" w:color="auto" w:fill="auto"/>
            <w:hideMark/>
          </w:tcPr>
          <w:p w14:paraId="5AB938CE" w14:textId="77777777" w:rsidR="00675029" w:rsidRPr="00675029" w:rsidRDefault="00675029" w:rsidP="00675029">
            <w:pPr>
              <w:rPr>
                <w:sz w:val="18"/>
                <w:szCs w:val="18"/>
              </w:rPr>
            </w:pPr>
            <w:r w:rsidRPr="00675029">
              <w:rPr>
                <w:sz w:val="18"/>
                <w:szCs w:val="18"/>
              </w:rPr>
              <w:t>(Чл. 109, 110, 112, 113 от ЗПФ)</w:t>
            </w:r>
          </w:p>
        </w:tc>
        <w:tc>
          <w:tcPr>
            <w:tcW w:w="1702" w:type="dxa"/>
            <w:tcBorders>
              <w:top w:val="nil"/>
              <w:left w:val="nil"/>
              <w:bottom w:val="single" w:sz="4" w:space="0" w:color="auto"/>
              <w:right w:val="single" w:sz="4" w:space="0" w:color="auto"/>
            </w:tcBorders>
            <w:shd w:val="clear" w:color="auto" w:fill="auto"/>
            <w:hideMark/>
          </w:tcPr>
          <w:p w14:paraId="0EC50CC8" w14:textId="77777777" w:rsidR="00675029" w:rsidRPr="00675029" w:rsidRDefault="00675029" w:rsidP="00675029">
            <w:pPr>
              <w:rPr>
                <w:sz w:val="18"/>
                <w:szCs w:val="18"/>
              </w:rPr>
            </w:pPr>
            <w:r w:rsidRPr="00675029">
              <w:rPr>
                <w:sz w:val="18"/>
                <w:szCs w:val="18"/>
              </w:rPr>
              <w:t>(Дават се кратки аргументи за извършените промени)</w:t>
            </w:r>
          </w:p>
        </w:tc>
        <w:tc>
          <w:tcPr>
            <w:tcW w:w="2268" w:type="dxa"/>
            <w:tcBorders>
              <w:top w:val="nil"/>
              <w:left w:val="nil"/>
              <w:bottom w:val="single" w:sz="4" w:space="0" w:color="auto"/>
              <w:right w:val="single" w:sz="4" w:space="0" w:color="auto"/>
            </w:tcBorders>
            <w:shd w:val="clear" w:color="auto" w:fill="auto"/>
            <w:hideMark/>
          </w:tcPr>
          <w:p w14:paraId="3888153F" w14:textId="77777777" w:rsidR="00675029" w:rsidRPr="00675029" w:rsidRDefault="00675029" w:rsidP="00675029">
            <w:pPr>
              <w:rPr>
                <w:sz w:val="18"/>
                <w:szCs w:val="18"/>
              </w:rPr>
            </w:pPr>
            <w:r w:rsidRPr="00675029">
              <w:rPr>
                <w:sz w:val="18"/>
                <w:szCs w:val="18"/>
              </w:rPr>
              <w:t>(Бюджетни програми, които засяга актът  новосъздадени администрирани разходни параграфи - наименование и сума)</w:t>
            </w:r>
          </w:p>
        </w:tc>
        <w:tc>
          <w:tcPr>
            <w:tcW w:w="1559" w:type="dxa"/>
            <w:tcBorders>
              <w:top w:val="nil"/>
              <w:left w:val="nil"/>
              <w:bottom w:val="single" w:sz="4" w:space="0" w:color="auto"/>
              <w:right w:val="single" w:sz="4" w:space="0" w:color="auto"/>
            </w:tcBorders>
            <w:shd w:val="clear" w:color="auto" w:fill="auto"/>
            <w:hideMark/>
          </w:tcPr>
          <w:p w14:paraId="57A3DB64" w14:textId="77777777" w:rsidR="00675029" w:rsidRPr="00675029" w:rsidRDefault="00675029" w:rsidP="00675029">
            <w:pPr>
              <w:rPr>
                <w:sz w:val="18"/>
                <w:szCs w:val="18"/>
              </w:rPr>
            </w:pPr>
            <w:r w:rsidRPr="00675029">
              <w:rPr>
                <w:sz w:val="18"/>
                <w:szCs w:val="18"/>
              </w:rPr>
              <w:t>(Произтичащи от акта промени на показателите по бюджета, в лева (+/-)</w:t>
            </w:r>
          </w:p>
        </w:tc>
        <w:tc>
          <w:tcPr>
            <w:tcW w:w="1560" w:type="dxa"/>
            <w:tcBorders>
              <w:top w:val="nil"/>
              <w:left w:val="nil"/>
              <w:bottom w:val="single" w:sz="4" w:space="0" w:color="auto"/>
              <w:right w:val="single" w:sz="4" w:space="0" w:color="auto"/>
            </w:tcBorders>
            <w:shd w:val="clear" w:color="auto" w:fill="auto"/>
            <w:hideMark/>
          </w:tcPr>
          <w:p w14:paraId="44246C6F" w14:textId="77777777" w:rsidR="00675029" w:rsidRPr="00675029" w:rsidRDefault="00675029" w:rsidP="00675029">
            <w:pPr>
              <w:rPr>
                <w:sz w:val="18"/>
                <w:szCs w:val="18"/>
              </w:rPr>
            </w:pPr>
            <w:r w:rsidRPr="00675029">
              <w:rPr>
                <w:sz w:val="18"/>
                <w:szCs w:val="18"/>
              </w:rPr>
              <w:t>(Произтичащо от акта въздействие върху целевите стойности на показателите за изпълнение, ако има такова)</w:t>
            </w:r>
          </w:p>
        </w:tc>
      </w:tr>
      <w:tr w:rsidR="00675029" w:rsidRPr="00675029" w14:paraId="7256BCC9" w14:textId="77777777" w:rsidTr="00675029">
        <w:trPr>
          <w:trHeight w:val="1980"/>
        </w:trPr>
        <w:tc>
          <w:tcPr>
            <w:tcW w:w="412" w:type="dxa"/>
            <w:tcBorders>
              <w:top w:val="nil"/>
              <w:left w:val="single" w:sz="4" w:space="0" w:color="auto"/>
              <w:bottom w:val="single" w:sz="4" w:space="0" w:color="auto"/>
              <w:right w:val="single" w:sz="4" w:space="0" w:color="auto"/>
            </w:tcBorders>
            <w:shd w:val="clear" w:color="auto" w:fill="auto"/>
            <w:hideMark/>
          </w:tcPr>
          <w:p w14:paraId="4FDBDA07" w14:textId="77777777" w:rsidR="00675029" w:rsidRPr="00675029" w:rsidRDefault="00675029" w:rsidP="00675029">
            <w:pPr>
              <w:jc w:val="right"/>
              <w:rPr>
                <w:b/>
                <w:bCs/>
                <w:sz w:val="18"/>
                <w:szCs w:val="18"/>
              </w:rPr>
            </w:pPr>
            <w:r w:rsidRPr="00675029">
              <w:rPr>
                <w:b/>
                <w:bCs/>
                <w:sz w:val="18"/>
                <w:szCs w:val="18"/>
              </w:rPr>
              <w:t>1</w:t>
            </w:r>
          </w:p>
        </w:tc>
        <w:tc>
          <w:tcPr>
            <w:tcW w:w="1389" w:type="dxa"/>
            <w:tcBorders>
              <w:top w:val="nil"/>
              <w:left w:val="nil"/>
              <w:bottom w:val="single" w:sz="4" w:space="0" w:color="auto"/>
              <w:right w:val="single" w:sz="4" w:space="0" w:color="auto"/>
            </w:tcBorders>
            <w:shd w:val="clear" w:color="auto" w:fill="auto"/>
            <w:hideMark/>
          </w:tcPr>
          <w:p w14:paraId="4048311C" w14:textId="77777777" w:rsidR="00675029" w:rsidRPr="00675029" w:rsidRDefault="00675029" w:rsidP="00675029">
            <w:pPr>
              <w:rPr>
                <w:sz w:val="18"/>
                <w:szCs w:val="18"/>
              </w:rPr>
            </w:pPr>
            <w:r w:rsidRPr="00675029">
              <w:rPr>
                <w:sz w:val="18"/>
                <w:szCs w:val="18"/>
              </w:rPr>
              <w:t>Писмо на МФ № 04-02-279/28.05.2025г. за извършване на промяна по бюджета на МВнР</w:t>
            </w:r>
          </w:p>
        </w:tc>
        <w:tc>
          <w:tcPr>
            <w:tcW w:w="1175" w:type="dxa"/>
            <w:tcBorders>
              <w:top w:val="nil"/>
              <w:left w:val="nil"/>
              <w:bottom w:val="single" w:sz="4" w:space="0" w:color="auto"/>
              <w:right w:val="single" w:sz="4" w:space="0" w:color="auto"/>
            </w:tcBorders>
            <w:shd w:val="clear" w:color="auto" w:fill="auto"/>
            <w:hideMark/>
          </w:tcPr>
          <w:p w14:paraId="2C90CE99" w14:textId="77777777" w:rsidR="00675029" w:rsidRPr="00675029" w:rsidRDefault="00675029" w:rsidP="00675029">
            <w:pPr>
              <w:rPr>
                <w:sz w:val="18"/>
                <w:szCs w:val="18"/>
              </w:rPr>
            </w:pPr>
            <w:r w:rsidRPr="00675029">
              <w:rPr>
                <w:sz w:val="18"/>
                <w:szCs w:val="18"/>
              </w:rPr>
              <w:t>На основание чл. 110, ал.4 и ал.10 от Закона за публичните финанси</w:t>
            </w:r>
          </w:p>
        </w:tc>
        <w:tc>
          <w:tcPr>
            <w:tcW w:w="1702" w:type="dxa"/>
            <w:tcBorders>
              <w:top w:val="nil"/>
              <w:left w:val="nil"/>
              <w:bottom w:val="single" w:sz="4" w:space="0" w:color="auto"/>
              <w:right w:val="single" w:sz="4" w:space="0" w:color="auto"/>
            </w:tcBorders>
            <w:shd w:val="clear" w:color="auto" w:fill="auto"/>
            <w:hideMark/>
          </w:tcPr>
          <w:p w14:paraId="4A528BBD" w14:textId="77777777" w:rsidR="00675029" w:rsidRPr="00675029" w:rsidRDefault="00675029" w:rsidP="00675029">
            <w:pPr>
              <w:rPr>
                <w:sz w:val="18"/>
                <w:szCs w:val="18"/>
              </w:rPr>
            </w:pPr>
            <w:r w:rsidRPr="00675029">
              <w:rPr>
                <w:sz w:val="18"/>
                <w:szCs w:val="18"/>
              </w:rPr>
              <w:t>изпълнение на проект "Развитие на административния капацитет на националните статистически офиси на страните-партньори от Западните Балкани чрез обучение на млади статистици с оглед на подпомагането им в присъединителния процес към ЕС</w:t>
            </w:r>
          </w:p>
        </w:tc>
        <w:tc>
          <w:tcPr>
            <w:tcW w:w="2268" w:type="dxa"/>
            <w:tcBorders>
              <w:top w:val="nil"/>
              <w:left w:val="nil"/>
              <w:bottom w:val="single" w:sz="4" w:space="0" w:color="auto"/>
              <w:right w:val="single" w:sz="4" w:space="0" w:color="auto"/>
            </w:tcBorders>
            <w:shd w:val="clear" w:color="auto" w:fill="auto"/>
            <w:hideMark/>
          </w:tcPr>
          <w:p w14:paraId="5BC7A86D" w14:textId="77777777" w:rsidR="00675029" w:rsidRPr="00675029" w:rsidRDefault="00675029" w:rsidP="00675029">
            <w:pPr>
              <w:rPr>
                <w:sz w:val="18"/>
                <w:szCs w:val="18"/>
              </w:rPr>
            </w:pPr>
            <w:r w:rsidRPr="00675029">
              <w:rPr>
                <w:sz w:val="18"/>
                <w:szCs w:val="18"/>
              </w:rPr>
              <w:t xml:space="preserve">по Политика в областта на "Активната двустранна и многостранна дипломация", Бюджетна програма „Международно сътрудничество за развитие и хуманитарна помощ” </w:t>
            </w:r>
          </w:p>
        </w:tc>
        <w:tc>
          <w:tcPr>
            <w:tcW w:w="1559" w:type="dxa"/>
            <w:tcBorders>
              <w:top w:val="nil"/>
              <w:left w:val="nil"/>
              <w:bottom w:val="single" w:sz="4" w:space="0" w:color="auto"/>
              <w:right w:val="single" w:sz="4" w:space="0" w:color="auto"/>
            </w:tcBorders>
            <w:shd w:val="clear" w:color="auto" w:fill="auto"/>
            <w:hideMark/>
          </w:tcPr>
          <w:p w14:paraId="1595447A" w14:textId="77777777" w:rsidR="00675029" w:rsidRPr="00675029" w:rsidRDefault="00675029" w:rsidP="00675029">
            <w:pPr>
              <w:rPr>
                <w:sz w:val="18"/>
                <w:szCs w:val="18"/>
              </w:rPr>
            </w:pPr>
            <w:r w:rsidRPr="00675029">
              <w:rPr>
                <w:sz w:val="18"/>
                <w:szCs w:val="18"/>
              </w:rPr>
              <w:t>Администрирани разходи, предоставени текущи и капиталови трансфери в чужбина /-/ 95 624 лв.</w:t>
            </w:r>
          </w:p>
        </w:tc>
        <w:tc>
          <w:tcPr>
            <w:tcW w:w="1560" w:type="dxa"/>
            <w:tcBorders>
              <w:top w:val="nil"/>
              <w:left w:val="nil"/>
              <w:bottom w:val="single" w:sz="4" w:space="0" w:color="auto"/>
              <w:right w:val="single" w:sz="4" w:space="0" w:color="auto"/>
            </w:tcBorders>
            <w:shd w:val="clear" w:color="auto" w:fill="auto"/>
            <w:hideMark/>
          </w:tcPr>
          <w:p w14:paraId="1A70BEDC" w14:textId="77777777" w:rsidR="00675029" w:rsidRPr="00675029" w:rsidRDefault="00675029" w:rsidP="00675029">
            <w:pPr>
              <w:jc w:val="right"/>
              <w:rPr>
                <w:sz w:val="18"/>
                <w:szCs w:val="18"/>
              </w:rPr>
            </w:pPr>
            <w:r w:rsidRPr="00675029">
              <w:rPr>
                <w:sz w:val="18"/>
                <w:szCs w:val="18"/>
              </w:rPr>
              <w:t>-95 624</w:t>
            </w:r>
          </w:p>
        </w:tc>
      </w:tr>
    </w:tbl>
    <w:p w14:paraId="1DF119E5" w14:textId="77777777" w:rsidR="00675029" w:rsidRDefault="00675029" w:rsidP="006E052E">
      <w:pPr>
        <w:contextualSpacing/>
        <w:jc w:val="both"/>
        <w:rPr>
          <w:b/>
          <w:sz w:val="22"/>
          <w:szCs w:val="22"/>
        </w:rPr>
      </w:pPr>
    </w:p>
    <w:p w14:paraId="19A0D84D" w14:textId="4A96B1C7" w:rsidR="00226DBD" w:rsidRDefault="00226DBD" w:rsidP="006E052E">
      <w:pPr>
        <w:contextualSpacing/>
        <w:jc w:val="both"/>
        <w:rPr>
          <w:b/>
          <w:sz w:val="22"/>
          <w:szCs w:val="22"/>
        </w:rPr>
      </w:pPr>
    </w:p>
    <w:p w14:paraId="122EF4CA" w14:textId="77777777" w:rsidR="00226DBD" w:rsidRPr="00085D8D" w:rsidRDefault="00226DBD" w:rsidP="006E052E">
      <w:pPr>
        <w:contextualSpacing/>
        <w:jc w:val="both"/>
        <w:rPr>
          <w:b/>
          <w:sz w:val="22"/>
          <w:szCs w:val="22"/>
        </w:rPr>
      </w:pPr>
    </w:p>
    <w:p w14:paraId="7F553439" w14:textId="2E71A687" w:rsidR="001E133D" w:rsidRDefault="001E133D" w:rsidP="006E052E">
      <w:pPr>
        <w:contextualSpacing/>
        <w:jc w:val="both"/>
        <w:rPr>
          <w:b/>
          <w:sz w:val="24"/>
        </w:rPr>
      </w:pPr>
      <w:r w:rsidRPr="00866B92">
        <w:rPr>
          <w:b/>
          <w:sz w:val="24"/>
        </w:rPr>
        <w:t>Целеви стойности по показателите за изпълнение на Програма 1100.01.07</w:t>
      </w:r>
    </w:p>
    <w:p w14:paraId="590E44E9" w14:textId="77777777" w:rsidR="00226DBD" w:rsidRPr="00866B92" w:rsidRDefault="00226DBD" w:rsidP="006E052E">
      <w:pPr>
        <w:contextualSpacing/>
        <w:jc w:val="both"/>
        <w:rPr>
          <w:b/>
          <w:sz w:val="24"/>
        </w:rPr>
      </w:pPr>
    </w:p>
    <w:tbl>
      <w:tblPr>
        <w:tblW w:w="9822" w:type="dxa"/>
        <w:tblCellMar>
          <w:left w:w="70" w:type="dxa"/>
          <w:right w:w="70" w:type="dxa"/>
        </w:tblCellMar>
        <w:tblLook w:val="0000" w:firstRow="0" w:lastRow="0" w:firstColumn="0" w:lastColumn="0" w:noHBand="0" w:noVBand="0"/>
      </w:tblPr>
      <w:tblGrid>
        <w:gridCol w:w="5312"/>
        <w:gridCol w:w="1505"/>
        <w:gridCol w:w="1411"/>
        <w:gridCol w:w="1594"/>
      </w:tblGrid>
      <w:tr w:rsidR="001E133D" w:rsidRPr="00EC5866" w14:paraId="3D5AED29" w14:textId="77777777" w:rsidTr="00FC06ED">
        <w:trPr>
          <w:trHeight w:val="446"/>
        </w:trPr>
        <w:tc>
          <w:tcPr>
            <w:tcW w:w="5312" w:type="dxa"/>
            <w:tcBorders>
              <w:top w:val="single" w:sz="4" w:space="0" w:color="auto"/>
              <w:left w:val="single" w:sz="4" w:space="0" w:color="auto"/>
              <w:right w:val="single" w:sz="4" w:space="0" w:color="auto"/>
            </w:tcBorders>
            <w:shd w:val="clear" w:color="auto" w:fill="FFCC99"/>
            <w:vAlign w:val="center"/>
          </w:tcPr>
          <w:p w14:paraId="02C17728" w14:textId="77777777" w:rsidR="001E133D" w:rsidRPr="00EC5866" w:rsidRDefault="001E133D" w:rsidP="006E052E">
            <w:pPr>
              <w:contextualSpacing/>
              <w:jc w:val="center"/>
              <w:rPr>
                <w:b/>
                <w:bCs/>
                <w:szCs w:val="16"/>
              </w:rPr>
            </w:pPr>
            <w:r w:rsidRPr="00EC5866">
              <w:rPr>
                <w:b/>
                <w:bCs/>
                <w:szCs w:val="16"/>
              </w:rPr>
              <w:t xml:space="preserve">ПОКАЗАТЕЛИ ЗА ИЗПЪЛНЕНИЕ </w:t>
            </w:r>
          </w:p>
          <w:p w14:paraId="5304E42A" w14:textId="77777777" w:rsidR="001E133D" w:rsidRPr="00EC5866" w:rsidRDefault="001E133D" w:rsidP="006E052E">
            <w:pPr>
              <w:contextualSpacing/>
              <w:jc w:val="center"/>
              <w:rPr>
                <w:b/>
                <w:bCs/>
                <w:szCs w:val="16"/>
              </w:rPr>
            </w:pPr>
            <w:r w:rsidRPr="00EC5866">
              <w:rPr>
                <w:b/>
                <w:bCs/>
                <w:szCs w:val="16"/>
              </w:rPr>
              <w:t>1100.01.07 Бюджетна програма „Изграждане на позитивен образ на България зад граница и подкрепа за българските общности, организации и инициативи на българите в чужбина“</w:t>
            </w:r>
          </w:p>
          <w:p w14:paraId="7DB206A8" w14:textId="77777777" w:rsidR="001E133D" w:rsidRPr="00EC5866" w:rsidRDefault="001E133D" w:rsidP="006E052E">
            <w:pPr>
              <w:contextualSpacing/>
              <w:jc w:val="center"/>
              <w:rPr>
                <w:b/>
                <w:bCs/>
                <w:szCs w:val="16"/>
              </w:rPr>
            </w:pPr>
            <w:r w:rsidRPr="00EC5866">
              <w:rPr>
                <w:bCs/>
                <w:i/>
                <w:szCs w:val="16"/>
              </w:rPr>
              <w:t xml:space="preserve"> (класификационен код и наименование на бюджетната програма)</w:t>
            </w:r>
          </w:p>
        </w:tc>
        <w:tc>
          <w:tcPr>
            <w:tcW w:w="4510" w:type="dxa"/>
            <w:gridSpan w:val="3"/>
            <w:tcBorders>
              <w:top w:val="single" w:sz="4" w:space="0" w:color="auto"/>
              <w:left w:val="single" w:sz="4" w:space="0" w:color="auto"/>
              <w:bottom w:val="nil"/>
              <w:right w:val="single" w:sz="4" w:space="0" w:color="auto"/>
            </w:tcBorders>
            <w:shd w:val="clear" w:color="auto" w:fill="FFCC99"/>
            <w:vAlign w:val="center"/>
          </w:tcPr>
          <w:p w14:paraId="31B6655A" w14:textId="77777777" w:rsidR="001E133D" w:rsidRPr="00EC5866" w:rsidRDefault="001E133D" w:rsidP="006E052E">
            <w:pPr>
              <w:contextualSpacing/>
              <w:jc w:val="center"/>
              <w:rPr>
                <w:b/>
                <w:bCs/>
                <w:szCs w:val="16"/>
              </w:rPr>
            </w:pPr>
            <w:r w:rsidRPr="00EC5866">
              <w:rPr>
                <w:b/>
                <w:bCs/>
                <w:szCs w:val="16"/>
              </w:rPr>
              <w:t>Целева стойност</w:t>
            </w:r>
          </w:p>
        </w:tc>
      </w:tr>
      <w:tr w:rsidR="001E133D" w:rsidRPr="00EC5866" w14:paraId="5FAC8BC5" w14:textId="77777777" w:rsidTr="00FC06ED">
        <w:trPr>
          <w:trHeight w:val="382"/>
        </w:trPr>
        <w:tc>
          <w:tcPr>
            <w:tcW w:w="5312" w:type="dxa"/>
            <w:tcBorders>
              <w:top w:val="single" w:sz="4" w:space="0" w:color="auto"/>
              <w:left w:val="single" w:sz="4" w:space="0" w:color="auto"/>
              <w:bottom w:val="single" w:sz="4" w:space="0" w:color="auto"/>
              <w:right w:val="single" w:sz="4" w:space="0" w:color="auto"/>
            </w:tcBorders>
            <w:shd w:val="clear" w:color="auto" w:fill="FFCC99"/>
            <w:vAlign w:val="center"/>
          </w:tcPr>
          <w:p w14:paraId="644911F6" w14:textId="77777777" w:rsidR="001E133D" w:rsidRPr="00EC5866" w:rsidRDefault="001E133D" w:rsidP="006E052E">
            <w:pPr>
              <w:contextualSpacing/>
              <w:jc w:val="center"/>
              <w:rPr>
                <w:b/>
                <w:bCs/>
                <w:szCs w:val="16"/>
              </w:rPr>
            </w:pPr>
            <w:r w:rsidRPr="00EC5866">
              <w:rPr>
                <w:b/>
                <w:bCs/>
                <w:szCs w:val="16"/>
              </w:rPr>
              <w:t>Показатели за изпълнение</w:t>
            </w:r>
          </w:p>
        </w:tc>
        <w:tc>
          <w:tcPr>
            <w:tcW w:w="1505" w:type="dxa"/>
            <w:tcBorders>
              <w:top w:val="single" w:sz="4" w:space="0" w:color="auto"/>
              <w:left w:val="nil"/>
              <w:bottom w:val="single" w:sz="4" w:space="0" w:color="auto"/>
              <w:right w:val="single" w:sz="4" w:space="0" w:color="auto"/>
            </w:tcBorders>
            <w:shd w:val="clear" w:color="auto" w:fill="FFCC99"/>
            <w:vAlign w:val="center"/>
          </w:tcPr>
          <w:p w14:paraId="624302ED" w14:textId="77777777" w:rsidR="001E133D" w:rsidRPr="00EC5866" w:rsidRDefault="001E133D" w:rsidP="006E052E">
            <w:pPr>
              <w:contextualSpacing/>
              <w:jc w:val="center"/>
              <w:rPr>
                <w:b/>
                <w:bCs/>
                <w:szCs w:val="16"/>
              </w:rPr>
            </w:pPr>
            <w:r w:rsidRPr="00EC5866">
              <w:rPr>
                <w:b/>
                <w:bCs/>
                <w:szCs w:val="16"/>
              </w:rPr>
              <w:t>Мерна единица</w:t>
            </w:r>
          </w:p>
        </w:tc>
        <w:tc>
          <w:tcPr>
            <w:tcW w:w="1411" w:type="dxa"/>
            <w:tcBorders>
              <w:top w:val="single" w:sz="4" w:space="0" w:color="auto"/>
              <w:left w:val="nil"/>
              <w:bottom w:val="single" w:sz="4" w:space="0" w:color="auto"/>
              <w:right w:val="single" w:sz="4" w:space="0" w:color="auto"/>
            </w:tcBorders>
            <w:shd w:val="clear" w:color="auto" w:fill="FFCC99"/>
            <w:vAlign w:val="center"/>
          </w:tcPr>
          <w:p w14:paraId="3FD421E7" w14:textId="77777777" w:rsidR="001E133D" w:rsidRPr="00EC5866" w:rsidRDefault="001E133D" w:rsidP="006E052E">
            <w:pPr>
              <w:contextualSpacing/>
              <w:jc w:val="center"/>
              <w:rPr>
                <w:b/>
                <w:bCs/>
                <w:i/>
                <w:iCs/>
                <w:szCs w:val="16"/>
              </w:rPr>
            </w:pPr>
            <w:r>
              <w:rPr>
                <w:b/>
                <w:bCs/>
                <w:i/>
                <w:iCs/>
                <w:szCs w:val="16"/>
              </w:rPr>
              <w:t>Прогноза</w:t>
            </w:r>
            <w:r w:rsidRPr="00EC5866">
              <w:rPr>
                <w:b/>
                <w:bCs/>
                <w:i/>
                <w:iCs/>
                <w:szCs w:val="16"/>
              </w:rPr>
              <w:t xml:space="preserve"> 2025 г.</w:t>
            </w:r>
          </w:p>
        </w:tc>
        <w:tc>
          <w:tcPr>
            <w:tcW w:w="1594" w:type="dxa"/>
            <w:tcBorders>
              <w:top w:val="single" w:sz="4" w:space="0" w:color="auto"/>
              <w:left w:val="nil"/>
              <w:bottom w:val="single" w:sz="4" w:space="0" w:color="auto"/>
              <w:right w:val="single" w:sz="4" w:space="0" w:color="auto"/>
            </w:tcBorders>
            <w:shd w:val="clear" w:color="auto" w:fill="FFCC99"/>
            <w:vAlign w:val="center"/>
          </w:tcPr>
          <w:p w14:paraId="482572A9" w14:textId="77777777" w:rsidR="001E133D" w:rsidRPr="00EC5866" w:rsidRDefault="001E133D" w:rsidP="006E052E">
            <w:pPr>
              <w:contextualSpacing/>
              <w:jc w:val="center"/>
              <w:rPr>
                <w:b/>
                <w:bCs/>
                <w:i/>
                <w:iCs/>
                <w:szCs w:val="16"/>
              </w:rPr>
            </w:pPr>
            <w:r>
              <w:rPr>
                <w:b/>
                <w:bCs/>
                <w:i/>
                <w:iCs/>
                <w:szCs w:val="16"/>
              </w:rPr>
              <w:t>Отчет към</w:t>
            </w:r>
            <w:r w:rsidRPr="00EC5866">
              <w:rPr>
                <w:b/>
                <w:bCs/>
                <w:i/>
                <w:iCs/>
                <w:szCs w:val="16"/>
              </w:rPr>
              <w:t xml:space="preserve"> </w:t>
            </w:r>
            <w:r>
              <w:rPr>
                <w:b/>
                <w:bCs/>
                <w:i/>
                <w:iCs/>
                <w:szCs w:val="16"/>
              </w:rPr>
              <w:t>30.06.</w:t>
            </w:r>
            <w:r w:rsidRPr="00EC5866">
              <w:rPr>
                <w:b/>
                <w:bCs/>
                <w:i/>
                <w:iCs/>
                <w:szCs w:val="16"/>
              </w:rPr>
              <w:t>202</w:t>
            </w:r>
            <w:r>
              <w:rPr>
                <w:b/>
                <w:bCs/>
                <w:i/>
                <w:iCs/>
                <w:szCs w:val="16"/>
              </w:rPr>
              <w:t>5</w:t>
            </w:r>
            <w:r w:rsidRPr="00EC5866">
              <w:rPr>
                <w:b/>
                <w:bCs/>
                <w:i/>
                <w:iCs/>
                <w:szCs w:val="16"/>
              </w:rPr>
              <w:t xml:space="preserve"> г.</w:t>
            </w:r>
          </w:p>
        </w:tc>
      </w:tr>
      <w:tr w:rsidR="001E133D" w:rsidRPr="00EC5866" w14:paraId="70E0EABC" w14:textId="77777777" w:rsidTr="00FC06ED">
        <w:trPr>
          <w:trHeight w:val="216"/>
        </w:trPr>
        <w:tc>
          <w:tcPr>
            <w:tcW w:w="5312" w:type="dxa"/>
            <w:tcBorders>
              <w:top w:val="single" w:sz="4" w:space="0" w:color="auto"/>
              <w:left w:val="single" w:sz="4" w:space="0" w:color="auto"/>
              <w:bottom w:val="nil"/>
              <w:right w:val="single" w:sz="4" w:space="0" w:color="auto"/>
            </w:tcBorders>
          </w:tcPr>
          <w:p w14:paraId="797ADE41" w14:textId="77777777" w:rsidR="001E133D" w:rsidRPr="006E052E" w:rsidRDefault="001E133D" w:rsidP="006E052E">
            <w:pPr>
              <w:contextualSpacing/>
            </w:pPr>
            <w:r w:rsidRPr="006E052E">
              <w:t>1. Изпълнение на Програмата за подкрепа на организации на български общности в Република Албания, Република Сърбия, Република Косово, Украйна и Република Молдова и на граждани на Република Северна Македония с българско самосъзнание</w:t>
            </w:r>
          </w:p>
        </w:tc>
        <w:tc>
          <w:tcPr>
            <w:tcW w:w="1505" w:type="dxa"/>
            <w:tcBorders>
              <w:top w:val="single" w:sz="4" w:space="0" w:color="auto"/>
              <w:left w:val="nil"/>
              <w:bottom w:val="nil"/>
              <w:right w:val="single" w:sz="4" w:space="0" w:color="auto"/>
            </w:tcBorders>
          </w:tcPr>
          <w:p w14:paraId="79AD4DB5" w14:textId="77777777" w:rsidR="001E133D" w:rsidRPr="006E052E" w:rsidRDefault="001E133D" w:rsidP="006E052E">
            <w:pPr>
              <w:contextualSpacing/>
              <w:jc w:val="center"/>
            </w:pPr>
            <w:r w:rsidRPr="006E052E">
              <w:t>Степен на усвояване на средствата</w:t>
            </w:r>
          </w:p>
        </w:tc>
        <w:tc>
          <w:tcPr>
            <w:tcW w:w="1411" w:type="dxa"/>
            <w:tcBorders>
              <w:top w:val="single" w:sz="4" w:space="0" w:color="auto"/>
              <w:left w:val="nil"/>
              <w:bottom w:val="nil"/>
              <w:right w:val="single" w:sz="4" w:space="0" w:color="auto"/>
            </w:tcBorders>
          </w:tcPr>
          <w:p w14:paraId="088B20C1" w14:textId="77777777" w:rsidR="001E133D" w:rsidRPr="006E052E" w:rsidRDefault="001E133D" w:rsidP="006E052E">
            <w:pPr>
              <w:contextualSpacing/>
              <w:jc w:val="center"/>
            </w:pPr>
            <w:r w:rsidRPr="006E052E">
              <w:t>95%</w:t>
            </w:r>
          </w:p>
        </w:tc>
        <w:tc>
          <w:tcPr>
            <w:tcW w:w="1594" w:type="dxa"/>
            <w:tcBorders>
              <w:top w:val="single" w:sz="4" w:space="0" w:color="auto"/>
              <w:left w:val="nil"/>
              <w:bottom w:val="nil"/>
              <w:right w:val="single" w:sz="4" w:space="0" w:color="auto"/>
            </w:tcBorders>
          </w:tcPr>
          <w:p w14:paraId="5C74334D" w14:textId="77777777" w:rsidR="001E133D" w:rsidRPr="006E052E" w:rsidRDefault="001E3D72" w:rsidP="006E052E">
            <w:pPr>
              <w:contextualSpacing/>
              <w:jc w:val="center"/>
            </w:pPr>
            <w:r w:rsidRPr="006E052E">
              <w:t>0</w:t>
            </w:r>
            <w:r w:rsidR="001E133D" w:rsidRPr="006E052E">
              <w:t>%</w:t>
            </w:r>
          </w:p>
        </w:tc>
      </w:tr>
      <w:tr w:rsidR="001E133D" w:rsidRPr="00EC5866" w14:paraId="1C928EC2" w14:textId="77777777" w:rsidTr="00FC06ED">
        <w:trPr>
          <w:trHeight w:val="216"/>
        </w:trPr>
        <w:tc>
          <w:tcPr>
            <w:tcW w:w="5312" w:type="dxa"/>
            <w:tcBorders>
              <w:top w:val="nil"/>
              <w:left w:val="single" w:sz="4" w:space="0" w:color="auto"/>
              <w:right w:val="single" w:sz="4" w:space="0" w:color="auto"/>
            </w:tcBorders>
          </w:tcPr>
          <w:p w14:paraId="7F9A1F5C" w14:textId="77777777" w:rsidR="001E133D" w:rsidRPr="006E052E" w:rsidRDefault="001E133D" w:rsidP="006E052E">
            <w:pPr>
              <w:contextualSpacing/>
            </w:pPr>
            <w:r w:rsidRPr="006E052E">
              <w:t>2. Съдействие на министерството на образованието и културата при провеждане на дейностите по линия на ПМС № 103/1993 г.</w:t>
            </w:r>
          </w:p>
        </w:tc>
        <w:tc>
          <w:tcPr>
            <w:tcW w:w="1505" w:type="dxa"/>
            <w:tcBorders>
              <w:top w:val="nil"/>
              <w:left w:val="nil"/>
              <w:right w:val="single" w:sz="4" w:space="0" w:color="auto"/>
            </w:tcBorders>
          </w:tcPr>
          <w:p w14:paraId="56B2105F" w14:textId="77777777" w:rsidR="001E133D" w:rsidRPr="006E052E" w:rsidRDefault="001E133D" w:rsidP="006E052E">
            <w:pPr>
              <w:contextualSpacing/>
              <w:jc w:val="center"/>
            </w:pPr>
            <w:r w:rsidRPr="006E052E">
              <w:t>Степен на подкрепа</w:t>
            </w:r>
          </w:p>
        </w:tc>
        <w:tc>
          <w:tcPr>
            <w:tcW w:w="1411" w:type="dxa"/>
            <w:tcBorders>
              <w:top w:val="nil"/>
              <w:left w:val="nil"/>
              <w:right w:val="single" w:sz="4" w:space="0" w:color="auto"/>
            </w:tcBorders>
          </w:tcPr>
          <w:p w14:paraId="082AE169" w14:textId="77777777" w:rsidR="001E133D" w:rsidRPr="006E052E" w:rsidRDefault="001E133D" w:rsidP="006E052E">
            <w:pPr>
              <w:contextualSpacing/>
              <w:jc w:val="center"/>
            </w:pPr>
            <w:r w:rsidRPr="006E052E">
              <w:t>100%</w:t>
            </w:r>
          </w:p>
        </w:tc>
        <w:tc>
          <w:tcPr>
            <w:tcW w:w="1594" w:type="dxa"/>
            <w:tcBorders>
              <w:top w:val="nil"/>
              <w:left w:val="nil"/>
              <w:right w:val="single" w:sz="4" w:space="0" w:color="auto"/>
            </w:tcBorders>
          </w:tcPr>
          <w:p w14:paraId="701624E6" w14:textId="77777777" w:rsidR="001E133D" w:rsidRPr="006E052E" w:rsidRDefault="001E133D" w:rsidP="006E052E">
            <w:pPr>
              <w:contextualSpacing/>
              <w:jc w:val="center"/>
            </w:pPr>
            <w:r w:rsidRPr="006E052E">
              <w:t>100%</w:t>
            </w:r>
          </w:p>
        </w:tc>
      </w:tr>
      <w:tr w:rsidR="001E133D" w:rsidRPr="00EC5866" w14:paraId="06211B3D" w14:textId="77777777" w:rsidTr="00675029">
        <w:trPr>
          <w:trHeight w:val="216"/>
        </w:trPr>
        <w:tc>
          <w:tcPr>
            <w:tcW w:w="5312" w:type="dxa"/>
            <w:tcBorders>
              <w:top w:val="nil"/>
              <w:left w:val="single" w:sz="4" w:space="0" w:color="auto"/>
              <w:bottom w:val="single" w:sz="4" w:space="0" w:color="auto"/>
              <w:right w:val="single" w:sz="4" w:space="0" w:color="auto"/>
            </w:tcBorders>
          </w:tcPr>
          <w:p w14:paraId="3D7B5E0D" w14:textId="77777777" w:rsidR="001E133D" w:rsidRPr="006E052E" w:rsidRDefault="001E133D" w:rsidP="006E052E">
            <w:pPr>
              <w:contextualSpacing/>
            </w:pPr>
          </w:p>
        </w:tc>
        <w:tc>
          <w:tcPr>
            <w:tcW w:w="1505" w:type="dxa"/>
            <w:tcBorders>
              <w:top w:val="nil"/>
              <w:left w:val="nil"/>
              <w:bottom w:val="single" w:sz="4" w:space="0" w:color="auto"/>
              <w:right w:val="single" w:sz="4" w:space="0" w:color="auto"/>
            </w:tcBorders>
          </w:tcPr>
          <w:p w14:paraId="40D3EDB1" w14:textId="77777777" w:rsidR="001E133D" w:rsidRPr="006E052E" w:rsidRDefault="001E133D" w:rsidP="006E052E">
            <w:pPr>
              <w:contextualSpacing/>
              <w:jc w:val="center"/>
            </w:pPr>
          </w:p>
        </w:tc>
        <w:tc>
          <w:tcPr>
            <w:tcW w:w="1411" w:type="dxa"/>
            <w:tcBorders>
              <w:top w:val="nil"/>
              <w:left w:val="nil"/>
              <w:bottom w:val="single" w:sz="4" w:space="0" w:color="auto"/>
              <w:right w:val="single" w:sz="4" w:space="0" w:color="auto"/>
            </w:tcBorders>
          </w:tcPr>
          <w:p w14:paraId="1D527865" w14:textId="77777777" w:rsidR="001E133D" w:rsidRPr="006E052E" w:rsidRDefault="001E133D" w:rsidP="006E052E">
            <w:pPr>
              <w:contextualSpacing/>
              <w:jc w:val="center"/>
            </w:pPr>
          </w:p>
        </w:tc>
        <w:tc>
          <w:tcPr>
            <w:tcW w:w="1594" w:type="dxa"/>
            <w:tcBorders>
              <w:top w:val="nil"/>
              <w:left w:val="nil"/>
              <w:bottom w:val="single" w:sz="4" w:space="0" w:color="auto"/>
              <w:right w:val="single" w:sz="4" w:space="0" w:color="auto"/>
            </w:tcBorders>
          </w:tcPr>
          <w:p w14:paraId="7FE16D0A" w14:textId="77777777" w:rsidR="001E133D" w:rsidRPr="006E052E" w:rsidRDefault="001E133D" w:rsidP="006E052E">
            <w:pPr>
              <w:contextualSpacing/>
              <w:jc w:val="center"/>
            </w:pPr>
          </w:p>
        </w:tc>
      </w:tr>
      <w:tr w:rsidR="001E133D" w:rsidRPr="00EC5866" w14:paraId="231A4F80" w14:textId="77777777" w:rsidTr="00675029">
        <w:trPr>
          <w:trHeight w:val="216"/>
        </w:trPr>
        <w:tc>
          <w:tcPr>
            <w:tcW w:w="5312" w:type="dxa"/>
            <w:tcBorders>
              <w:top w:val="single" w:sz="4" w:space="0" w:color="auto"/>
              <w:left w:val="single" w:sz="4" w:space="0" w:color="auto"/>
              <w:bottom w:val="single" w:sz="4" w:space="0" w:color="auto"/>
              <w:right w:val="single" w:sz="4" w:space="0" w:color="auto"/>
            </w:tcBorders>
          </w:tcPr>
          <w:p w14:paraId="3F1E975A" w14:textId="77777777" w:rsidR="001E133D" w:rsidRPr="006E052E" w:rsidRDefault="001E133D" w:rsidP="006E052E">
            <w:pPr>
              <w:contextualSpacing/>
            </w:pPr>
            <w:r w:rsidRPr="006E052E">
              <w:lastRenderedPageBreak/>
              <w:t>3. Изпълнение на Програма за подпомагане на българските общности, организации и медии в чужбина за 2025 г.</w:t>
            </w:r>
          </w:p>
        </w:tc>
        <w:tc>
          <w:tcPr>
            <w:tcW w:w="1505" w:type="dxa"/>
            <w:tcBorders>
              <w:top w:val="single" w:sz="4" w:space="0" w:color="auto"/>
              <w:left w:val="nil"/>
              <w:bottom w:val="single" w:sz="4" w:space="0" w:color="auto"/>
              <w:right w:val="single" w:sz="4" w:space="0" w:color="auto"/>
            </w:tcBorders>
          </w:tcPr>
          <w:p w14:paraId="13A12746" w14:textId="77777777" w:rsidR="001E133D" w:rsidRPr="006E052E" w:rsidRDefault="001E133D" w:rsidP="006E052E">
            <w:pPr>
              <w:contextualSpacing/>
              <w:jc w:val="center"/>
            </w:pPr>
            <w:r w:rsidRPr="006E052E">
              <w:t>Брой изпълнени проекти</w:t>
            </w:r>
          </w:p>
        </w:tc>
        <w:tc>
          <w:tcPr>
            <w:tcW w:w="1411" w:type="dxa"/>
            <w:tcBorders>
              <w:top w:val="single" w:sz="4" w:space="0" w:color="auto"/>
              <w:left w:val="nil"/>
              <w:bottom w:val="single" w:sz="4" w:space="0" w:color="auto"/>
              <w:right w:val="single" w:sz="4" w:space="0" w:color="auto"/>
            </w:tcBorders>
          </w:tcPr>
          <w:p w14:paraId="286C5829" w14:textId="77777777" w:rsidR="001E133D" w:rsidRPr="006E052E" w:rsidRDefault="001E133D" w:rsidP="006E052E">
            <w:pPr>
              <w:contextualSpacing/>
              <w:jc w:val="center"/>
            </w:pPr>
            <w:r w:rsidRPr="006E052E">
              <w:t>9</w:t>
            </w:r>
          </w:p>
        </w:tc>
        <w:tc>
          <w:tcPr>
            <w:tcW w:w="1594" w:type="dxa"/>
            <w:tcBorders>
              <w:top w:val="single" w:sz="4" w:space="0" w:color="auto"/>
              <w:left w:val="nil"/>
              <w:bottom w:val="single" w:sz="4" w:space="0" w:color="auto"/>
              <w:right w:val="single" w:sz="4" w:space="0" w:color="auto"/>
            </w:tcBorders>
          </w:tcPr>
          <w:p w14:paraId="5F7EEB6B" w14:textId="77777777" w:rsidR="001E133D" w:rsidRPr="006E052E" w:rsidRDefault="001E133D" w:rsidP="006E052E">
            <w:pPr>
              <w:contextualSpacing/>
              <w:jc w:val="center"/>
            </w:pPr>
            <w:r w:rsidRPr="006E052E">
              <w:t>0</w:t>
            </w:r>
          </w:p>
        </w:tc>
      </w:tr>
    </w:tbl>
    <w:p w14:paraId="43689CFE" w14:textId="77777777" w:rsidR="001E133D" w:rsidRPr="006E052E" w:rsidRDefault="001E133D" w:rsidP="006E052E">
      <w:pPr>
        <w:contextualSpacing/>
        <w:jc w:val="both"/>
        <w:rPr>
          <w:sz w:val="22"/>
          <w:szCs w:val="22"/>
        </w:rPr>
      </w:pPr>
      <w:r w:rsidRPr="006E052E">
        <w:rPr>
          <w:b/>
          <w:sz w:val="22"/>
          <w:szCs w:val="22"/>
        </w:rPr>
        <w:t xml:space="preserve">Водещи структурни звена: </w:t>
      </w:r>
      <w:r w:rsidR="006E052E" w:rsidRPr="006E052E">
        <w:rPr>
          <w:b/>
          <w:sz w:val="22"/>
          <w:szCs w:val="22"/>
        </w:rPr>
        <w:t>д</w:t>
      </w:r>
      <w:r w:rsidRPr="006E052E">
        <w:rPr>
          <w:b/>
          <w:sz w:val="22"/>
          <w:szCs w:val="22"/>
        </w:rPr>
        <w:t xml:space="preserve">ирекции </w:t>
      </w:r>
      <w:r w:rsidR="006E052E" w:rsidRPr="006E052E">
        <w:rPr>
          <w:b/>
          <w:sz w:val="22"/>
          <w:szCs w:val="22"/>
        </w:rPr>
        <w:t>„</w:t>
      </w:r>
      <w:r w:rsidRPr="006E052E">
        <w:rPr>
          <w:b/>
          <w:sz w:val="22"/>
          <w:szCs w:val="22"/>
        </w:rPr>
        <w:t>ЮИЕ</w:t>
      </w:r>
      <w:r w:rsidR="006E052E" w:rsidRPr="006E052E">
        <w:rPr>
          <w:b/>
          <w:sz w:val="22"/>
          <w:szCs w:val="22"/>
        </w:rPr>
        <w:t>“</w:t>
      </w:r>
      <w:r w:rsidRPr="006E052E">
        <w:rPr>
          <w:b/>
          <w:sz w:val="22"/>
          <w:szCs w:val="22"/>
        </w:rPr>
        <w:t xml:space="preserve"> и </w:t>
      </w:r>
      <w:r w:rsidR="006E052E" w:rsidRPr="006E052E">
        <w:rPr>
          <w:b/>
          <w:sz w:val="22"/>
          <w:szCs w:val="22"/>
        </w:rPr>
        <w:t>„</w:t>
      </w:r>
      <w:r w:rsidRPr="006E052E">
        <w:rPr>
          <w:b/>
          <w:sz w:val="22"/>
          <w:szCs w:val="22"/>
        </w:rPr>
        <w:t>ИЕЦА</w:t>
      </w:r>
      <w:r w:rsidR="006E052E" w:rsidRPr="006E052E">
        <w:rPr>
          <w:b/>
          <w:sz w:val="22"/>
          <w:szCs w:val="22"/>
        </w:rPr>
        <w:t>“</w:t>
      </w:r>
      <w:r w:rsidRPr="006E052E">
        <w:rPr>
          <w:b/>
          <w:sz w:val="22"/>
          <w:szCs w:val="22"/>
        </w:rPr>
        <w:t xml:space="preserve"> за изпълнението на Програмата за подкрепа на организации на български общности в Република Албания, Република Сърбия, Република Косово, Украйна и Република Молдова и на граждани на Република Северна Македония с българско самосъзнание;</w:t>
      </w:r>
      <w:r w:rsidRPr="006E052E">
        <w:rPr>
          <w:sz w:val="22"/>
          <w:szCs w:val="22"/>
        </w:rPr>
        <w:t xml:space="preserve"> </w:t>
      </w:r>
      <w:r w:rsidR="006E052E" w:rsidRPr="006E052E">
        <w:rPr>
          <w:b/>
          <w:sz w:val="22"/>
          <w:szCs w:val="22"/>
        </w:rPr>
        <w:t>д</w:t>
      </w:r>
      <w:r w:rsidRPr="006E052E">
        <w:rPr>
          <w:b/>
          <w:sz w:val="22"/>
          <w:szCs w:val="22"/>
        </w:rPr>
        <w:t>ирекция „Стратегически комуникации и публична дипломация“.</w:t>
      </w:r>
      <w:r w:rsidRPr="006E052E">
        <w:rPr>
          <w:sz w:val="22"/>
          <w:szCs w:val="22"/>
        </w:rPr>
        <w:t xml:space="preserve"> </w:t>
      </w:r>
    </w:p>
    <w:p w14:paraId="1F5B9EA8" w14:textId="41BE68E8" w:rsidR="001E133D" w:rsidRDefault="001E133D" w:rsidP="006E052E">
      <w:pPr>
        <w:contextualSpacing/>
        <w:jc w:val="both"/>
        <w:rPr>
          <w:sz w:val="22"/>
          <w:szCs w:val="22"/>
        </w:rPr>
      </w:pPr>
      <w:r w:rsidRPr="006E052E">
        <w:rPr>
          <w:sz w:val="22"/>
          <w:szCs w:val="22"/>
        </w:rPr>
        <w:t xml:space="preserve">Изпълнява се координирано с </w:t>
      </w:r>
      <w:r w:rsidR="00AE5E5E" w:rsidRPr="006E052E">
        <w:rPr>
          <w:sz w:val="22"/>
          <w:szCs w:val="22"/>
        </w:rPr>
        <w:t>ДКИ</w:t>
      </w:r>
      <w:r w:rsidR="006E052E">
        <w:rPr>
          <w:sz w:val="22"/>
          <w:szCs w:val="22"/>
        </w:rPr>
        <w:t xml:space="preserve"> </w:t>
      </w:r>
      <w:r w:rsidRPr="006E052E">
        <w:rPr>
          <w:sz w:val="22"/>
          <w:szCs w:val="22"/>
        </w:rPr>
        <w:t>и със задграничните представителства</w:t>
      </w:r>
      <w:r w:rsidR="006E052E">
        <w:rPr>
          <w:sz w:val="22"/>
          <w:szCs w:val="22"/>
        </w:rPr>
        <w:t>.</w:t>
      </w:r>
    </w:p>
    <w:p w14:paraId="40CB739C" w14:textId="77777777" w:rsidR="00226DBD" w:rsidRPr="006E052E" w:rsidRDefault="00226DBD" w:rsidP="006E052E">
      <w:pPr>
        <w:contextualSpacing/>
        <w:jc w:val="both"/>
        <w:rPr>
          <w:sz w:val="22"/>
          <w:szCs w:val="22"/>
        </w:rPr>
      </w:pPr>
    </w:p>
    <w:p w14:paraId="18E25977" w14:textId="354DBDA4" w:rsidR="001E133D" w:rsidRDefault="00226DBD" w:rsidP="00226DBD">
      <w:pPr>
        <w:tabs>
          <w:tab w:val="left" w:pos="540"/>
          <w:tab w:val="left" w:pos="709"/>
        </w:tabs>
        <w:spacing w:before="60" w:after="60"/>
        <w:jc w:val="both"/>
        <w:rPr>
          <w:b/>
          <w:sz w:val="22"/>
          <w:szCs w:val="22"/>
        </w:rPr>
      </w:pPr>
      <w:r w:rsidRPr="007521AE">
        <w:rPr>
          <w:rFonts w:ascii="Cambria" w:hAnsi="Cambria"/>
          <w:b/>
          <w:bCs/>
          <w:i/>
          <w:iCs/>
          <w:color w:val="000000"/>
          <w:sz w:val="22"/>
          <w:szCs w:val="22"/>
        </w:rPr>
        <w:t>Отчет на разходите</w:t>
      </w:r>
      <w:r w:rsidRPr="007521AE">
        <w:rPr>
          <w:rFonts w:ascii="Cambria" w:hAnsi="Cambria"/>
          <w:b/>
          <w:i/>
          <w:color w:val="000000"/>
          <w:sz w:val="22"/>
          <w:szCs w:val="22"/>
        </w:rPr>
        <w:t xml:space="preserve"> по </w:t>
      </w:r>
      <w:r w:rsidRPr="007521AE">
        <w:rPr>
          <w:rFonts w:ascii="Cambria" w:hAnsi="Cambria"/>
          <w:b/>
          <w:bCs/>
          <w:i/>
          <w:iCs/>
          <w:color w:val="000000"/>
          <w:sz w:val="22"/>
          <w:szCs w:val="22"/>
        </w:rPr>
        <w:t xml:space="preserve">бюджетна програма </w:t>
      </w:r>
      <w:r w:rsidRPr="00697C7F">
        <w:rPr>
          <w:rFonts w:ascii="Cambria" w:hAnsi="Cambria"/>
          <w:b/>
          <w:bCs/>
          <w:i/>
          <w:iCs/>
          <w:color w:val="000000"/>
          <w:sz w:val="22"/>
          <w:szCs w:val="22"/>
        </w:rPr>
        <w:t>1100.01.0</w:t>
      </w:r>
      <w:r>
        <w:rPr>
          <w:rFonts w:ascii="Cambria" w:hAnsi="Cambria"/>
          <w:b/>
          <w:bCs/>
          <w:i/>
          <w:iCs/>
          <w:color w:val="000000"/>
          <w:sz w:val="22"/>
          <w:szCs w:val="22"/>
        </w:rPr>
        <w:t>7</w:t>
      </w:r>
      <w:r w:rsidRPr="00697C7F">
        <w:rPr>
          <w:rFonts w:ascii="Cambria" w:hAnsi="Cambria"/>
          <w:b/>
          <w:bCs/>
          <w:i/>
          <w:iCs/>
          <w:color w:val="000000"/>
          <w:sz w:val="22"/>
          <w:szCs w:val="22"/>
        </w:rPr>
        <w:t xml:space="preserve"> Бюджетна програма </w:t>
      </w:r>
      <w:r w:rsidRPr="00226DBD">
        <w:rPr>
          <w:rFonts w:ascii="Cambria" w:hAnsi="Cambria"/>
          <w:b/>
          <w:bCs/>
          <w:i/>
          <w:iCs/>
          <w:color w:val="000000"/>
          <w:sz w:val="22"/>
          <w:szCs w:val="22"/>
        </w:rPr>
        <w:t xml:space="preserve">"Изграждане на позитивен образ на България зад граница и подкрепа за българските общности, организации и инициативи на българите в чужбина"                                                                                    </w:t>
      </w:r>
    </w:p>
    <w:tbl>
      <w:tblPr>
        <w:tblW w:w="9072" w:type="dxa"/>
        <w:tblInd w:w="-5" w:type="dxa"/>
        <w:tblCellMar>
          <w:left w:w="70" w:type="dxa"/>
          <w:right w:w="70" w:type="dxa"/>
        </w:tblCellMar>
        <w:tblLook w:val="04A0" w:firstRow="1" w:lastRow="0" w:firstColumn="1" w:lastColumn="0" w:noHBand="0" w:noVBand="1"/>
      </w:tblPr>
      <w:tblGrid>
        <w:gridCol w:w="481"/>
        <w:gridCol w:w="6040"/>
        <w:gridCol w:w="709"/>
        <w:gridCol w:w="850"/>
        <w:gridCol w:w="992"/>
      </w:tblGrid>
      <w:tr w:rsidR="00085D8D" w:rsidRPr="00226DBD" w14:paraId="1CA1161F" w14:textId="77777777" w:rsidTr="00086108">
        <w:trPr>
          <w:trHeight w:val="569"/>
        </w:trPr>
        <w:tc>
          <w:tcPr>
            <w:tcW w:w="481" w:type="dxa"/>
            <w:tcBorders>
              <w:top w:val="single" w:sz="4" w:space="0" w:color="auto"/>
              <w:left w:val="single" w:sz="4" w:space="0" w:color="auto"/>
              <w:bottom w:val="single" w:sz="4" w:space="0" w:color="auto"/>
              <w:right w:val="single" w:sz="4" w:space="0" w:color="auto"/>
            </w:tcBorders>
            <w:shd w:val="clear" w:color="D9D9D9" w:fill="E6E6E6"/>
            <w:noWrap/>
            <w:vAlign w:val="center"/>
            <w:hideMark/>
          </w:tcPr>
          <w:p w14:paraId="040FE8F6" w14:textId="77777777" w:rsidR="00085D8D" w:rsidRPr="00226DBD" w:rsidRDefault="00085D8D" w:rsidP="00085D8D">
            <w:pPr>
              <w:jc w:val="center"/>
              <w:rPr>
                <w:b/>
                <w:bCs/>
                <w:sz w:val="18"/>
                <w:szCs w:val="18"/>
              </w:rPr>
            </w:pPr>
            <w:r w:rsidRPr="00226DBD">
              <w:rPr>
                <w:b/>
                <w:bCs/>
                <w:sz w:val="18"/>
                <w:szCs w:val="18"/>
              </w:rPr>
              <w:t>№</w:t>
            </w:r>
          </w:p>
        </w:tc>
        <w:tc>
          <w:tcPr>
            <w:tcW w:w="6040" w:type="dxa"/>
            <w:tcBorders>
              <w:top w:val="single" w:sz="4" w:space="0" w:color="auto"/>
              <w:left w:val="nil"/>
              <w:bottom w:val="single" w:sz="4" w:space="0" w:color="auto"/>
              <w:right w:val="single" w:sz="4" w:space="0" w:color="auto"/>
            </w:tcBorders>
            <w:shd w:val="clear" w:color="D9D9D9" w:fill="E6E6E6"/>
            <w:vAlign w:val="center"/>
            <w:hideMark/>
          </w:tcPr>
          <w:p w14:paraId="7168CEBA" w14:textId="77777777" w:rsidR="00085D8D" w:rsidRPr="00226DBD" w:rsidRDefault="00085D8D" w:rsidP="00085D8D">
            <w:pPr>
              <w:jc w:val="center"/>
              <w:rPr>
                <w:b/>
                <w:bCs/>
                <w:sz w:val="18"/>
                <w:szCs w:val="18"/>
              </w:rPr>
            </w:pPr>
            <w:r w:rsidRPr="00226DBD">
              <w:rPr>
                <w:b/>
                <w:bCs/>
                <w:sz w:val="18"/>
                <w:szCs w:val="18"/>
              </w:rPr>
              <w:t xml:space="preserve">1100.01.07 Бюджетна програма </w:t>
            </w:r>
            <w:bookmarkStart w:id="53" w:name="_Hlk207223695"/>
            <w:r w:rsidRPr="00226DBD">
              <w:rPr>
                <w:b/>
                <w:bCs/>
                <w:sz w:val="18"/>
                <w:szCs w:val="18"/>
              </w:rPr>
              <w:t xml:space="preserve">"Изграждане на позитивен образ на България зад граница и подкрепа за българските общности, организации и инициативи на българите в чужбина"                                                                                     </w:t>
            </w:r>
            <w:bookmarkEnd w:id="53"/>
            <w:r w:rsidRPr="00226DBD">
              <w:rPr>
                <w:b/>
                <w:bCs/>
                <w:sz w:val="18"/>
                <w:szCs w:val="18"/>
              </w:rPr>
              <w:t>(в лева)</w:t>
            </w:r>
          </w:p>
        </w:tc>
        <w:tc>
          <w:tcPr>
            <w:tcW w:w="709" w:type="dxa"/>
            <w:tcBorders>
              <w:top w:val="single" w:sz="4" w:space="0" w:color="auto"/>
              <w:left w:val="nil"/>
              <w:bottom w:val="single" w:sz="4" w:space="0" w:color="auto"/>
              <w:right w:val="single" w:sz="4" w:space="0" w:color="auto"/>
            </w:tcBorders>
            <w:shd w:val="clear" w:color="D9D9D9" w:fill="E6E6E6"/>
            <w:vAlign w:val="center"/>
            <w:hideMark/>
          </w:tcPr>
          <w:p w14:paraId="5CCF9999" w14:textId="77777777" w:rsidR="00085D8D" w:rsidRPr="00226DBD" w:rsidRDefault="00085D8D" w:rsidP="00085D8D">
            <w:pPr>
              <w:jc w:val="center"/>
              <w:rPr>
                <w:b/>
                <w:bCs/>
                <w:sz w:val="18"/>
                <w:szCs w:val="18"/>
              </w:rPr>
            </w:pPr>
            <w:r w:rsidRPr="00226DBD">
              <w:rPr>
                <w:b/>
                <w:bCs/>
                <w:sz w:val="18"/>
                <w:szCs w:val="18"/>
              </w:rPr>
              <w:t>Закон</w:t>
            </w:r>
          </w:p>
        </w:tc>
        <w:tc>
          <w:tcPr>
            <w:tcW w:w="850" w:type="dxa"/>
            <w:tcBorders>
              <w:top w:val="single" w:sz="4" w:space="0" w:color="auto"/>
              <w:left w:val="nil"/>
              <w:bottom w:val="single" w:sz="4" w:space="0" w:color="auto"/>
              <w:right w:val="single" w:sz="4" w:space="0" w:color="auto"/>
            </w:tcBorders>
            <w:shd w:val="clear" w:color="D9D9D9" w:fill="E6E6E6"/>
            <w:vAlign w:val="center"/>
            <w:hideMark/>
          </w:tcPr>
          <w:p w14:paraId="23446F4E" w14:textId="77777777" w:rsidR="00085D8D" w:rsidRPr="00226DBD" w:rsidRDefault="00085D8D" w:rsidP="00085D8D">
            <w:pPr>
              <w:jc w:val="center"/>
              <w:rPr>
                <w:b/>
                <w:bCs/>
                <w:sz w:val="18"/>
                <w:szCs w:val="18"/>
              </w:rPr>
            </w:pPr>
            <w:r w:rsidRPr="00226DBD">
              <w:rPr>
                <w:b/>
                <w:bCs/>
                <w:sz w:val="18"/>
                <w:szCs w:val="18"/>
              </w:rPr>
              <w:t>Уточнен план</w:t>
            </w:r>
          </w:p>
        </w:tc>
        <w:tc>
          <w:tcPr>
            <w:tcW w:w="992" w:type="dxa"/>
            <w:tcBorders>
              <w:top w:val="single" w:sz="4" w:space="0" w:color="auto"/>
              <w:left w:val="nil"/>
              <w:bottom w:val="single" w:sz="4" w:space="0" w:color="auto"/>
              <w:right w:val="single" w:sz="4" w:space="0" w:color="auto"/>
            </w:tcBorders>
            <w:shd w:val="clear" w:color="D9D9D9" w:fill="E6E6E6"/>
            <w:vAlign w:val="center"/>
            <w:hideMark/>
          </w:tcPr>
          <w:p w14:paraId="136ECC52" w14:textId="77777777" w:rsidR="00085D8D" w:rsidRPr="00226DBD" w:rsidRDefault="00085D8D" w:rsidP="00085D8D">
            <w:pPr>
              <w:jc w:val="center"/>
              <w:rPr>
                <w:b/>
                <w:bCs/>
                <w:sz w:val="18"/>
                <w:szCs w:val="18"/>
              </w:rPr>
            </w:pPr>
            <w:r w:rsidRPr="00226DBD">
              <w:rPr>
                <w:b/>
                <w:bCs/>
                <w:sz w:val="18"/>
                <w:szCs w:val="18"/>
              </w:rPr>
              <w:t>Отчет</w:t>
            </w:r>
          </w:p>
        </w:tc>
      </w:tr>
      <w:tr w:rsidR="00085D8D" w:rsidRPr="00226DBD" w14:paraId="7E4E8999" w14:textId="77777777" w:rsidTr="00086108">
        <w:trPr>
          <w:trHeight w:val="315"/>
        </w:trPr>
        <w:tc>
          <w:tcPr>
            <w:tcW w:w="481" w:type="dxa"/>
            <w:tcBorders>
              <w:top w:val="nil"/>
              <w:left w:val="single" w:sz="4" w:space="0" w:color="auto"/>
              <w:bottom w:val="single" w:sz="4" w:space="0" w:color="auto"/>
              <w:right w:val="single" w:sz="4" w:space="0" w:color="auto"/>
            </w:tcBorders>
            <w:shd w:val="clear" w:color="D9D9D9" w:fill="E6E6E6"/>
            <w:noWrap/>
            <w:vAlign w:val="center"/>
            <w:hideMark/>
          </w:tcPr>
          <w:p w14:paraId="6ADA5CCE" w14:textId="77777777" w:rsidR="00085D8D" w:rsidRPr="00226DBD" w:rsidRDefault="00085D8D" w:rsidP="00085D8D">
            <w:pPr>
              <w:jc w:val="center"/>
              <w:rPr>
                <w:b/>
                <w:bCs/>
                <w:sz w:val="18"/>
                <w:szCs w:val="18"/>
              </w:rPr>
            </w:pPr>
            <w:r w:rsidRPr="00226DBD">
              <w:rPr>
                <w:b/>
                <w:bCs/>
                <w:sz w:val="18"/>
                <w:szCs w:val="18"/>
              </w:rPr>
              <w:t>І.</w:t>
            </w:r>
          </w:p>
        </w:tc>
        <w:tc>
          <w:tcPr>
            <w:tcW w:w="6040" w:type="dxa"/>
            <w:tcBorders>
              <w:top w:val="nil"/>
              <w:left w:val="nil"/>
              <w:bottom w:val="single" w:sz="4" w:space="0" w:color="auto"/>
              <w:right w:val="single" w:sz="4" w:space="0" w:color="auto"/>
            </w:tcBorders>
            <w:shd w:val="clear" w:color="D9D9D9" w:fill="E6E6E6"/>
            <w:noWrap/>
            <w:vAlign w:val="bottom"/>
            <w:hideMark/>
          </w:tcPr>
          <w:p w14:paraId="562737DB" w14:textId="77777777" w:rsidR="00085D8D" w:rsidRPr="00226DBD" w:rsidRDefault="00085D8D" w:rsidP="00085D8D">
            <w:pPr>
              <w:rPr>
                <w:b/>
                <w:bCs/>
                <w:sz w:val="18"/>
                <w:szCs w:val="18"/>
              </w:rPr>
            </w:pPr>
            <w:r w:rsidRPr="00226DBD">
              <w:rPr>
                <w:b/>
                <w:bCs/>
                <w:sz w:val="18"/>
                <w:szCs w:val="18"/>
              </w:rPr>
              <w:t>Общо ведомствени разходи:</w:t>
            </w:r>
          </w:p>
        </w:tc>
        <w:tc>
          <w:tcPr>
            <w:tcW w:w="709" w:type="dxa"/>
            <w:tcBorders>
              <w:top w:val="nil"/>
              <w:left w:val="nil"/>
              <w:bottom w:val="single" w:sz="4" w:space="0" w:color="auto"/>
              <w:right w:val="single" w:sz="4" w:space="0" w:color="auto"/>
            </w:tcBorders>
            <w:shd w:val="clear" w:color="000000" w:fill="E6E6E6"/>
            <w:noWrap/>
            <w:vAlign w:val="center"/>
            <w:hideMark/>
          </w:tcPr>
          <w:p w14:paraId="3996B17D" w14:textId="77777777" w:rsidR="00085D8D" w:rsidRPr="00226DBD" w:rsidRDefault="00085D8D" w:rsidP="00085D8D">
            <w:pPr>
              <w:jc w:val="right"/>
              <w:rPr>
                <w:b/>
                <w:bCs/>
                <w:color w:val="000000"/>
                <w:sz w:val="18"/>
                <w:szCs w:val="18"/>
              </w:rPr>
            </w:pPr>
            <w:r w:rsidRPr="00226DBD">
              <w:rPr>
                <w:b/>
                <w:bCs/>
                <w:color w:val="000000"/>
                <w:sz w:val="18"/>
                <w:szCs w:val="18"/>
              </w:rPr>
              <w:t>0</w:t>
            </w:r>
          </w:p>
        </w:tc>
        <w:tc>
          <w:tcPr>
            <w:tcW w:w="850" w:type="dxa"/>
            <w:tcBorders>
              <w:top w:val="nil"/>
              <w:left w:val="nil"/>
              <w:bottom w:val="single" w:sz="4" w:space="0" w:color="auto"/>
              <w:right w:val="single" w:sz="4" w:space="0" w:color="auto"/>
            </w:tcBorders>
            <w:shd w:val="clear" w:color="000000" w:fill="E6E6E6"/>
            <w:noWrap/>
            <w:vAlign w:val="center"/>
            <w:hideMark/>
          </w:tcPr>
          <w:p w14:paraId="6523D596" w14:textId="77777777" w:rsidR="00085D8D" w:rsidRPr="00226DBD" w:rsidRDefault="00085D8D" w:rsidP="00085D8D">
            <w:pPr>
              <w:jc w:val="right"/>
              <w:rPr>
                <w:b/>
                <w:bCs/>
                <w:color w:val="000000"/>
                <w:sz w:val="18"/>
                <w:szCs w:val="18"/>
              </w:rPr>
            </w:pPr>
            <w:r w:rsidRPr="00226DBD">
              <w:rPr>
                <w:b/>
                <w:bCs/>
                <w:color w:val="000000"/>
                <w:sz w:val="18"/>
                <w:szCs w:val="18"/>
              </w:rPr>
              <w:t>0</w:t>
            </w:r>
          </w:p>
        </w:tc>
        <w:tc>
          <w:tcPr>
            <w:tcW w:w="992" w:type="dxa"/>
            <w:tcBorders>
              <w:top w:val="nil"/>
              <w:left w:val="nil"/>
              <w:bottom w:val="single" w:sz="4" w:space="0" w:color="auto"/>
              <w:right w:val="single" w:sz="4" w:space="0" w:color="auto"/>
            </w:tcBorders>
            <w:shd w:val="clear" w:color="000000" w:fill="E6E6E6"/>
            <w:noWrap/>
            <w:vAlign w:val="center"/>
            <w:hideMark/>
          </w:tcPr>
          <w:p w14:paraId="2AC5B8C8" w14:textId="77777777" w:rsidR="00085D8D" w:rsidRPr="00226DBD" w:rsidRDefault="00085D8D" w:rsidP="00085D8D">
            <w:pPr>
              <w:jc w:val="right"/>
              <w:rPr>
                <w:b/>
                <w:bCs/>
                <w:color w:val="000000"/>
                <w:sz w:val="18"/>
                <w:szCs w:val="18"/>
              </w:rPr>
            </w:pPr>
            <w:r w:rsidRPr="00226DBD">
              <w:rPr>
                <w:b/>
                <w:bCs/>
                <w:color w:val="000000"/>
                <w:sz w:val="18"/>
                <w:szCs w:val="18"/>
              </w:rPr>
              <w:t>-5 944</w:t>
            </w:r>
          </w:p>
        </w:tc>
      </w:tr>
      <w:tr w:rsidR="00085D8D" w:rsidRPr="00226DBD" w14:paraId="2A0F3236" w14:textId="77777777" w:rsidTr="00086108">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2601B496" w14:textId="77777777" w:rsidR="00085D8D" w:rsidRPr="00226DBD" w:rsidRDefault="00085D8D" w:rsidP="00085D8D">
            <w:pPr>
              <w:jc w:val="center"/>
              <w:rPr>
                <w:sz w:val="18"/>
                <w:szCs w:val="18"/>
              </w:rPr>
            </w:pPr>
            <w:r w:rsidRPr="00226DBD">
              <w:rPr>
                <w:sz w:val="18"/>
                <w:szCs w:val="18"/>
              </w:rPr>
              <w:t> </w:t>
            </w:r>
          </w:p>
        </w:tc>
        <w:tc>
          <w:tcPr>
            <w:tcW w:w="6040" w:type="dxa"/>
            <w:tcBorders>
              <w:top w:val="nil"/>
              <w:left w:val="nil"/>
              <w:bottom w:val="single" w:sz="4" w:space="0" w:color="auto"/>
              <w:right w:val="single" w:sz="4" w:space="0" w:color="auto"/>
            </w:tcBorders>
            <w:shd w:val="clear" w:color="auto" w:fill="auto"/>
            <w:noWrap/>
            <w:vAlign w:val="bottom"/>
            <w:hideMark/>
          </w:tcPr>
          <w:p w14:paraId="2A7997AA" w14:textId="77777777" w:rsidR="00085D8D" w:rsidRPr="00226DBD" w:rsidRDefault="00085D8D" w:rsidP="00085D8D">
            <w:pPr>
              <w:rPr>
                <w:sz w:val="18"/>
                <w:szCs w:val="18"/>
              </w:rPr>
            </w:pPr>
            <w:r w:rsidRPr="00226DBD">
              <w:rPr>
                <w:sz w:val="18"/>
                <w:szCs w:val="18"/>
              </w:rPr>
              <w:t xml:space="preserve">   Персонал</w:t>
            </w:r>
          </w:p>
        </w:tc>
        <w:tc>
          <w:tcPr>
            <w:tcW w:w="709" w:type="dxa"/>
            <w:tcBorders>
              <w:top w:val="nil"/>
              <w:left w:val="nil"/>
              <w:bottom w:val="single" w:sz="4" w:space="0" w:color="auto"/>
              <w:right w:val="single" w:sz="4" w:space="0" w:color="auto"/>
            </w:tcBorders>
            <w:shd w:val="clear" w:color="auto" w:fill="auto"/>
            <w:noWrap/>
            <w:vAlign w:val="center"/>
            <w:hideMark/>
          </w:tcPr>
          <w:p w14:paraId="15BC1EF1" w14:textId="77777777" w:rsidR="00085D8D" w:rsidRPr="00226DBD" w:rsidRDefault="00085D8D" w:rsidP="00085D8D">
            <w:pPr>
              <w:jc w:val="right"/>
              <w:rPr>
                <w:color w:val="000000"/>
                <w:sz w:val="18"/>
                <w:szCs w:val="18"/>
              </w:rPr>
            </w:pPr>
            <w:r w:rsidRPr="00226DBD">
              <w:rPr>
                <w:color w:val="000000"/>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14:paraId="6CFBB048" w14:textId="77777777" w:rsidR="00085D8D" w:rsidRPr="00226DBD" w:rsidRDefault="00085D8D" w:rsidP="00085D8D">
            <w:pPr>
              <w:jc w:val="right"/>
              <w:rPr>
                <w:color w:val="000000"/>
                <w:sz w:val="18"/>
                <w:szCs w:val="18"/>
              </w:rPr>
            </w:pPr>
            <w:r w:rsidRPr="00226DBD">
              <w:rPr>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14:paraId="0EA6A4DC" w14:textId="785F1DED" w:rsidR="00085D8D" w:rsidRPr="00012F48" w:rsidRDefault="00012F48" w:rsidP="00085D8D">
            <w:pPr>
              <w:jc w:val="right"/>
              <w:rPr>
                <w:color w:val="000000"/>
                <w:sz w:val="18"/>
                <w:szCs w:val="18"/>
                <w:lang w:val="en-US"/>
              </w:rPr>
            </w:pPr>
            <w:r>
              <w:rPr>
                <w:color w:val="000000"/>
                <w:sz w:val="18"/>
                <w:szCs w:val="18"/>
                <w:lang w:val="en-US"/>
              </w:rPr>
              <w:t>-5 944</w:t>
            </w:r>
          </w:p>
        </w:tc>
      </w:tr>
      <w:tr w:rsidR="00085D8D" w:rsidRPr="00226DBD" w14:paraId="448CFE06" w14:textId="77777777" w:rsidTr="00086108">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2406147D" w14:textId="77777777" w:rsidR="00085D8D" w:rsidRPr="00226DBD" w:rsidRDefault="00085D8D" w:rsidP="00085D8D">
            <w:pPr>
              <w:jc w:val="center"/>
              <w:rPr>
                <w:sz w:val="18"/>
                <w:szCs w:val="18"/>
              </w:rPr>
            </w:pPr>
            <w:r w:rsidRPr="00226DBD">
              <w:rPr>
                <w:sz w:val="18"/>
                <w:szCs w:val="18"/>
              </w:rPr>
              <w:t> </w:t>
            </w:r>
          </w:p>
        </w:tc>
        <w:tc>
          <w:tcPr>
            <w:tcW w:w="6040" w:type="dxa"/>
            <w:tcBorders>
              <w:top w:val="nil"/>
              <w:left w:val="nil"/>
              <w:bottom w:val="single" w:sz="4" w:space="0" w:color="auto"/>
              <w:right w:val="single" w:sz="4" w:space="0" w:color="auto"/>
            </w:tcBorders>
            <w:shd w:val="clear" w:color="auto" w:fill="auto"/>
            <w:noWrap/>
            <w:vAlign w:val="bottom"/>
            <w:hideMark/>
          </w:tcPr>
          <w:p w14:paraId="184CD535" w14:textId="77777777" w:rsidR="00085D8D" w:rsidRPr="00226DBD" w:rsidRDefault="00085D8D" w:rsidP="00085D8D">
            <w:pPr>
              <w:rPr>
                <w:sz w:val="18"/>
                <w:szCs w:val="18"/>
              </w:rPr>
            </w:pPr>
            <w:r w:rsidRPr="00226DBD">
              <w:rPr>
                <w:sz w:val="18"/>
                <w:szCs w:val="18"/>
              </w:rPr>
              <w:t xml:space="preserve">   Издръжка</w:t>
            </w:r>
          </w:p>
        </w:tc>
        <w:tc>
          <w:tcPr>
            <w:tcW w:w="709" w:type="dxa"/>
            <w:tcBorders>
              <w:top w:val="nil"/>
              <w:left w:val="nil"/>
              <w:bottom w:val="single" w:sz="4" w:space="0" w:color="auto"/>
              <w:right w:val="single" w:sz="4" w:space="0" w:color="auto"/>
            </w:tcBorders>
            <w:shd w:val="clear" w:color="auto" w:fill="auto"/>
            <w:noWrap/>
            <w:vAlign w:val="center"/>
            <w:hideMark/>
          </w:tcPr>
          <w:p w14:paraId="569C04E8" w14:textId="77777777" w:rsidR="00085D8D" w:rsidRPr="00226DBD" w:rsidRDefault="00085D8D" w:rsidP="00085D8D">
            <w:pPr>
              <w:jc w:val="right"/>
              <w:rPr>
                <w:color w:val="000000"/>
                <w:sz w:val="18"/>
                <w:szCs w:val="18"/>
              </w:rPr>
            </w:pPr>
            <w:r w:rsidRPr="00226DBD">
              <w:rPr>
                <w:color w:val="000000"/>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14:paraId="3A750A07" w14:textId="77777777" w:rsidR="00085D8D" w:rsidRPr="00226DBD" w:rsidRDefault="00085D8D" w:rsidP="00085D8D">
            <w:pPr>
              <w:jc w:val="right"/>
              <w:rPr>
                <w:color w:val="000000"/>
                <w:sz w:val="18"/>
                <w:szCs w:val="18"/>
              </w:rPr>
            </w:pPr>
            <w:r w:rsidRPr="00226DBD">
              <w:rPr>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14:paraId="370E8EE7" w14:textId="545348AD" w:rsidR="00085D8D" w:rsidRPr="00012F48" w:rsidRDefault="00085D8D" w:rsidP="00085D8D">
            <w:pPr>
              <w:jc w:val="right"/>
              <w:rPr>
                <w:color w:val="000000"/>
                <w:sz w:val="18"/>
                <w:szCs w:val="18"/>
                <w:lang w:val="en-US"/>
              </w:rPr>
            </w:pPr>
            <w:r w:rsidRPr="00226DBD">
              <w:rPr>
                <w:color w:val="000000"/>
                <w:sz w:val="18"/>
                <w:szCs w:val="18"/>
              </w:rPr>
              <w:t>-</w:t>
            </w:r>
            <w:r w:rsidR="00012F48">
              <w:rPr>
                <w:color w:val="000000"/>
                <w:sz w:val="18"/>
                <w:szCs w:val="18"/>
                <w:lang w:val="en-US"/>
              </w:rPr>
              <w:t>0</w:t>
            </w:r>
          </w:p>
        </w:tc>
      </w:tr>
      <w:tr w:rsidR="00085D8D" w:rsidRPr="00226DBD" w14:paraId="42D7AFF5" w14:textId="77777777" w:rsidTr="00086108">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6FF9F84E" w14:textId="77777777" w:rsidR="00085D8D" w:rsidRPr="00226DBD" w:rsidRDefault="00085D8D" w:rsidP="00085D8D">
            <w:pPr>
              <w:jc w:val="center"/>
              <w:rPr>
                <w:sz w:val="18"/>
                <w:szCs w:val="18"/>
              </w:rPr>
            </w:pPr>
            <w:r w:rsidRPr="00226DBD">
              <w:rPr>
                <w:sz w:val="18"/>
                <w:szCs w:val="18"/>
              </w:rPr>
              <w:t> </w:t>
            </w:r>
          </w:p>
        </w:tc>
        <w:tc>
          <w:tcPr>
            <w:tcW w:w="6040" w:type="dxa"/>
            <w:tcBorders>
              <w:top w:val="nil"/>
              <w:left w:val="nil"/>
              <w:bottom w:val="single" w:sz="4" w:space="0" w:color="auto"/>
              <w:right w:val="single" w:sz="4" w:space="0" w:color="auto"/>
            </w:tcBorders>
            <w:shd w:val="clear" w:color="auto" w:fill="auto"/>
            <w:noWrap/>
            <w:vAlign w:val="bottom"/>
            <w:hideMark/>
          </w:tcPr>
          <w:p w14:paraId="63B7B727" w14:textId="77777777" w:rsidR="00085D8D" w:rsidRPr="00226DBD" w:rsidRDefault="00085D8D" w:rsidP="00085D8D">
            <w:pPr>
              <w:rPr>
                <w:sz w:val="18"/>
                <w:szCs w:val="18"/>
              </w:rPr>
            </w:pPr>
            <w:r w:rsidRPr="00226DBD">
              <w:rPr>
                <w:sz w:val="18"/>
                <w:szCs w:val="18"/>
              </w:rPr>
              <w:t xml:space="preserve">   Капиталови разходи</w:t>
            </w:r>
          </w:p>
        </w:tc>
        <w:tc>
          <w:tcPr>
            <w:tcW w:w="709" w:type="dxa"/>
            <w:tcBorders>
              <w:top w:val="nil"/>
              <w:left w:val="nil"/>
              <w:bottom w:val="single" w:sz="4" w:space="0" w:color="auto"/>
              <w:right w:val="single" w:sz="4" w:space="0" w:color="auto"/>
            </w:tcBorders>
            <w:shd w:val="clear" w:color="auto" w:fill="auto"/>
            <w:noWrap/>
            <w:vAlign w:val="center"/>
            <w:hideMark/>
          </w:tcPr>
          <w:p w14:paraId="19FA45E3" w14:textId="77777777" w:rsidR="00085D8D" w:rsidRPr="00226DBD" w:rsidRDefault="00085D8D" w:rsidP="00085D8D">
            <w:pPr>
              <w:jc w:val="right"/>
              <w:rPr>
                <w:color w:val="000000"/>
                <w:sz w:val="18"/>
                <w:szCs w:val="18"/>
              </w:rPr>
            </w:pPr>
            <w:r w:rsidRPr="00226DBD">
              <w:rPr>
                <w:color w:val="000000"/>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14:paraId="3157CC77" w14:textId="77777777" w:rsidR="00085D8D" w:rsidRPr="00226DBD" w:rsidRDefault="00085D8D" w:rsidP="00085D8D">
            <w:pPr>
              <w:jc w:val="right"/>
              <w:rPr>
                <w:color w:val="000000"/>
                <w:sz w:val="18"/>
                <w:szCs w:val="18"/>
              </w:rPr>
            </w:pPr>
            <w:r w:rsidRPr="00226DBD">
              <w:rPr>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14:paraId="104BB126" w14:textId="77777777" w:rsidR="00085D8D" w:rsidRPr="00226DBD" w:rsidRDefault="00085D8D" w:rsidP="00085D8D">
            <w:pPr>
              <w:jc w:val="right"/>
              <w:rPr>
                <w:color w:val="000000"/>
                <w:sz w:val="18"/>
                <w:szCs w:val="18"/>
              </w:rPr>
            </w:pPr>
            <w:r w:rsidRPr="00226DBD">
              <w:rPr>
                <w:color w:val="000000"/>
                <w:sz w:val="18"/>
                <w:szCs w:val="18"/>
              </w:rPr>
              <w:t>0</w:t>
            </w:r>
          </w:p>
        </w:tc>
      </w:tr>
      <w:tr w:rsidR="00085D8D" w:rsidRPr="00226DBD" w14:paraId="0BA2AC7E" w14:textId="77777777" w:rsidTr="00086108">
        <w:trPr>
          <w:trHeight w:val="60"/>
        </w:trPr>
        <w:tc>
          <w:tcPr>
            <w:tcW w:w="481" w:type="dxa"/>
            <w:tcBorders>
              <w:top w:val="nil"/>
              <w:left w:val="single" w:sz="4" w:space="0" w:color="auto"/>
              <w:bottom w:val="single" w:sz="4" w:space="0" w:color="auto"/>
              <w:right w:val="single" w:sz="4" w:space="0" w:color="auto"/>
            </w:tcBorders>
            <w:shd w:val="clear" w:color="D9D9D9" w:fill="E6E6E6"/>
            <w:noWrap/>
            <w:vAlign w:val="center"/>
            <w:hideMark/>
          </w:tcPr>
          <w:p w14:paraId="678629D6" w14:textId="77777777" w:rsidR="00085D8D" w:rsidRPr="00226DBD" w:rsidRDefault="00085D8D" w:rsidP="00085D8D">
            <w:pPr>
              <w:jc w:val="center"/>
              <w:rPr>
                <w:b/>
                <w:bCs/>
                <w:sz w:val="18"/>
                <w:szCs w:val="18"/>
              </w:rPr>
            </w:pPr>
            <w:r w:rsidRPr="00226DBD">
              <w:rPr>
                <w:b/>
                <w:bCs/>
                <w:sz w:val="18"/>
                <w:szCs w:val="18"/>
              </w:rPr>
              <w:t>1</w:t>
            </w:r>
          </w:p>
        </w:tc>
        <w:tc>
          <w:tcPr>
            <w:tcW w:w="6040" w:type="dxa"/>
            <w:tcBorders>
              <w:top w:val="nil"/>
              <w:left w:val="nil"/>
              <w:bottom w:val="single" w:sz="4" w:space="0" w:color="auto"/>
              <w:right w:val="single" w:sz="4" w:space="0" w:color="auto"/>
            </w:tcBorders>
            <w:shd w:val="clear" w:color="D9D9D9" w:fill="E6E6E6"/>
            <w:noWrap/>
            <w:vAlign w:val="bottom"/>
            <w:hideMark/>
          </w:tcPr>
          <w:p w14:paraId="20FFDCCC" w14:textId="77777777" w:rsidR="00085D8D" w:rsidRPr="00226DBD" w:rsidRDefault="00085D8D" w:rsidP="00085D8D">
            <w:pPr>
              <w:ind w:firstLineChars="200" w:firstLine="361"/>
              <w:rPr>
                <w:b/>
                <w:bCs/>
                <w:sz w:val="18"/>
                <w:szCs w:val="18"/>
              </w:rPr>
            </w:pPr>
            <w:r w:rsidRPr="00226DBD">
              <w:rPr>
                <w:b/>
                <w:bCs/>
                <w:sz w:val="18"/>
                <w:szCs w:val="18"/>
              </w:rPr>
              <w:t>Ведомствени разходи по бюджета на ПРБ:</w:t>
            </w:r>
          </w:p>
        </w:tc>
        <w:tc>
          <w:tcPr>
            <w:tcW w:w="709" w:type="dxa"/>
            <w:tcBorders>
              <w:top w:val="nil"/>
              <w:left w:val="nil"/>
              <w:bottom w:val="single" w:sz="4" w:space="0" w:color="auto"/>
              <w:right w:val="single" w:sz="4" w:space="0" w:color="auto"/>
            </w:tcBorders>
            <w:shd w:val="clear" w:color="000000" w:fill="E6E6E6"/>
            <w:noWrap/>
            <w:vAlign w:val="center"/>
            <w:hideMark/>
          </w:tcPr>
          <w:p w14:paraId="12C640B9" w14:textId="77777777" w:rsidR="00085D8D" w:rsidRPr="00226DBD" w:rsidRDefault="00085D8D" w:rsidP="00085D8D">
            <w:pPr>
              <w:jc w:val="right"/>
              <w:rPr>
                <w:b/>
                <w:bCs/>
                <w:color w:val="000000"/>
                <w:sz w:val="18"/>
                <w:szCs w:val="18"/>
              </w:rPr>
            </w:pPr>
            <w:r w:rsidRPr="00226DBD">
              <w:rPr>
                <w:b/>
                <w:bCs/>
                <w:color w:val="000000"/>
                <w:sz w:val="18"/>
                <w:szCs w:val="18"/>
              </w:rPr>
              <w:t>0</w:t>
            </w:r>
          </w:p>
        </w:tc>
        <w:tc>
          <w:tcPr>
            <w:tcW w:w="850" w:type="dxa"/>
            <w:tcBorders>
              <w:top w:val="nil"/>
              <w:left w:val="nil"/>
              <w:bottom w:val="single" w:sz="4" w:space="0" w:color="auto"/>
              <w:right w:val="single" w:sz="4" w:space="0" w:color="auto"/>
            </w:tcBorders>
            <w:shd w:val="clear" w:color="000000" w:fill="E6E6E6"/>
            <w:noWrap/>
            <w:vAlign w:val="center"/>
            <w:hideMark/>
          </w:tcPr>
          <w:p w14:paraId="5AADBF0A" w14:textId="77777777" w:rsidR="00085D8D" w:rsidRPr="00226DBD" w:rsidRDefault="00085D8D" w:rsidP="00085D8D">
            <w:pPr>
              <w:jc w:val="right"/>
              <w:rPr>
                <w:b/>
                <w:bCs/>
                <w:color w:val="000000"/>
                <w:sz w:val="18"/>
                <w:szCs w:val="18"/>
              </w:rPr>
            </w:pPr>
            <w:r w:rsidRPr="00226DBD">
              <w:rPr>
                <w:b/>
                <w:bCs/>
                <w:color w:val="000000"/>
                <w:sz w:val="18"/>
                <w:szCs w:val="18"/>
              </w:rPr>
              <w:t>0</w:t>
            </w:r>
          </w:p>
        </w:tc>
        <w:tc>
          <w:tcPr>
            <w:tcW w:w="992" w:type="dxa"/>
            <w:tcBorders>
              <w:top w:val="nil"/>
              <w:left w:val="nil"/>
              <w:bottom w:val="single" w:sz="4" w:space="0" w:color="auto"/>
              <w:right w:val="single" w:sz="4" w:space="0" w:color="auto"/>
            </w:tcBorders>
            <w:shd w:val="clear" w:color="000000" w:fill="E6E6E6"/>
            <w:noWrap/>
            <w:vAlign w:val="center"/>
            <w:hideMark/>
          </w:tcPr>
          <w:p w14:paraId="5686C78F" w14:textId="77777777" w:rsidR="00085D8D" w:rsidRPr="00226DBD" w:rsidRDefault="00085D8D" w:rsidP="00085D8D">
            <w:pPr>
              <w:jc w:val="right"/>
              <w:rPr>
                <w:b/>
                <w:bCs/>
                <w:color w:val="000000"/>
                <w:sz w:val="18"/>
                <w:szCs w:val="18"/>
              </w:rPr>
            </w:pPr>
            <w:r w:rsidRPr="00226DBD">
              <w:rPr>
                <w:b/>
                <w:bCs/>
                <w:color w:val="000000"/>
                <w:sz w:val="18"/>
                <w:szCs w:val="18"/>
              </w:rPr>
              <w:t>-5 944</w:t>
            </w:r>
          </w:p>
        </w:tc>
      </w:tr>
      <w:tr w:rsidR="00085D8D" w:rsidRPr="00226DBD" w14:paraId="09BCB2B2" w14:textId="77777777" w:rsidTr="00086108">
        <w:trPr>
          <w:trHeight w:val="60"/>
        </w:trPr>
        <w:tc>
          <w:tcPr>
            <w:tcW w:w="4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014B1" w14:textId="77777777" w:rsidR="00085D8D" w:rsidRPr="00226DBD" w:rsidRDefault="00085D8D" w:rsidP="00085D8D">
            <w:pPr>
              <w:jc w:val="center"/>
              <w:rPr>
                <w:sz w:val="18"/>
                <w:szCs w:val="18"/>
              </w:rPr>
            </w:pPr>
            <w:r w:rsidRPr="00226DBD">
              <w:rPr>
                <w:sz w:val="18"/>
                <w:szCs w:val="18"/>
              </w:rPr>
              <w:t> </w:t>
            </w:r>
          </w:p>
        </w:tc>
        <w:tc>
          <w:tcPr>
            <w:tcW w:w="6040" w:type="dxa"/>
            <w:tcBorders>
              <w:top w:val="single" w:sz="4" w:space="0" w:color="auto"/>
              <w:left w:val="nil"/>
              <w:bottom w:val="single" w:sz="4" w:space="0" w:color="auto"/>
              <w:right w:val="single" w:sz="4" w:space="0" w:color="auto"/>
            </w:tcBorders>
            <w:shd w:val="clear" w:color="auto" w:fill="auto"/>
            <w:noWrap/>
            <w:vAlign w:val="bottom"/>
            <w:hideMark/>
          </w:tcPr>
          <w:p w14:paraId="35E6CFF9" w14:textId="77777777" w:rsidR="00085D8D" w:rsidRPr="00226DBD" w:rsidRDefault="00085D8D" w:rsidP="00085D8D">
            <w:pPr>
              <w:ind w:firstLineChars="200" w:firstLine="360"/>
              <w:rPr>
                <w:sz w:val="18"/>
                <w:szCs w:val="18"/>
              </w:rPr>
            </w:pPr>
            <w:r w:rsidRPr="00226DBD">
              <w:rPr>
                <w:sz w:val="18"/>
                <w:szCs w:val="18"/>
              </w:rPr>
              <w:t xml:space="preserve">   Персонал</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72C55F17" w14:textId="77777777" w:rsidR="00085D8D" w:rsidRPr="00226DBD" w:rsidRDefault="00085D8D" w:rsidP="00085D8D">
            <w:pPr>
              <w:jc w:val="right"/>
              <w:rPr>
                <w:sz w:val="18"/>
                <w:szCs w:val="18"/>
              </w:rPr>
            </w:pPr>
            <w:r w:rsidRPr="00226DBD">
              <w:rPr>
                <w:sz w:val="18"/>
                <w:szCs w:val="18"/>
              </w:rPr>
              <w:t>0</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18DDFB2E" w14:textId="77777777" w:rsidR="00085D8D" w:rsidRPr="00226DBD" w:rsidRDefault="00085D8D" w:rsidP="00085D8D">
            <w:pPr>
              <w:jc w:val="right"/>
              <w:rPr>
                <w:sz w:val="18"/>
                <w:szCs w:val="18"/>
              </w:rPr>
            </w:pPr>
            <w:r w:rsidRPr="00226DBD">
              <w:rPr>
                <w:sz w:val="18"/>
                <w:szCs w:val="18"/>
              </w:rPr>
              <w:t>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16F9D713" w14:textId="3FF08BCF" w:rsidR="00085D8D" w:rsidRPr="00226DBD" w:rsidRDefault="00012F48" w:rsidP="00085D8D">
            <w:pPr>
              <w:jc w:val="right"/>
              <w:rPr>
                <w:sz w:val="18"/>
                <w:szCs w:val="18"/>
              </w:rPr>
            </w:pPr>
            <w:r w:rsidRPr="00012F48">
              <w:rPr>
                <w:sz w:val="18"/>
                <w:szCs w:val="18"/>
              </w:rPr>
              <w:t>-5 944</w:t>
            </w:r>
          </w:p>
        </w:tc>
      </w:tr>
      <w:tr w:rsidR="00085D8D" w:rsidRPr="00226DBD" w14:paraId="41E0880B" w14:textId="77777777" w:rsidTr="00086108">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27201262" w14:textId="77777777" w:rsidR="00085D8D" w:rsidRPr="00226DBD" w:rsidRDefault="00085D8D" w:rsidP="00085D8D">
            <w:pPr>
              <w:jc w:val="center"/>
              <w:rPr>
                <w:sz w:val="18"/>
                <w:szCs w:val="18"/>
              </w:rPr>
            </w:pPr>
            <w:r w:rsidRPr="00226DBD">
              <w:rPr>
                <w:sz w:val="18"/>
                <w:szCs w:val="18"/>
              </w:rPr>
              <w:t> </w:t>
            </w:r>
          </w:p>
        </w:tc>
        <w:tc>
          <w:tcPr>
            <w:tcW w:w="6040" w:type="dxa"/>
            <w:tcBorders>
              <w:top w:val="nil"/>
              <w:left w:val="nil"/>
              <w:bottom w:val="single" w:sz="4" w:space="0" w:color="auto"/>
              <w:right w:val="single" w:sz="4" w:space="0" w:color="auto"/>
            </w:tcBorders>
            <w:shd w:val="clear" w:color="auto" w:fill="auto"/>
            <w:noWrap/>
            <w:vAlign w:val="bottom"/>
            <w:hideMark/>
          </w:tcPr>
          <w:p w14:paraId="146E0A87" w14:textId="77777777" w:rsidR="00085D8D" w:rsidRPr="00226DBD" w:rsidRDefault="00085D8D" w:rsidP="00085D8D">
            <w:pPr>
              <w:ind w:firstLineChars="200" w:firstLine="360"/>
              <w:rPr>
                <w:sz w:val="18"/>
                <w:szCs w:val="18"/>
              </w:rPr>
            </w:pPr>
            <w:r w:rsidRPr="00226DBD">
              <w:rPr>
                <w:sz w:val="18"/>
                <w:szCs w:val="18"/>
              </w:rPr>
              <w:t xml:space="preserve">   Издръжка</w:t>
            </w:r>
          </w:p>
        </w:tc>
        <w:tc>
          <w:tcPr>
            <w:tcW w:w="709" w:type="dxa"/>
            <w:tcBorders>
              <w:top w:val="nil"/>
              <w:left w:val="nil"/>
              <w:bottom w:val="single" w:sz="4" w:space="0" w:color="auto"/>
              <w:right w:val="single" w:sz="4" w:space="0" w:color="auto"/>
            </w:tcBorders>
            <w:shd w:val="clear" w:color="auto" w:fill="auto"/>
            <w:noWrap/>
            <w:vAlign w:val="bottom"/>
            <w:hideMark/>
          </w:tcPr>
          <w:p w14:paraId="5C96971C" w14:textId="77777777" w:rsidR="00085D8D" w:rsidRPr="00226DBD" w:rsidRDefault="00085D8D" w:rsidP="00085D8D">
            <w:pPr>
              <w:jc w:val="right"/>
              <w:rPr>
                <w:sz w:val="18"/>
                <w:szCs w:val="18"/>
              </w:rPr>
            </w:pPr>
            <w:r w:rsidRPr="00226DBD">
              <w:rPr>
                <w:sz w:val="18"/>
                <w:szCs w:val="18"/>
              </w:rPr>
              <w:t>0</w:t>
            </w:r>
          </w:p>
        </w:tc>
        <w:tc>
          <w:tcPr>
            <w:tcW w:w="850" w:type="dxa"/>
            <w:tcBorders>
              <w:top w:val="nil"/>
              <w:left w:val="nil"/>
              <w:bottom w:val="single" w:sz="4" w:space="0" w:color="auto"/>
              <w:right w:val="single" w:sz="4" w:space="0" w:color="auto"/>
            </w:tcBorders>
            <w:shd w:val="clear" w:color="auto" w:fill="auto"/>
            <w:noWrap/>
            <w:vAlign w:val="bottom"/>
            <w:hideMark/>
          </w:tcPr>
          <w:p w14:paraId="1830049C" w14:textId="77777777" w:rsidR="00085D8D" w:rsidRPr="00226DBD" w:rsidRDefault="00085D8D" w:rsidP="00085D8D">
            <w:pPr>
              <w:jc w:val="right"/>
              <w:rPr>
                <w:sz w:val="18"/>
                <w:szCs w:val="18"/>
              </w:rPr>
            </w:pPr>
            <w:r w:rsidRPr="00226DBD">
              <w:rPr>
                <w:sz w:val="18"/>
                <w:szCs w:val="18"/>
              </w:rPr>
              <w:t>0</w:t>
            </w:r>
          </w:p>
        </w:tc>
        <w:tc>
          <w:tcPr>
            <w:tcW w:w="992" w:type="dxa"/>
            <w:tcBorders>
              <w:top w:val="nil"/>
              <w:left w:val="nil"/>
              <w:bottom w:val="single" w:sz="4" w:space="0" w:color="auto"/>
              <w:right w:val="single" w:sz="4" w:space="0" w:color="auto"/>
            </w:tcBorders>
            <w:shd w:val="clear" w:color="auto" w:fill="auto"/>
            <w:noWrap/>
            <w:vAlign w:val="bottom"/>
            <w:hideMark/>
          </w:tcPr>
          <w:p w14:paraId="052D9CAF" w14:textId="328A22A0" w:rsidR="00085D8D" w:rsidRPr="00012F48" w:rsidRDefault="00012F48" w:rsidP="00085D8D">
            <w:pPr>
              <w:jc w:val="right"/>
              <w:rPr>
                <w:sz w:val="18"/>
                <w:szCs w:val="18"/>
                <w:lang w:val="en-US"/>
              </w:rPr>
            </w:pPr>
            <w:r>
              <w:rPr>
                <w:sz w:val="18"/>
                <w:szCs w:val="18"/>
                <w:lang w:val="en-US"/>
              </w:rPr>
              <w:t>0</w:t>
            </w:r>
          </w:p>
        </w:tc>
      </w:tr>
      <w:tr w:rsidR="00085D8D" w:rsidRPr="00226DBD" w14:paraId="53772774" w14:textId="77777777" w:rsidTr="00086108">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5DCFD6C0" w14:textId="77777777" w:rsidR="00085D8D" w:rsidRPr="00226DBD" w:rsidRDefault="00085D8D" w:rsidP="00085D8D">
            <w:pPr>
              <w:jc w:val="center"/>
              <w:rPr>
                <w:sz w:val="18"/>
                <w:szCs w:val="18"/>
              </w:rPr>
            </w:pPr>
            <w:r w:rsidRPr="00226DBD">
              <w:rPr>
                <w:sz w:val="18"/>
                <w:szCs w:val="18"/>
              </w:rPr>
              <w:t> </w:t>
            </w:r>
          </w:p>
        </w:tc>
        <w:tc>
          <w:tcPr>
            <w:tcW w:w="6040" w:type="dxa"/>
            <w:tcBorders>
              <w:top w:val="nil"/>
              <w:left w:val="nil"/>
              <w:bottom w:val="single" w:sz="4" w:space="0" w:color="auto"/>
              <w:right w:val="single" w:sz="4" w:space="0" w:color="auto"/>
            </w:tcBorders>
            <w:shd w:val="clear" w:color="auto" w:fill="auto"/>
            <w:noWrap/>
            <w:vAlign w:val="bottom"/>
            <w:hideMark/>
          </w:tcPr>
          <w:p w14:paraId="096E6BE7" w14:textId="77777777" w:rsidR="00085D8D" w:rsidRPr="00226DBD" w:rsidRDefault="00085D8D" w:rsidP="00085D8D">
            <w:pPr>
              <w:ind w:firstLineChars="200" w:firstLine="360"/>
              <w:rPr>
                <w:sz w:val="18"/>
                <w:szCs w:val="18"/>
              </w:rPr>
            </w:pPr>
            <w:r w:rsidRPr="00226DBD">
              <w:rPr>
                <w:sz w:val="18"/>
                <w:szCs w:val="18"/>
              </w:rPr>
              <w:t xml:space="preserve">   Капиталови разходи</w:t>
            </w:r>
          </w:p>
        </w:tc>
        <w:tc>
          <w:tcPr>
            <w:tcW w:w="709" w:type="dxa"/>
            <w:tcBorders>
              <w:top w:val="nil"/>
              <w:left w:val="nil"/>
              <w:bottom w:val="single" w:sz="4" w:space="0" w:color="auto"/>
              <w:right w:val="single" w:sz="4" w:space="0" w:color="auto"/>
            </w:tcBorders>
            <w:shd w:val="clear" w:color="auto" w:fill="auto"/>
            <w:noWrap/>
            <w:vAlign w:val="bottom"/>
            <w:hideMark/>
          </w:tcPr>
          <w:p w14:paraId="6C2E42D3" w14:textId="77777777" w:rsidR="00085D8D" w:rsidRPr="00226DBD" w:rsidRDefault="00085D8D" w:rsidP="00085D8D">
            <w:pPr>
              <w:jc w:val="right"/>
              <w:rPr>
                <w:sz w:val="18"/>
                <w:szCs w:val="18"/>
              </w:rPr>
            </w:pPr>
            <w:r w:rsidRPr="00226DBD">
              <w:rPr>
                <w:sz w:val="18"/>
                <w:szCs w:val="18"/>
              </w:rPr>
              <w:t>0</w:t>
            </w:r>
          </w:p>
        </w:tc>
        <w:tc>
          <w:tcPr>
            <w:tcW w:w="850" w:type="dxa"/>
            <w:tcBorders>
              <w:top w:val="nil"/>
              <w:left w:val="nil"/>
              <w:bottom w:val="single" w:sz="4" w:space="0" w:color="auto"/>
              <w:right w:val="single" w:sz="4" w:space="0" w:color="auto"/>
            </w:tcBorders>
            <w:shd w:val="clear" w:color="auto" w:fill="auto"/>
            <w:noWrap/>
            <w:vAlign w:val="bottom"/>
            <w:hideMark/>
          </w:tcPr>
          <w:p w14:paraId="45C6848D" w14:textId="77777777" w:rsidR="00085D8D" w:rsidRPr="00226DBD" w:rsidRDefault="00085D8D" w:rsidP="00085D8D">
            <w:pPr>
              <w:jc w:val="right"/>
              <w:rPr>
                <w:sz w:val="18"/>
                <w:szCs w:val="18"/>
              </w:rPr>
            </w:pPr>
            <w:r w:rsidRPr="00226DBD">
              <w:rPr>
                <w:sz w:val="18"/>
                <w:szCs w:val="18"/>
              </w:rPr>
              <w:t>0</w:t>
            </w:r>
          </w:p>
        </w:tc>
        <w:tc>
          <w:tcPr>
            <w:tcW w:w="992" w:type="dxa"/>
            <w:tcBorders>
              <w:top w:val="nil"/>
              <w:left w:val="nil"/>
              <w:bottom w:val="single" w:sz="4" w:space="0" w:color="auto"/>
              <w:right w:val="single" w:sz="4" w:space="0" w:color="auto"/>
            </w:tcBorders>
            <w:shd w:val="clear" w:color="auto" w:fill="auto"/>
            <w:noWrap/>
            <w:vAlign w:val="bottom"/>
            <w:hideMark/>
          </w:tcPr>
          <w:p w14:paraId="6BD7DE47" w14:textId="77777777" w:rsidR="00085D8D" w:rsidRPr="00226DBD" w:rsidRDefault="00085D8D" w:rsidP="00085D8D">
            <w:pPr>
              <w:jc w:val="right"/>
              <w:rPr>
                <w:sz w:val="18"/>
                <w:szCs w:val="18"/>
              </w:rPr>
            </w:pPr>
            <w:r w:rsidRPr="00226DBD">
              <w:rPr>
                <w:sz w:val="18"/>
                <w:szCs w:val="18"/>
              </w:rPr>
              <w:t>0</w:t>
            </w:r>
          </w:p>
        </w:tc>
      </w:tr>
      <w:tr w:rsidR="00085D8D" w:rsidRPr="00226DBD" w14:paraId="5081F0C2" w14:textId="77777777" w:rsidTr="00086108">
        <w:trPr>
          <w:trHeight w:val="60"/>
        </w:trPr>
        <w:tc>
          <w:tcPr>
            <w:tcW w:w="481" w:type="dxa"/>
            <w:tcBorders>
              <w:top w:val="nil"/>
              <w:left w:val="single" w:sz="4" w:space="0" w:color="auto"/>
              <w:bottom w:val="single" w:sz="4" w:space="0" w:color="auto"/>
              <w:right w:val="single" w:sz="4" w:space="0" w:color="auto"/>
            </w:tcBorders>
            <w:shd w:val="clear" w:color="D9D9D9" w:fill="E6E6E6"/>
            <w:noWrap/>
            <w:vAlign w:val="center"/>
            <w:hideMark/>
          </w:tcPr>
          <w:p w14:paraId="1D316915" w14:textId="77777777" w:rsidR="00085D8D" w:rsidRPr="00226DBD" w:rsidRDefault="00085D8D" w:rsidP="00085D8D">
            <w:pPr>
              <w:jc w:val="center"/>
              <w:rPr>
                <w:b/>
                <w:bCs/>
                <w:sz w:val="18"/>
                <w:szCs w:val="18"/>
              </w:rPr>
            </w:pPr>
            <w:r w:rsidRPr="00226DBD">
              <w:rPr>
                <w:b/>
                <w:bCs/>
                <w:sz w:val="18"/>
                <w:szCs w:val="18"/>
              </w:rPr>
              <w:t>2</w:t>
            </w:r>
          </w:p>
        </w:tc>
        <w:tc>
          <w:tcPr>
            <w:tcW w:w="6040" w:type="dxa"/>
            <w:tcBorders>
              <w:top w:val="nil"/>
              <w:left w:val="nil"/>
              <w:bottom w:val="single" w:sz="4" w:space="0" w:color="auto"/>
              <w:right w:val="single" w:sz="4" w:space="0" w:color="auto"/>
            </w:tcBorders>
            <w:shd w:val="clear" w:color="D9D9D9" w:fill="E6E6E6"/>
            <w:vAlign w:val="bottom"/>
            <w:hideMark/>
          </w:tcPr>
          <w:p w14:paraId="0B98F93D" w14:textId="77777777" w:rsidR="00085D8D" w:rsidRPr="00226DBD" w:rsidRDefault="00085D8D" w:rsidP="00085D8D">
            <w:pPr>
              <w:ind w:firstLineChars="200" w:firstLine="361"/>
              <w:rPr>
                <w:b/>
                <w:bCs/>
                <w:sz w:val="18"/>
                <w:szCs w:val="18"/>
              </w:rPr>
            </w:pPr>
            <w:r w:rsidRPr="00226DBD">
              <w:rPr>
                <w:b/>
                <w:bCs/>
                <w:sz w:val="18"/>
                <w:szCs w:val="18"/>
              </w:rPr>
              <w:t xml:space="preserve">Ведомствени разходи по други бюджети и сметки за средства от ЕС </w:t>
            </w:r>
          </w:p>
        </w:tc>
        <w:tc>
          <w:tcPr>
            <w:tcW w:w="709" w:type="dxa"/>
            <w:tcBorders>
              <w:top w:val="nil"/>
              <w:left w:val="nil"/>
              <w:bottom w:val="single" w:sz="4" w:space="0" w:color="auto"/>
              <w:right w:val="single" w:sz="4" w:space="0" w:color="auto"/>
            </w:tcBorders>
            <w:shd w:val="clear" w:color="000000" w:fill="E6E6E6"/>
            <w:noWrap/>
            <w:vAlign w:val="center"/>
            <w:hideMark/>
          </w:tcPr>
          <w:p w14:paraId="069E4BE4" w14:textId="77777777" w:rsidR="00085D8D" w:rsidRPr="00226DBD" w:rsidRDefault="00085D8D" w:rsidP="00085D8D">
            <w:pPr>
              <w:jc w:val="right"/>
              <w:rPr>
                <w:b/>
                <w:bCs/>
                <w:color w:val="000000"/>
                <w:sz w:val="18"/>
                <w:szCs w:val="18"/>
              </w:rPr>
            </w:pPr>
            <w:r w:rsidRPr="00226DBD">
              <w:rPr>
                <w:b/>
                <w:bCs/>
                <w:color w:val="000000"/>
                <w:sz w:val="18"/>
                <w:szCs w:val="18"/>
              </w:rPr>
              <w:t>0</w:t>
            </w:r>
          </w:p>
        </w:tc>
        <w:tc>
          <w:tcPr>
            <w:tcW w:w="850" w:type="dxa"/>
            <w:tcBorders>
              <w:top w:val="nil"/>
              <w:left w:val="nil"/>
              <w:bottom w:val="single" w:sz="4" w:space="0" w:color="auto"/>
              <w:right w:val="single" w:sz="4" w:space="0" w:color="auto"/>
            </w:tcBorders>
            <w:shd w:val="clear" w:color="000000" w:fill="E6E6E6"/>
            <w:noWrap/>
            <w:vAlign w:val="center"/>
            <w:hideMark/>
          </w:tcPr>
          <w:p w14:paraId="01D21C2F" w14:textId="77777777" w:rsidR="00085D8D" w:rsidRPr="00226DBD" w:rsidRDefault="00085D8D" w:rsidP="00085D8D">
            <w:pPr>
              <w:jc w:val="right"/>
              <w:rPr>
                <w:b/>
                <w:bCs/>
                <w:color w:val="000000"/>
                <w:sz w:val="18"/>
                <w:szCs w:val="18"/>
              </w:rPr>
            </w:pPr>
            <w:r w:rsidRPr="00226DBD">
              <w:rPr>
                <w:b/>
                <w:bCs/>
                <w:color w:val="000000"/>
                <w:sz w:val="18"/>
                <w:szCs w:val="18"/>
              </w:rPr>
              <w:t>0</w:t>
            </w:r>
          </w:p>
        </w:tc>
        <w:tc>
          <w:tcPr>
            <w:tcW w:w="992" w:type="dxa"/>
            <w:tcBorders>
              <w:top w:val="nil"/>
              <w:left w:val="nil"/>
              <w:bottom w:val="single" w:sz="4" w:space="0" w:color="auto"/>
              <w:right w:val="single" w:sz="4" w:space="0" w:color="auto"/>
            </w:tcBorders>
            <w:shd w:val="clear" w:color="000000" w:fill="E6E6E6"/>
            <w:noWrap/>
            <w:vAlign w:val="center"/>
            <w:hideMark/>
          </w:tcPr>
          <w:p w14:paraId="748FECF2" w14:textId="77777777" w:rsidR="00085D8D" w:rsidRPr="00226DBD" w:rsidRDefault="00085D8D" w:rsidP="00085D8D">
            <w:pPr>
              <w:jc w:val="right"/>
              <w:rPr>
                <w:b/>
                <w:bCs/>
                <w:color w:val="000000"/>
                <w:sz w:val="18"/>
                <w:szCs w:val="18"/>
              </w:rPr>
            </w:pPr>
            <w:r w:rsidRPr="00226DBD">
              <w:rPr>
                <w:b/>
                <w:bCs/>
                <w:color w:val="000000"/>
                <w:sz w:val="18"/>
                <w:szCs w:val="18"/>
              </w:rPr>
              <w:t>0</w:t>
            </w:r>
          </w:p>
        </w:tc>
      </w:tr>
      <w:tr w:rsidR="00085D8D" w:rsidRPr="00226DBD" w14:paraId="2B9E21B3" w14:textId="77777777" w:rsidTr="00086108">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23FE2229" w14:textId="77777777" w:rsidR="00085D8D" w:rsidRPr="00226DBD" w:rsidRDefault="00085D8D" w:rsidP="00085D8D">
            <w:pPr>
              <w:jc w:val="center"/>
              <w:rPr>
                <w:sz w:val="18"/>
                <w:szCs w:val="18"/>
              </w:rPr>
            </w:pPr>
            <w:r w:rsidRPr="00226DBD">
              <w:rPr>
                <w:sz w:val="18"/>
                <w:szCs w:val="18"/>
              </w:rPr>
              <w:t> </w:t>
            </w:r>
          </w:p>
        </w:tc>
        <w:tc>
          <w:tcPr>
            <w:tcW w:w="6040" w:type="dxa"/>
            <w:tcBorders>
              <w:top w:val="nil"/>
              <w:left w:val="nil"/>
              <w:bottom w:val="single" w:sz="4" w:space="0" w:color="auto"/>
              <w:right w:val="single" w:sz="4" w:space="0" w:color="auto"/>
            </w:tcBorders>
            <w:shd w:val="clear" w:color="auto" w:fill="auto"/>
            <w:noWrap/>
            <w:vAlign w:val="bottom"/>
            <w:hideMark/>
          </w:tcPr>
          <w:p w14:paraId="67715702" w14:textId="77777777" w:rsidR="00085D8D" w:rsidRPr="00226DBD" w:rsidRDefault="00085D8D" w:rsidP="00085D8D">
            <w:pPr>
              <w:ind w:firstLineChars="200" w:firstLine="360"/>
              <w:rPr>
                <w:sz w:val="18"/>
                <w:szCs w:val="18"/>
              </w:rPr>
            </w:pPr>
            <w:r w:rsidRPr="00226DBD">
              <w:rPr>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14:paraId="0223D8F3" w14:textId="77777777" w:rsidR="00085D8D" w:rsidRPr="00226DBD" w:rsidRDefault="00085D8D" w:rsidP="00085D8D">
            <w:pPr>
              <w:jc w:val="right"/>
              <w:rPr>
                <w:sz w:val="18"/>
                <w:szCs w:val="18"/>
              </w:rPr>
            </w:pPr>
            <w:r w:rsidRPr="00226DBD">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34468100" w14:textId="77777777" w:rsidR="00085D8D" w:rsidRPr="00226DBD" w:rsidRDefault="00085D8D" w:rsidP="00085D8D">
            <w:pPr>
              <w:jc w:val="right"/>
              <w:rPr>
                <w:sz w:val="18"/>
                <w:szCs w:val="18"/>
              </w:rPr>
            </w:pPr>
            <w:r w:rsidRPr="00226DBD">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0FCFA29D" w14:textId="77777777" w:rsidR="00085D8D" w:rsidRPr="00226DBD" w:rsidRDefault="00085D8D" w:rsidP="00085D8D">
            <w:pPr>
              <w:jc w:val="right"/>
              <w:rPr>
                <w:sz w:val="18"/>
                <w:szCs w:val="18"/>
              </w:rPr>
            </w:pPr>
            <w:r w:rsidRPr="00226DBD">
              <w:rPr>
                <w:sz w:val="18"/>
                <w:szCs w:val="18"/>
              </w:rPr>
              <w:t> </w:t>
            </w:r>
          </w:p>
        </w:tc>
      </w:tr>
      <w:tr w:rsidR="00085D8D" w:rsidRPr="00226DBD" w14:paraId="2BCC4FD7" w14:textId="77777777" w:rsidTr="00086108">
        <w:trPr>
          <w:trHeight w:val="60"/>
        </w:trPr>
        <w:tc>
          <w:tcPr>
            <w:tcW w:w="481" w:type="dxa"/>
            <w:tcBorders>
              <w:top w:val="nil"/>
              <w:left w:val="single" w:sz="4" w:space="0" w:color="auto"/>
              <w:bottom w:val="single" w:sz="4" w:space="0" w:color="auto"/>
              <w:right w:val="single" w:sz="4" w:space="0" w:color="auto"/>
            </w:tcBorders>
            <w:shd w:val="clear" w:color="D9D9D9" w:fill="E6E6E6"/>
            <w:noWrap/>
            <w:vAlign w:val="center"/>
            <w:hideMark/>
          </w:tcPr>
          <w:p w14:paraId="192AFF47" w14:textId="77777777" w:rsidR="00085D8D" w:rsidRPr="00226DBD" w:rsidRDefault="00085D8D" w:rsidP="00085D8D">
            <w:pPr>
              <w:jc w:val="center"/>
              <w:rPr>
                <w:b/>
                <w:bCs/>
                <w:sz w:val="18"/>
                <w:szCs w:val="18"/>
              </w:rPr>
            </w:pPr>
            <w:r w:rsidRPr="00226DBD">
              <w:rPr>
                <w:b/>
                <w:bCs/>
                <w:sz w:val="18"/>
                <w:szCs w:val="18"/>
              </w:rPr>
              <w:t>ІІ.</w:t>
            </w:r>
          </w:p>
        </w:tc>
        <w:tc>
          <w:tcPr>
            <w:tcW w:w="6040" w:type="dxa"/>
            <w:tcBorders>
              <w:top w:val="nil"/>
              <w:left w:val="nil"/>
              <w:bottom w:val="single" w:sz="4" w:space="0" w:color="auto"/>
              <w:right w:val="single" w:sz="4" w:space="0" w:color="auto"/>
            </w:tcBorders>
            <w:shd w:val="clear" w:color="D9D9D9" w:fill="E6E6E6"/>
            <w:noWrap/>
            <w:vAlign w:val="bottom"/>
            <w:hideMark/>
          </w:tcPr>
          <w:p w14:paraId="218FFCAB" w14:textId="77777777" w:rsidR="00085D8D" w:rsidRPr="00226DBD" w:rsidRDefault="00085D8D" w:rsidP="00085D8D">
            <w:pPr>
              <w:rPr>
                <w:b/>
                <w:bCs/>
                <w:sz w:val="18"/>
                <w:szCs w:val="18"/>
              </w:rPr>
            </w:pPr>
            <w:r w:rsidRPr="00226DBD">
              <w:rPr>
                <w:b/>
                <w:bCs/>
                <w:sz w:val="18"/>
                <w:szCs w:val="18"/>
              </w:rPr>
              <w:t xml:space="preserve">Администрирани разходни параграфи по бюджета </w:t>
            </w:r>
          </w:p>
        </w:tc>
        <w:tc>
          <w:tcPr>
            <w:tcW w:w="709" w:type="dxa"/>
            <w:tcBorders>
              <w:top w:val="nil"/>
              <w:left w:val="nil"/>
              <w:bottom w:val="single" w:sz="4" w:space="0" w:color="auto"/>
              <w:right w:val="single" w:sz="4" w:space="0" w:color="auto"/>
            </w:tcBorders>
            <w:shd w:val="clear" w:color="000000" w:fill="E6E6E6"/>
            <w:noWrap/>
            <w:vAlign w:val="center"/>
            <w:hideMark/>
          </w:tcPr>
          <w:p w14:paraId="2BDCF69A" w14:textId="77777777" w:rsidR="00085D8D" w:rsidRPr="00226DBD" w:rsidRDefault="00085D8D" w:rsidP="00085D8D">
            <w:pPr>
              <w:jc w:val="right"/>
              <w:rPr>
                <w:b/>
                <w:bCs/>
                <w:color w:val="000000"/>
                <w:sz w:val="18"/>
                <w:szCs w:val="18"/>
              </w:rPr>
            </w:pPr>
            <w:r w:rsidRPr="00226DBD">
              <w:rPr>
                <w:b/>
                <w:bCs/>
                <w:color w:val="000000"/>
                <w:sz w:val="18"/>
                <w:szCs w:val="18"/>
              </w:rPr>
              <w:t>0</w:t>
            </w:r>
          </w:p>
        </w:tc>
        <w:tc>
          <w:tcPr>
            <w:tcW w:w="850" w:type="dxa"/>
            <w:tcBorders>
              <w:top w:val="nil"/>
              <w:left w:val="nil"/>
              <w:bottom w:val="single" w:sz="4" w:space="0" w:color="auto"/>
              <w:right w:val="single" w:sz="4" w:space="0" w:color="auto"/>
            </w:tcBorders>
            <w:shd w:val="clear" w:color="000000" w:fill="E6E6E6"/>
            <w:noWrap/>
            <w:vAlign w:val="center"/>
            <w:hideMark/>
          </w:tcPr>
          <w:p w14:paraId="56ED3A8D" w14:textId="77777777" w:rsidR="00085D8D" w:rsidRPr="00226DBD" w:rsidRDefault="00085D8D" w:rsidP="00085D8D">
            <w:pPr>
              <w:jc w:val="right"/>
              <w:rPr>
                <w:b/>
                <w:bCs/>
                <w:color w:val="000000"/>
                <w:sz w:val="18"/>
                <w:szCs w:val="18"/>
              </w:rPr>
            </w:pPr>
            <w:r w:rsidRPr="00226DBD">
              <w:rPr>
                <w:b/>
                <w:bCs/>
                <w:color w:val="000000"/>
                <w:sz w:val="18"/>
                <w:szCs w:val="18"/>
              </w:rPr>
              <w:t>0</w:t>
            </w:r>
          </w:p>
        </w:tc>
        <w:tc>
          <w:tcPr>
            <w:tcW w:w="992" w:type="dxa"/>
            <w:tcBorders>
              <w:top w:val="nil"/>
              <w:left w:val="nil"/>
              <w:bottom w:val="single" w:sz="4" w:space="0" w:color="auto"/>
              <w:right w:val="single" w:sz="4" w:space="0" w:color="auto"/>
            </w:tcBorders>
            <w:shd w:val="clear" w:color="000000" w:fill="E6E6E6"/>
            <w:noWrap/>
            <w:vAlign w:val="center"/>
            <w:hideMark/>
          </w:tcPr>
          <w:p w14:paraId="65EC0D6F" w14:textId="77777777" w:rsidR="00085D8D" w:rsidRPr="00226DBD" w:rsidRDefault="00085D8D" w:rsidP="00085D8D">
            <w:pPr>
              <w:jc w:val="right"/>
              <w:rPr>
                <w:b/>
                <w:bCs/>
                <w:color w:val="000000"/>
                <w:sz w:val="18"/>
                <w:szCs w:val="18"/>
              </w:rPr>
            </w:pPr>
            <w:r w:rsidRPr="00226DBD">
              <w:rPr>
                <w:b/>
                <w:bCs/>
                <w:color w:val="000000"/>
                <w:sz w:val="18"/>
                <w:szCs w:val="18"/>
              </w:rPr>
              <w:t>0</w:t>
            </w:r>
          </w:p>
        </w:tc>
      </w:tr>
      <w:tr w:rsidR="00085D8D" w:rsidRPr="00226DBD" w14:paraId="7E9A1E7B" w14:textId="77777777" w:rsidTr="00086108">
        <w:trPr>
          <w:trHeight w:val="60"/>
        </w:trPr>
        <w:tc>
          <w:tcPr>
            <w:tcW w:w="4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EAB838" w14:textId="77777777" w:rsidR="00085D8D" w:rsidRPr="00226DBD" w:rsidRDefault="00085D8D" w:rsidP="00085D8D">
            <w:pPr>
              <w:jc w:val="center"/>
              <w:rPr>
                <w:b/>
                <w:bCs/>
                <w:sz w:val="18"/>
                <w:szCs w:val="18"/>
              </w:rPr>
            </w:pPr>
            <w:r w:rsidRPr="00226DBD">
              <w:rPr>
                <w:b/>
                <w:bCs/>
                <w:sz w:val="18"/>
                <w:szCs w:val="18"/>
              </w:rPr>
              <w:t> </w:t>
            </w:r>
          </w:p>
        </w:tc>
        <w:tc>
          <w:tcPr>
            <w:tcW w:w="6040" w:type="dxa"/>
            <w:tcBorders>
              <w:top w:val="nil"/>
              <w:left w:val="nil"/>
              <w:bottom w:val="single" w:sz="4" w:space="0" w:color="auto"/>
              <w:right w:val="single" w:sz="4" w:space="0" w:color="auto"/>
            </w:tcBorders>
            <w:shd w:val="clear" w:color="auto" w:fill="auto"/>
            <w:noWrap/>
            <w:vAlign w:val="bottom"/>
            <w:hideMark/>
          </w:tcPr>
          <w:p w14:paraId="15AA07A6" w14:textId="77777777" w:rsidR="00085D8D" w:rsidRPr="00226DBD" w:rsidRDefault="00085D8D" w:rsidP="00085D8D">
            <w:pPr>
              <w:rPr>
                <w:sz w:val="18"/>
                <w:szCs w:val="18"/>
              </w:rPr>
            </w:pPr>
            <w:r w:rsidRPr="00226DBD">
              <w:rPr>
                <w:sz w:val="18"/>
                <w:szCs w:val="18"/>
              </w:rPr>
              <w:t> </w:t>
            </w:r>
          </w:p>
        </w:tc>
        <w:tc>
          <w:tcPr>
            <w:tcW w:w="709" w:type="dxa"/>
            <w:tcBorders>
              <w:top w:val="nil"/>
              <w:left w:val="nil"/>
              <w:bottom w:val="single" w:sz="4" w:space="0" w:color="auto"/>
              <w:right w:val="single" w:sz="4" w:space="0" w:color="auto"/>
            </w:tcBorders>
            <w:shd w:val="clear" w:color="auto" w:fill="auto"/>
            <w:noWrap/>
            <w:vAlign w:val="center"/>
            <w:hideMark/>
          </w:tcPr>
          <w:p w14:paraId="36F433D6" w14:textId="77777777" w:rsidR="00085D8D" w:rsidRPr="00226DBD" w:rsidRDefault="00085D8D" w:rsidP="00085D8D">
            <w:pPr>
              <w:jc w:val="right"/>
              <w:rPr>
                <w:b/>
                <w:bCs/>
                <w:color w:val="000000"/>
                <w:sz w:val="18"/>
                <w:szCs w:val="18"/>
              </w:rPr>
            </w:pPr>
            <w:r w:rsidRPr="00226DBD">
              <w:rPr>
                <w:b/>
                <w:bCs/>
                <w:color w:val="000000"/>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51756BFD" w14:textId="77777777" w:rsidR="00085D8D" w:rsidRPr="00226DBD" w:rsidRDefault="00085D8D" w:rsidP="00085D8D">
            <w:pPr>
              <w:jc w:val="right"/>
              <w:rPr>
                <w:b/>
                <w:bCs/>
                <w:color w:val="000000"/>
                <w:sz w:val="18"/>
                <w:szCs w:val="18"/>
              </w:rPr>
            </w:pPr>
            <w:r w:rsidRPr="00226DBD">
              <w:rPr>
                <w:b/>
                <w:bCs/>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20BC9B2F" w14:textId="77777777" w:rsidR="00085D8D" w:rsidRPr="00226DBD" w:rsidRDefault="00085D8D" w:rsidP="00085D8D">
            <w:pPr>
              <w:jc w:val="right"/>
              <w:rPr>
                <w:b/>
                <w:bCs/>
                <w:color w:val="000000"/>
                <w:sz w:val="18"/>
                <w:szCs w:val="18"/>
              </w:rPr>
            </w:pPr>
            <w:r w:rsidRPr="00226DBD">
              <w:rPr>
                <w:b/>
                <w:bCs/>
                <w:color w:val="000000"/>
                <w:sz w:val="18"/>
                <w:szCs w:val="18"/>
              </w:rPr>
              <w:t> </w:t>
            </w:r>
          </w:p>
        </w:tc>
      </w:tr>
      <w:tr w:rsidR="00085D8D" w:rsidRPr="00226DBD" w14:paraId="45BFDE21" w14:textId="77777777" w:rsidTr="00086108">
        <w:trPr>
          <w:trHeight w:val="182"/>
        </w:trPr>
        <w:tc>
          <w:tcPr>
            <w:tcW w:w="481" w:type="dxa"/>
            <w:tcBorders>
              <w:top w:val="nil"/>
              <w:left w:val="single" w:sz="4" w:space="0" w:color="auto"/>
              <w:bottom w:val="single" w:sz="4" w:space="0" w:color="auto"/>
              <w:right w:val="single" w:sz="4" w:space="0" w:color="auto"/>
            </w:tcBorders>
            <w:shd w:val="clear" w:color="D9D9D9" w:fill="E6E6E6"/>
            <w:noWrap/>
            <w:vAlign w:val="center"/>
            <w:hideMark/>
          </w:tcPr>
          <w:p w14:paraId="79904EAA" w14:textId="77777777" w:rsidR="00085D8D" w:rsidRPr="00226DBD" w:rsidRDefault="00085D8D" w:rsidP="00085D8D">
            <w:pPr>
              <w:jc w:val="center"/>
              <w:rPr>
                <w:b/>
                <w:bCs/>
                <w:sz w:val="18"/>
                <w:szCs w:val="18"/>
              </w:rPr>
            </w:pPr>
            <w:r w:rsidRPr="00226DBD">
              <w:rPr>
                <w:b/>
                <w:bCs/>
                <w:sz w:val="18"/>
                <w:szCs w:val="18"/>
              </w:rPr>
              <w:t>ІІІ.</w:t>
            </w:r>
          </w:p>
        </w:tc>
        <w:tc>
          <w:tcPr>
            <w:tcW w:w="6040" w:type="dxa"/>
            <w:tcBorders>
              <w:top w:val="nil"/>
              <w:left w:val="nil"/>
              <w:bottom w:val="single" w:sz="4" w:space="0" w:color="auto"/>
              <w:right w:val="single" w:sz="4" w:space="0" w:color="auto"/>
            </w:tcBorders>
            <w:shd w:val="clear" w:color="D9D9D9" w:fill="E6E6E6"/>
            <w:vAlign w:val="bottom"/>
            <w:hideMark/>
          </w:tcPr>
          <w:p w14:paraId="3026C4DF" w14:textId="77777777" w:rsidR="00085D8D" w:rsidRPr="00226DBD" w:rsidRDefault="00085D8D" w:rsidP="00085D8D">
            <w:pPr>
              <w:rPr>
                <w:b/>
                <w:bCs/>
                <w:sz w:val="18"/>
                <w:szCs w:val="18"/>
              </w:rPr>
            </w:pPr>
            <w:r w:rsidRPr="00226DBD">
              <w:rPr>
                <w:b/>
                <w:bCs/>
                <w:sz w:val="18"/>
                <w:szCs w:val="18"/>
              </w:rPr>
              <w:t>Администрирани разходни параграфи по други бюджети и сметки за средства от ЕС</w:t>
            </w:r>
          </w:p>
        </w:tc>
        <w:tc>
          <w:tcPr>
            <w:tcW w:w="709" w:type="dxa"/>
            <w:tcBorders>
              <w:top w:val="nil"/>
              <w:left w:val="nil"/>
              <w:bottom w:val="single" w:sz="4" w:space="0" w:color="auto"/>
              <w:right w:val="single" w:sz="4" w:space="0" w:color="auto"/>
            </w:tcBorders>
            <w:shd w:val="clear" w:color="000000" w:fill="E6E6E6"/>
            <w:noWrap/>
            <w:vAlign w:val="center"/>
            <w:hideMark/>
          </w:tcPr>
          <w:p w14:paraId="5A5B7541" w14:textId="77777777" w:rsidR="00085D8D" w:rsidRPr="00226DBD" w:rsidRDefault="00085D8D" w:rsidP="00085D8D">
            <w:pPr>
              <w:jc w:val="right"/>
              <w:rPr>
                <w:b/>
                <w:bCs/>
                <w:color w:val="000000"/>
                <w:sz w:val="18"/>
                <w:szCs w:val="18"/>
              </w:rPr>
            </w:pPr>
            <w:r w:rsidRPr="00226DBD">
              <w:rPr>
                <w:b/>
                <w:bCs/>
                <w:color w:val="000000"/>
                <w:sz w:val="18"/>
                <w:szCs w:val="18"/>
              </w:rPr>
              <w:t>0</w:t>
            </w:r>
          </w:p>
        </w:tc>
        <w:tc>
          <w:tcPr>
            <w:tcW w:w="850" w:type="dxa"/>
            <w:tcBorders>
              <w:top w:val="nil"/>
              <w:left w:val="nil"/>
              <w:bottom w:val="single" w:sz="4" w:space="0" w:color="auto"/>
              <w:right w:val="single" w:sz="4" w:space="0" w:color="auto"/>
            </w:tcBorders>
            <w:shd w:val="clear" w:color="000000" w:fill="E6E6E6"/>
            <w:noWrap/>
            <w:vAlign w:val="center"/>
            <w:hideMark/>
          </w:tcPr>
          <w:p w14:paraId="01AE1B14" w14:textId="77777777" w:rsidR="00085D8D" w:rsidRPr="00226DBD" w:rsidRDefault="00085D8D" w:rsidP="00085D8D">
            <w:pPr>
              <w:jc w:val="right"/>
              <w:rPr>
                <w:b/>
                <w:bCs/>
                <w:color w:val="000000"/>
                <w:sz w:val="18"/>
                <w:szCs w:val="18"/>
              </w:rPr>
            </w:pPr>
            <w:r w:rsidRPr="00226DBD">
              <w:rPr>
                <w:b/>
                <w:bCs/>
                <w:color w:val="000000"/>
                <w:sz w:val="18"/>
                <w:szCs w:val="18"/>
              </w:rPr>
              <w:t>0</w:t>
            </w:r>
          </w:p>
        </w:tc>
        <w:tc>
          <w:tcPr>
            <w:tcW w:w="992" w:type="dxa"/>
            <w:tcBorders>
              <w:top w:val="nil"/>
              <w:left w:val="nil"/>
              <w:bottom w:val="single" w:sz="4" w:space="0" w:color="auto"/>
              <w:right w:val="single" w:sz="4" w:space="0" w:color="auto"/>
            </w:tcBorders>
            <w:shd w:val="clear" w:color="000000" w:fill="E6E6E6"/>
            <w:noWrap/>
            <w:vAlign w:val="center"/>
            <w:hideMark/>
          </w:tcPr>
          <w:p w14:paraId="0F51874A" w14:textId="6AADE2B0" w:rsidR="00085D8D" w:rsidRPr="00226DBD" w:rsidRDefault="00EF5C6C" w:rsidP="00085D8D">
            <w:pPr>
              <w:jc w:val="right"/>
              <w:rPr>
                <w:b/>
                <w:bCs/>
                <w:color w:val="000000"/>
                <w:sz w:val="18"/>
                <w:szCs w:val="18"/>
              </w:rPr>
            </w:pPr>
            <w:r>
              <w:rPr>
                <w:b/>
                <w:bCs/>
                <w:color w:val="000000"/>
                <w:sz w:val="18"/>
                <w:szCs w:val="18"/>
              </w:rPr>
              <w:t>0</w:t>
            </w:r>
          </w:p>
        </w:tc>
      </w:tr>
      <w:tr w:rsidR="00085D8D" w:rsidRPr="00226DBD" w14:paraId="181FFCC9" w14:textId="77777777" w:rsidTr="00086108">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6CB963F7" w14:textId="77777777" w:rsidR="00085D8D" w:rsidRPr="00226DBD" w:rsidRDefault="00085D8D" w:rsidP="00085D8D">
            <w:pPr>
              <w:jc w:val="center"/>
              <w:rPr>
                <w:sz w:val="18"/>
                <w:szCs w:val="18"/>
              </w:rPr>
            </w:pPr>
            <w:r w:rsidRPr="00226DBD">
              <w:rPr>
                <w:sz w:val="18"/>
                <w:szCs w:val="18"/>
              </w:rPr>
              <w:t> </w:t>
            </w:r>
          </w:p>
        </w:tc>
        <w:tc>
          <w:tcPr>
            <w:tcW w:w="6040" w:type="dxa"/>
            <w:tcBorders>
              <w:top w:val="nil"/>
              <w:left w:val="nil"/>
              <w:bottom w:val="single" w:sz="4" w:space="0" w:color="auto"/>
              <w:right w:val="single" w:sz="4" w:space="0" w:color="auto"/>
            </w:tcBorders>
            <w:shd w:val="clear" w:color="auto" w:fill="auto"/>
            <w:noWrap/>
            <w:vAlign w:val="bottom"/>
            <w:hideMark/>
          </w:tcPr>
          <w:p w14:paraId="1F3CDB9D" w14:textId="77777777" w:rsidR="00085D8D" w:rsidRPr="00226DBD" w:rsidRDefault="00085D8D" w:rsidP="00085D8D">
            <w:pPr>
              <w:ind w:firstLineChars="100" w:firstLine="180"/>
              <w:rPr>
                <w:sz w:val="18"/>
                <w:szCs w:val="18"/>
              </w:rPr>
            </w:pPr>
            <w:r w:rsidRPr="00226DBD">
              <w:rPr>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14:paraId="7CC1EAA0" w14:textId="77777777" w:rsidR="00085D8D" w:rsidRPr="00226DBD" w:rsidRDefault="00085D8D" w:rsidP="00085D8D">
            <w:pPr>
              <w:jc w:val="right"/>
              <w:rPr>
                <w:sz w:val="18"/>
                <w:szCs w:val="18"/>
              </w:rPr>
            </w:pPr>
            <w:r w:rsidRPr="00226DBD">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3652FF1A" w14:textId="77777777" w:rsidR="00085D8D" w:rsidRPr="00226DBD" w:rsidRDefault="00085D8D" w:rsidP="00085D8D">
            <w:pPr>
              <w:jc w:val="right"/>
              <w:rPr>
                <w:sz w:val="18"/>
                <w:szCs w:val="18"/>
              </w:rPr>
            </w:pPr>
            <w:r w:rsidRPr="00226DBD">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29114F67" w14:textId="1011F37D" w:rsidR="00085D8D" w:rsidRPr="00226DBD" w:rsidRDefault="00EF5C6C" w:rsidP="00085D8D">
            <w:pPr>
              <w:jc w:val="right"/>
              <w:rPr>
                <w:sz w:val="18"/>
                <w:szCs w:val="18"/>
              </w:rPr>
            </w:pPr>
            <w:r>
              <w:rPr>
                <w:sz w:val="18"/>
                <w:szCs w:val="18"/>
              </w:rPr>
              <w:t>0</w:t>
            </w:r>
          </w:p>
        </w:tc>
      </w:tr>
      <w:tr w:rsidR="00085D8D" w:rsidRPr="00226DBD" w14:paraId="07C38BC7" w14:textId="77777777" w:rsidTr="00086108">
        <w:trPr>
          <w:trHeight w:val="60"/>
        </w:trPr>
        <w:tc>
          <w:tcPr>
            <w:tcW w:w="481" w:type="dxa"/>
            <w:tcBorders>
              <w:top w:val="nil"/>
              <w:left w:val="single" w:sz="4" w:space="0" w:color="auto"/>
              <w:bottom w:val="single" w:sz="4" w:space="0" w:color="auto"/>
              <w:right w:val="single" w:sz="4" w:space="0" w:color="auto"/>
            </w:tcBorders>
            <w:shd w:val="clear" w:color="D9D9D9" w:fill="E6E6E6"/>
            <w:noWrap/>
            <w:vAlign w:val="center"/>
            <w:hideMark/>
          </w:tcPr>
          <w:p w14:paraId="1E3160BF" w14:textId="77777777" w:rsidR="00085D8D" w:rsidRPr="00226DBD" w:rsidRDefault="00085D8D" w:rsidP="00085D8D">
            <w:pPr>
              <w:jc w:val="center"/>
              <w:rPr>
                <w:b/>
                <w:bCs/>
                <w:sz w:val="18"/>
                <w:szCs w:val="18"/>
              </w:rPr>
            </w:pPr>
            <w:r w:rsidRPr="00226DBD">
              <w:rPr>
                <w:b/>
                <w:bCs/>
                <w:sz w:val="18"/>
                <w:szCs w:val="18"/>
              </w:rPr>
              <w:t> </w:t>
            </w:r>
          </w:p>
        </w:tc>
        <w:tc>
          <w:tcPr>
            <w:tcW w:w="6040" w:type="dxa"/>
            <w:tcBorders>
              <w:top w:val="nil"/>
              <w:left w:val="nil"/>
              <w:bottom w:val="single" w:sz="4" w:space="0" w:color="auto"/>
              <w:right w:val="single" w:sz="4" w:space="0" w:color="auto"/>
            </w:tcBorders>
            <w:shd w:val="clear" w:color="D9D9D9" w:fill="E6E6E6"/>
            <w:noWrap/>
            <w:vAlign w:val="bottom"/>
            <w:hideMark/>
          </w:tcPr>
          <w:p w14:paraId="67593BED" w14:textId="77777777" w:rsidR="00085D8D" w:rsidRPr="00226DBD" w:rsidRDefault="00085D8D" w:rsidP="00085D8D">
            <w:pPr>
              <w:rPr>
                <w:b/>
                <w:bCs/>
                <w:sz w:val="18"/>
                <w:szCs w:val="18"/>
              </w:rPr>
            </w:pPr>
            <w:r w:rsidRPr="00226DBD">
              <w:rPr>
                <w:b/>
                <w:bCs/>
                <w:sz w:val="18"/>
                <w:szCs w:val="18"/>
              </w:rPr>
              <w:t>Общо администрирани разходи (ІІ+ІІІ):</w:t>
            </w:r>
          </w:p>
        </w:tc>
        <w:tc>
          <w:tcPr>
            <w:tcW w:w="709" w:type="dxa"/>
            <w:tcBorders>
              <w:top w:val="nil"/>
              <w:left w:val="nil"/>
              <w:bottom w:val="single" w:sz="4" w:space="0" w:color="auto"/>
              <w:right w:val="single" w:sz="4" w:space="0" w:color="auto"/>
            </w:tcBorders>
            <w:shd w:val="clear" w:color="000000" w:fill="E6E6E6"/>
            <w:noWrap/>
            <w:vAlign w:val="center"/>
            <w:hideMark/>
          </w:tcPr>
          <w:p w14:paraId="655CEA4E" w14:textId="77777777" w:rsidR="00085D8D" w:rsidRPr="00226DBD" w:rsidRDefault="00085D8D" w:rsidP="00085D8D">
            <w:pPr>
              <w:jc w:val="right"/>
              <w:rPr>
                <w:b/>
                <w:bCs/>
                <w:color w:val="000000"/>
                <w:sz w:val="18"/>
                <w:szCs w:val="18"/>
              </w:rPr>
            </w:pPr>
            <w:r w:rsidRPr="00226DBD">
              <w:rPr>
                <w:b/>
                <w:bCs/>
                <w:color w:val="000000"/>
                <w:sz w:val="18"/>
                <w:szCs w:val="18"/>
              </w:rPr>
              <w:t>0</w:t>
            </w:r>
          </w:p>
        </w:tc>
        <w:tc>
          <w:tcPr>
            <w:tcW w:w="850" w:type="dxa"/>
            <w:tcBorders>
              <w:top w:val="nil"/>
              <w:left w:val="nil"/>
              <w:bottom w:val="single" w:sz="4" w:space="0" w:color="auto"/>
              <w:right w:val="single" w:sz="4" w:space="0" w:color="auto"/>
            </w:tcBorders>
            <w:shd w:val="clear" w:color="000000" w:fill="E6E6E6"/>
            <w:noWrap/>
            <w:vAlign w:val="center"/>
            <w:hideMark/>
          </w:tcPr>
          <w:p w14:paraId="3895B22A" w14:textId="77777777" w:rsidR="00085D8D" w:rsidRPr="00226DBD" w:rsidRDefault="00085D8D" w:rsidP="00085D8D">
            <w:pPr>
              <w:jc w:val="right"/>
              <w:rPr>
                <w:b/>
                <w:bCs/>
                <w:color w:val="000000"/>
                <w:sz w:val="18"/>
                <w:szCs w:val="18"/>
              </w:rPr>
            </w:pPr>
            <w:r w:rsidRPr="00226DBD">
              <w:rPr>
                <w:b/>
                <w:bCs/>
                <w:color w:val="000000"/>
                <w:sz w:val="18"/>
                <w:szCs w:val="18"/>
              </w:rPr>
              <w:t>0</w:t>
            </w:r>
          </w:p>
        </w:tc>
        <w:tc>
          <w:tcPr>
            <w:tcW w:w="992" w:type="dxa"/>
            <w:tcBorders>
              <w:top w:val="nil"/>
              <w:left w:val="nil"/>
              <w:bottom w:val="single" w:sz="4" w:space="0" w:color="auto"/>
              <w:right w:val="single" w:sz="4" w:space="0" w:color="auto"/>
            </w:tcBorders>
            <w:shd w:val="clear" w:color="000000" w:fill="E6E6E6"/>
            <w:noWrap/>
            <w:vAlign w:val="center"/>
            <w:hideMark/>
          </w:tcPr>
          <w:p w14:paraId="61E0CA73" w14:textId="4ADFBD79" w:rsidR="00085D8D" w:rsidRPr="00226DBD" w:rsidRDefault="00EF5C6C" w:rsidP="00085D8D">
            <w:pPr>
              <w:jc w:val="right"/>
              <w:rPr>
                <w:b/>
                <w:bCs/>
                <w:color w:val="000000"/>
                <w:sz w:val="18"/>
                <w:szCs w:val="18"/>
              </w:rPr>
            </w:pPr>
            <w:r>
              <w:rPr>
                <w:b/>
                <w:bCs/>
                <w:color w:val="000000"/>
                <w:sz w:val="18"/>
                <w:szCs w:val="18"/>
              </w:rPr>
              <w:t>0</w:t>
            </w:r>
          </w:p>
        </w:tc>
      </w:tr>
      <w:tr w:rsidR="00085D8D" w:rsidRPr="00226DBD" w14:paraId="15DD0A86" w14:textId="77777777" w:rsidTr="00086108">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73D5F747" w14:textId="77777777" w:rsidR="00085D8D" w:rsidRPr="00226DBD" w:rsidRDefault="00085D8D" w:rsidP="00085D8D">
            <w:pPr>
              <w:jc w:val="center"/>
              <w:rPr>
                <w:sz w:val="18"/>
                <w:szCs w:val="18"/>
              </w:rPr>
            </w:pPr>
            <w:r w:rsidRPr="00226DBD">
              <w:rPr>
                <w:sz w:val="18"/>
                <w:szCs w:val="18"/>
              </w:rPr>
              <w:t> </w:t>
            </w:r>
          </w:p>
        </w:tc>
        <w:tc>
          <w:tcPr>
            <w:tcW w:w="6040" w:type="dxa"/>
            <w:tcBorders>
              <w:top w:val="nil"/>
              <w:left w:val="nil"/>
              <w:bottom w:val="single" w:sz="4" w:space="0" w:color="auto"/>
              <w:right w:val="single" w:sz="4" w:space="0" w:color="auto"/>
            </w:tcBorders>
            <w:shd w:val="clear" w:color="auto" w:fill="auto"/>
            <w:noWrap/>
            <w:vAlign w:val="bottom"/>
            <w:hideMark/>
          </w:tcPr>
          <w:p w14:paraId="727C6284" w14:textId="77777777" w:rsidR="00085D8D" w:rsidRPr="00226DBD" w:rsidRDefault="00085D8D" w:rsidP="00085D8D">
            <w:pPr>
              <w:rPr>
                <w:sz w:val="18"/>
                <w:szCs w:val="18"/>
              </w:rPr>
            </w:pPr>
            <w:r w:rsidRPr="00226DBD">
              <w:rPr>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14:paraId="28DC4862" w14:textId="77777777" w:rsidR="00085D8D" w:rsidRPr="00226DBD" w:rsidRDefault="00085D8D" w:rsidP="00085D8D">
            <w:pPr>
              <w:jc w:val="right"/>
              <w:rPr>
                <w:sz w:val="18"/>
                <w:szCs w:val="18"/>
              </w:rPr>
            </w:pPr>
            <w:r w:rsidRPr="00226DBD">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25D196C5" w14:textId="77777777" w:rsidR="00085D8D" w:rsidRPr="00226DBD" w:rsidRDefault="00085D8D" w:rsidP="00085D8D">
            <w:pPr>
              <w:jc w:val="right"/>
              <w:rPr>
                <w:sz w:val="18"/>
                <w:szCs w:val="18"/>
              </w:rPr>
            </w:pPr>
            <w:r w:rsidRPr="00226DBD">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7491BBC2" w14:textId="77777777" w:rsidR="00085D8D" w:rsidRPr="00226DBD" w:rsidRDefault="00085D8D" w:rsidP="00085D8D">
            <w:pPr>
              <w:jc w:val="right"/>
              <w:rPr>
                <w:sz w:val="18"/>
                <w:szCs w:val="18"/>
              </w:rPr>
            </w:pPr>
            <w:r w:rsidRPr="00226DBD">
              <w:rPr>
                <w:sz w:val="18"/>
                <w:szCs w:val="18"/>
              </w:rPr>
              <w:t> </w:t>
            </w:r>
          </w:p>
        </w:tc>
      </w:tr>
      <w:tr w:rsidR="00085D8D" w:rsidRPr="00226DBD" w14:paraId="6B22675E" w14:textId="77777777" w:rsidTr="00086108">
        <w:trPr>
          <w:trHeight w:val="60"/>
        </w:trPr>
        <w:tc>
          <w:tcPr>
            <w:tcW w:w="481" w:type="dxa"/>
            <w:tcBorders>
              <w:top w:val="nil"/>
              <w:left w:val="single" w:sz="4" w:space="0" w:color="auto"/>
              <w:bottom w:val="single" w:sz="4" w:space="0" w:color="auto"/>
              <w:right w:val="single" w:sz="4" w:space="0" w:color="auto"/>
            </w:tcBorders>
            <w:shd w:val="clear" w:color="D9D9D9" w:fill="E6E6E6"/>
            <w:noWrap/>
            <w:vAlign w:val="center"/>
            <w:hideMark/>
          </w:tcPr>
          <w:p w14:paraId="5BE972B2" w14:textId="77777777" w:rsidR="00085D8D" w:rsidRPr="00226DBD" w:rsidRDefault="00085D8D" w:rsidP="00085D8D">
            <w:pPr>
              <w:jc w:val="center"/>
              <w:rPr>
                <w:b/>
                <w:bCs/>
                <w:sz w:val="18"/>
                <w:szCs w:val="18"/>
              </w:rPr>
            </w:pPr>
            <w:r w:rsidRPr="00226DBD">
              <w:rPr>
                <w:b/>
                <w:bCs/>
                <w:sz w:val="18"/>
                <w:szCs w:val="18"/>
              </w:rPr>
              <w:t> </w:t>
            </w:r>
          </w:p>
        </w:tc>
        <w:tc>
          <w:tcPr>
            <w:tcW w:w="6040" w:type="dxa"/>
            <w:tcBorders>
              <w:top w:val="nil"/>
              <w:left w:val="nil"/>
              <w:bottom w:val="single" w:sz="4" w:space="0" w:color="auto"/>
              <w:right w:val="single" w:sz="4" w:space="0" w:color="auto"/>
            </w:tcBorders>
            <w:shd w:val="clear" w:color="D9D9D9" w:fill="E6E6E6"/>
            <w:noWrap/>
            <w:vAlign w:val="bottom"/>
            <w:hideMark/>
          </w:tcPr>
          <w:p w14:paraId="25E20376" w14:textId="77777777" w:rsidR="00085D8D" w:rsidRPr="00226DBD" w:rsidRDefault="00085D8D" w:rsidP="00085D8D">
            <w:pPr>
              <w:rPr>
                <w:b/>
                <w:bCs/>
                <w:sz w:val="18"/>
                <w:szCs w:val="18"/>
              </w:rPr>
            </w:pPr>
            <w:r w:rsidRPr="00226DBD">
              <w:rPr>
                <w:b/>
                <w:bCs/>
                <w:sz w:val="18"/>
                <w:szCs w:val="18"/>
              </w:rPr>
              <w:t>Общо разходи по бюджета (І.1+ІІ):</w:t>
            </w:r>
          </w:p>
        </w:tc>
        <w:tc>
          <w:tcPr>
            <w:tcW w:w="709" w:type="dxa"/>
            <w:tcBorders>
              <w:top w:val="nil"/>
              <w:left w:val="nil"/>
              <w:bottom w:val="single" w:sz="4" w:space="0" w:color="auto"/>
              <w:right w:val="single" w:sz="4" w:space="0" w:color="auto"/>
            </w:tcBorders>
            <w:shd w:val="clear" w:color="000000" w:fill="E6E6E6"/>
            <w:noWrap/>
            <w:vAlign w:val="center"/>
            <w:hideMark/>
          </w:tcPr>
          <w:p w14:paraId="6AAB95D0" w14:textId="77777777" w:rsidR="00085D8D" w:rsidRPr="00226DBD" w:rsidRDefault="00085D8D" w:rsidP="00085D8D">
            <w:pPr>
              <w:jc w:val="right"/>
              <w:rPr>
                <w:b/>
                <w:bCs/>
                <w:color w:val="000000"/>
                <w:sz w:val="18"/>
                <w:szCs w:val="18"/>
              </w:rPr>
            </w:pPr>
            <w:r w:rsidRPr="00226DBD">
              <w:rPr>
                <w:b/>
                <w:bCs/>
                <w:color w:val="000000"/>
                <w:sz w:val="18"/>
                <w:szCs w:val="18"/>
              </w:rPr>
              <w:t>0</w:t>
            </w:r>
          </w:p>
        </w:tc>
        <w:tc>
          <w:tcPr>
            <w:tcW w:w="850" w:type="dxa"/>
            <w:tcBorders>
              <w:top w:val="nil"/>
              <w:left w:val="nil"/>
              <w:bottom w:val="single" w:sz="4" w:space="0" w:color="auto"/>
              <w:right w:val="single" w:sz="4" w:space="0" w:color="auto"/>
            </w:tcBorders>
            <w:shd w:val="clear" w:color="000000" w:fill="E6E6E6"/>
            <w:noWrap/>
            <w:vAlign w:val="center"/>
            <w:hideMark/>
          </w:tcPr>
          <w:p w14:paraId="539F457F" w14:textId="77777777" w:rsidR="00085D8D" w:rsidRPr="00226DBD" w:rsidRDefault="00085D8D" w:rsidP="00085D8D">
            <w:pPr>
              <w:jc w:val="right"/>
              <w:rPr>
                <w:b/>
                <w:bCs/>
                <w:color w:val="000000"/>
                <w:sz w:val="18"/>
                <w:szCs w:val="18"/>
              </w:rPr>
            </w:pPr>
            <w:r w:rsidRPr="00226DBD">
              <w:rPr>
                <w:b/>
                <w:bCs/>
                <w:color w:val="000000"/>
                <w:sz w:val="18"/>
                <w:szCs w:val="18"/>
              </w:rPr>
              <w:t>0</w:t>
            </w:r>
          </w:p>
        </w:tc>
        <w:tc>
          <w:tcPr>
            <w:tcW w:w="992" w:type="dxa"/>
            <w:tcBorders>
              <w:top w:val="nil"/>
              <w:left w:val="nil"/>
              <w:bottom w:val="single" w:sz="4" w:space="0" w:color="auto"/>
              <w:right w:val="single" w:sz="4" w:space="0" w:color="auto"/>
            </w:tcBorders>
            <w:shd w:val="clear" w:color="000000" w:fill="E6E6E6"/>
            <w:noWrap/>
            <w:vAlign w:val="center"/>
            <w:hideMark/>
          </w:tcPr>
          <w:p w14:paraId="2039F96C" w14:textId="77777777" w:rsidR="00085D8D" w:rsidRPr="00226DBD" w:rsidRDefault="00085D8D" w:rsidP="00085D8D">
            <w:pPr>
              <w:jc w:val="right"/>
              <w:rPr>
                <w:b/>
                <w:bCs/>
                <w:color w:val="000000"/>
                <w:sz w:val="18"/>
                <w:szCs w:val="18"/>
              </w:rPr>
            </w:pPr>
            <w:r w:rsidRPr="00226DBD">
              <w:rPr>
                <w:b/>
                <w:bCs/>
                <w:color w:val="000000"/>
                <w:sz w:val="18"/>
                <w:szCs w:val="18"/>
              </w:rPr>
              <w:t>-5 944</w:t>
            </w:r>
          </w:p>
        </w:tc>
      </w:tr>
      <w:tr w:rsidR="00085D8D" w:rsidRPr="00226DBD" w14:paraId="259130AC" w14:textId="77777777" w:rsidTr="00086108">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21E477C3" w14:textId="77777777" w:rsidR="00085D8D" w:rsidRPr="00226DBD" w:rsidRDefault="00085D8D" w:rsidP="00085D8D">
            <w:pPr>
              <w:jc w:val="center"/>
              <w:rPr>
                <w:sz w:val="18"/>
                <w:szCs w:val="18"/>
              </w:rPr>
            </w:pPr>
            <w:r w:rsidRPr="00226DBD">
              <w:rPr>
                <w:sz w:val="18"/>
                <w:szCs w:val="18"/>
              </w:rPr>
              <w:t> </w:t>
            </w:r>
          </w:p>
        </w:tc>
        <w:tc>
          <w:tcPr>
            <w:tcW w:w="6040" w:type="dxa"/>
            <w:tcBorders>
              <w:top w:val="nil"/>
              <w:left w:val="nil"/>
              <w:bottom w:val="single" w:sz="4" w:space="0" w:color="auto"/>
              <w:right w:val="single" w:sz="4" w:space="0" w:color="auto"/>
            </w:tcBorders>
            <w:shd w:val="clear" w:color="auto" w:fill="auto"/>
            <w:noWrap/>
            <w:vAlign w:val="bottom"/>
            <w:hideMark/>
          </w:tcPr>
          <w:p w14:paraId="54D33BFF" w14:textId="77777777" w:rsidR="00085D8D" w:rsidRPr="00226DBD" w:rsidRDefault="00085D8D" w:rsidP="00085D8D">
            <w:pPr>
              <w:rPr>
                <w:sz w:val="18"/>
                <w:szCs w:val="18"/>
              </w:rPr>
            </w:pPr>
            <w:r w:rsidRPr="00226DBD">
              <w:rPr>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14:paraId="46B17C67" w14:textId="77777777" w:rsidR="00085D8D" w:rsidRPr="00226DBD" w:rsidRDefault="00085D8D" w:rsidP="00085D8D">
            <w:pPr>
              <w:jc w:val="right"/>
              <w:rPr>
                <w:sz w:val="18"/>
                <w:szCs w:val="18"/>
              </w:rPr>
            </w:pPr>
            <w:r w:rsidRPr="00226DBD">
              <w:rPr>
                <w:sz w:val="18"/>
                <w:szCs w:val="18"/>
              </w:rPr>
              <w:t>0</w:t>
            </w:r>
          </w:p>
        </w:tc>
        <w:tc>
          <w:tcPr>
            <w:tcW w:w="850" w:type="dxa"/>
            <w:tcBorders>
              <w:top w:val="nil"/>
              <w:left w:val="nil"/>
              <w:bottom w:val="single" w:sz="4" w:space="0" w:color="auto"/>
              <w:right w:val="single" w:sz="4" w:space="0" w:color="auto"/>
            </w:tcBorders>
            <w:shd w:val="clear" w:color="auto" w:fill="auto"/>
            <w:noWrap/>
            <w:vAlign w:val="bottom"/>
            <w:hideMark/>
          </w:tcPr>
          <w:p w14:paraId="21FE624C" w14:textId="77777777" w:rsidR="00085D8D" w:rsidRPr="00226DBD" w:rsidRDefault="00085D8D" w:rsidP="00085D8D">
            <w:pPr>
              <w:jc w:val="right"/>
              <w:rPr>
                <w:sz w:val="18"/>
                <w:szCs w:val="18"/>
              </w:rPr>
            </w:pPr>
            <w:r w:rsidRPr="00226DBD">
              <w:rPr>
                <w:sz w:val="18"/>
                <w:szCs w:val="18"/>
              </w:rPr>
              <w:t>0</w:t>
            </w:r>
          </w:p>
        </w:tc>
        <w:tc>
          <w:tcPr>
            <w:tcW w:w="992" w:type="dxa"/>
            <w:tcBorders>
              <w:top w:val="nil"/>
              <w:left w:val="nil"/>
              <w:bottom w:val="single" w:sz="4" w:space="0" w:color="auto"/>
              <w:right w:val="single" w:sz="4" w:space="0" w:color="auto"/>
            </w:tcBorders>
            <w:shd w:val="clear" w:color="auto" w:fill="auto"/>
            <w:noWrap/>
            <w:vAlign w:val="bottom"/>
            <w:hideMark/>
          </w:tcPr>
          <w:p w14:paraId="370DC026" w14:textId="77777777" w:rsidR="00085D8D" w:rsidRPr="00226DBD" w:rsidRDefault="00085D8D" w:rsidP="00085D8D">
            <w:pPr>
              <w:jc w:val="right"/>
              <w:rPr>
                <w:sz w:val="18"/>
                <w:szCs w:val="18"/>
              </w:rPr>
            </w:pPr>
            <w:r w:rsidRPr="00226DBD">
              <w:rPr>
                <w:sz w:val="18"/>
                <w:szCs w:val="18"/>
              </w:rPr>
              <w:t> </w:t>
            </w:r>
          </w:p>
        </w:tc>
      </w:tr>
      <w:tr w:rsidR="00085D8D" w:rsidRPr="00226DBD" w14:paraId="180443C2" w14:textId="77777777" w:rsidTr="00086108">
        <w:trPr>
          <w:trHeight w:val="60"/>
        </w:trPr>
        <w:tc>
          <w:tcPr>
            <w:tcW w:w="481" w:type="dxa"/>
            <w:tcBorders>
              <w:top w:val="nil"/>
              <w:left w:val="single" w:sz="4" w:space="0" w:color="auto"/>
              <w:bottom w:val="single" w:sz="4" w:space="0" w:color="auto"/>
              <w:right w:val="single" w:sz="4" w:space="0" w:color="auto"/>
            </w:tcBorders>
            <w:shd w:val="clear" w:color="D9D9D9" w:fill="E6E6E6"/>
            <w:noWrap/>
            <w:vAlign w:val="center"/>
            <w:hideMark/>
          </w:tcPr>
          <w:p w14:paraId="4E04F92C" w14:textId="77777777" w:rsidR="00085D8D" w:rsidRPr="00226DBD" w:rsidRDefault="00085D8D" w:rsidP="00085D8D">
            <w:pPr>
              <w:jc w:val="center"/>
              <w:rPr>
                <w:b/>
                <w:bCs/>
                <w:sz w:val="18"/>
                <w:szCs w:val="18"/>
              </w:rPr>
            </w:pPr>
            <w:r w:rsidRPr="00226DBD">
              <w:rPr>
                <w:b/>
                <w:bCs/>
                <w:sz w:val="18"/>
                <w:szCs w:val="18"/>
              </w:rPr>
              <w:t> </w:t>
            </w:r>
          </w:p>
        </w:tc>
        <w:tc>
          <w:tcPr>
            <w:tcW w:w="6040" w:type="dxa"/>
            <w:tcBorders>
              <w:top w:val="nil"/>
              <w:left w:val="nil"/>
              <w:bottom w:val="single" w:sz="4" w:space="0" w:color="auto"/>
              <w:right w:val="single" w:sz="4" w:space="0" w:color="auto"/>
            </w:tcBorders>
            <w:shd w:val="clear" w:color="D9D9D9" w:fill="E6E6E6"/>
            <w:noWrap/>
            <w:vAlign w:val="bottom"/>
            <w:hideMark/>
          </w:tcPr>
          <w:p w14:paraId="2FD7D9CA" w14:textId="77777777" w:rsidR="00085D8D" w:rsidRPr="00226DBD" w:rsidRDefault="00085D8D" w:rsidP="00085D8D">
            <w:pPr>
              <w:rPr>
                <w:b/>
                <w:bCs/>
                <w:sz w:val="18"/>
                <w:szCs w:val="18"/>
              </w:rPr>
            </w:pPr>
            <w:r w:rsidRPr="00226DBD">
              <w:rPr>
                <w:b/>
                <w:bCs/>
                <w:sz w:val="18"/>
                <w:szCs w:val="18"/>
              </w:rPr>
              <w:t>Общо разходи (І+ІІ+ІІІ):</w:t>
            </w:r>
          </w:p>
        </w:tc>
        <w:tc>
          <w:tcPr>
            <w:tcW w:w="709" w:type="dxa"/>
            <w:tcBorders>
              <w:top w:val="nil"/>
              <w:left w:val="nil"/>
              <w:bottom w:val="single" w:sz="4" w:space="0" w:color="auto"/>
              <w:right w:val="single" w:sz="4" w:space="0" w:color="auto"/>
            </w:tcBorders>
            <w:shd w:val="clear" w:color="000000" w:fill="E6E6E6"/>
            <w:noWrap/>
            <w:vAlign w:val="center"/>
            <w:hideMark/>
          </w:tcPr>
          <w:p w14:paraId="06CAD4D5" w14:textId="77777777" w:rsidR="00085D8D" w:rsidRPr="00226DBD" w:rsidRDefault="00085D8D" w:rsidP="00085D8D">
            <w:pPr>
              <w:jc w:val="right"/>
              <w:rPr>
                <w:b/>
                <w:bCs/>
                <w:color w:val="000000"/>
                <w:sz w:val="18"/>
                <w:szCs w:val="18"/>
              </w:rPr>
            </w:pPr>
            <w:r w:rsidRPr="00226DBD">
              <w:rPr>
                <w:b/>
                <w:bCs/>
                <w:color w:val="000000"/>
                <w:sz w:val="18"/>
                <w:szCs w:val="18"/>
              </w:rPr>
              <w:t>0</w:t>
            </w:r>
          </w:p>
        </w:tc>
        <w:tc>
          <w:tcPr>
            <w:tcW w:w="850" w:type="dxa"/>
            <w:tcBorders>
              <w:top w:val="nil"/>
              <w:left w:val="nil"/>
              <w:bottom w:val="single" w:sz="4" w:space="0" w:color="auto"/>
              <w:right w:val="single" w:sz="4" w:space="0" w:color="auto"/>
            </w:tcBorders>
            <w:shd w:val="clear" w:color="000000" w:fill="E6E6E6"/>
            <w:noWrap/>
            <w:vAlign w:val="center"/>
            <w:hideMark/>
          </w:tcPr>
          <w:p w14:paraId="2E539691" w14:textId="77777777" w:rsidR="00085D8D" w:rsidRPr="00226DBD" w:rsidRDefault="00085D8D" w:rsidP="00085D8D">
            <w:pPr>
              <w:jc w:val="right"/>
              <w:rPr>
                <w:b/>
                <w:bCs/>
                <w:color w:val="000000"/>
                <w:sz w:val="18"/>
                <w:szCs w:val="18"/>
              </w:rPr>
            </w:pPr>
            <w:r w:rsidRPr="00226DBD">
              <w:rPr>
                <w:b/>
                <w:bCs/>
                <w:color w:val="000000"/>
                <w:sz w:val="18"/>
                <w:szCs w:val="18"/>
              </w:rPr>
              <w:t>0</w:t>
            </w:r>
          </w:p>
        </w:tc>
        <w:tc>
          <w:tcPr>
            <w:tcW w:w="992" w:type="dxa"/>
            <w:tcBorders>
              <w:top w:val="nil"/>
              <w:left w:val="nil"/>
              <w:bottom w:val="single" w:sz="4" w:space="0" w:color="auto"/>
              <w:right w:val="single" w:sz="4" w:space="0" w:color="auto"/>
            </w:tcBorders>
            <w:shd w:val="clear" w:color="000000" w:fill="E6E6E6"/>
            <w:noWrap/>
            <w:vAlign w:val="center"/>
            <w:hideMark/>
          </w:tcPr>
          <w:p w14:paraId="57C41270" w14:textId="4010050A" w:rsidR="00085D8D" w:rsidRPr="00226DBD" w:rsidRDefault="00EF5C6C" w:rsidP="00085D8D">
            <w:pPr>
              <w:jc w:val="right"/>
              <w:rPr>
                <w:b/>
                <w:bCs/>
                <w:color w:val="000000"/>
                <w:sz w:val="18"/>
                <w:szCs w:val="18"/>
              </w:rPr>
            </w:pPr>
            <w:r w:rsidRPr="00EF5C6C">
              <w:rPr>
                <w:b/>
                <w:bCs/>
                <w:color w:val="000000"/>
                <w:sz w:val="18"/>
                <w:szCs w:val="18"/>
              </w:rPr>
              <w:t>-5 944</w:t>
            </w:r>
          </w:p>
        </w:tc>
      </w:tr>
      <w:tr w:rsidR="00085D8D" w:rsidRPr="00226DBD" w14:paraId="5D1F3BCA" w14:textId="77777777" w:rsidTr="00086108">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6A249AE1" w14:textId="77777777" w:rsidR="00085D8D" w:rsidRPr="00226DBD" w:rsidRDefault="00085D8D" w:rsidP="00085D8D">
            <w:pPr>
              <w:jc w:val="center"/>
              <w:rPr>
                <w:sz w:val="18"/>
                <w:szCs w:val="18"/>
              </w:rPr>
            </w:pPr>
            <w:r w:rsidRPr="00226DBD">
              <w:rPr>
                <w:sz w:val="18"/>
                <w:szCs w:val="18"/>
              </w:rPr>
              <w:t> </w:t>
            </w:r>
          </w:p>
        </w:tc>
        <w:tc>
          <w:tcPr>
            <w:tcW w:w="6040" w:type="dxa"/>
            <w:tcBorders>
              <w:top w:val="nil"/>
              <w:left w:val="nil"/>
              <w:bottom w:val="single" w:sz="4" w:space="0" w:color="auto"/>
              <w:right w:val="single" w:sz="4" w:space="0" w:color="auto"/>
            </w:tcBorders>
            <w:shd w:val="clear" w:color="auto" w:fill="auto"/>
            <w:noWrap/>
            <w:vAlign w:val="bottom"/>
            <w:hideMark/>
          </w:tcPr>
          <w:p w14:paraId="19569F74" w14:textId="77777777" w:rsidR="00085D8D" w:rsidRPr="00226DBD" w:rsidRDefault="00085D8D" w:rsidP="00085D8D">
            <w:pPr>
              <w:rPr>
                <w:sz w:val="18"/>
                <w:szCs w:val="18"/>
              </w:rPr>
            </w:pPr>
            <w:r w:rsidRPr="00226DBD">
              <w:rPr>
                <w:sz w:val="18"/>
                <w:szCs w:val="18"/>
              </w:rPr>
              <w:t>Численост на щатния персонал</w:t>
            </w:r>
          </w:p>
        </w:tc>
        <w:tc>
          <w:tcPr>
            <w:tcW w:w="709" w:type="dxa"/>
            <w:tcBorders>
              <w:top w:val="nil"/>
              <w:left w:val="nil"/>
              <w:bottom w:val="single" w:sz="4" w:space="0" w:color="auto"/>
              <w:right w:val="single" w:sz="4" w:space="0" w:color="auto"/>
            </w:tcBorders>
            <w:shd w:val="clear" w:color="auto" w:fill="auto"/>
            <w:noWrap/>
            <w:vAlign w:val="bottom"/>
            <w:hideMark/>
          </w:tcPr>
          <w:p w14:paraId="2B2FE654" w14:textId="77777777" w:rsidR="00085D8D" w:rsidRPr="00226DBD" w:rsidRDefault="00085D8D" w:rsidP="00085D8D">
            <w:pPr>
              <w:jc w:val="right"/>
              <w:rPr>
                <w:sz w:val="18"/>
                <w:szCs w:val="18"/>
              </w:rPr>
            </w:pPr>
            <w:r w:rsidRPr="00226DBD">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67A3FF67" w14:textId="77777777" w:rsidR="00085D8D" w:rsidRPr="00226DBD" w:rsidRDefault="00085D8D" w:rsidP="00085D8D">
            <w:pPr>
              <w:jc w:val="right"/>
              <w:rPr>
                <w:sz w:val="18"/>
                <w:szCs w:val="18"/>
              </w:rPr>
            </w:pPr>
            <w:r w:rsidRPr="00226DBD">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1989F8EC" w14:textId="77777777" w:rsidR="00085D8D" w:rsidRPr="00226DBD" w:rsidRDefault="00085D8D" w:rsidP="00085D8D">
            <w:pPr>
              <w:jc w:val="right"/>
              <w:rPr>
                <w:sz w:val="18"/>
                <w:szCs w:val="18"/>
              </w:rPr>
            </w:pPr>
            <w:r w:rsidRPr="00226DBD">
              <w:rPr>
                <w:sz w:val="18"/>
                <w:szCs w:val="18"/>
              </w:rPr>
              <w:t> </w:t>
            </w:r>
          </w:p>
        </w:tc>
      </w:tr>
      <w:tr w:rsidR="00085D8D" w:rsidRPr="00226DBD" w14:paraId="428214F9" w14:textId="77777777" w:rsidTr="00086108">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1245AE38" w14:textId="77777777" w:rsidR="00085D8D" w:rsidRPr="00226DBD" w:rsidRDefault="00085D8D" w:rsidP="00085D8D">
            <w:pPr>
              <w:jc w:val="center"/>
              <w:rPr>
                <w:sz w:val="18"/>
                <w:szCs w:val="18"/>
              </w:rPr>
            </w:pPr>
            <w:r w:rsidRPr="00226DBD">
              <w:rPr>
                <w:sz w:val="18"/>
                <w:szCs w:val="18"/>
              </w:rPr>
              <w:t> </w:t>
            </w:r>
          </w:p>
        </w:tc>
        <w:tc>
          <w:tcPr>
            <w:tcW w:w="6040" w:type="dxa"/>
            <w:tcBorders>
              <w:top w:val="nil"/>
              <w:left w:val="nil"/>
              <w:bottom w:val="single" w:sz="4" w:space="0" w:color="auto"/>
              <w:right w:val="single" w:sz="4" w:space="0" w:color="auto"/>
            </w:tcBorders>
            <w:shd w:val="clear" w:color="auto" w:fill="auto"/>
            <w:noWrap/>
            <w:vAlign w:val="bottom"/>
            <w:hideMark/>
          </w:tcPr>
          <w:p w14:paraId="16395B29" w14:textId="77777777" w:rsidR="00085D8D" w:rsidRPr="00226DBD" w:rsidRDefault="00085D8D" w:rsidP="00085D8D">
            <w:pPr>
              <w:rPr>
                <w:sz w:val="18"/>
                <w:szCs w:val="18"/>
              </w:rPr>
            </w:pPr>
            <w:r w:rsidRPr="00226DBD">
              <w:rPr>
                <w:sz w:val="18"/>
                <w:szCs w:val="18"/>
              </w:rPr>
              <w:t>Численост на извънщатния персонал</w:t>
            </w:r>
          </w:p>
        </w:tc>
        <w:tc>
          <w:tcPr>
            <w:tcW w:w="709" w:type="dxa"/>
            <w:tcBorders>
              <w:top w:val="nil"/>
              <w:left w:val="nil"/>
              <w:bottom w:val="single" w:sz="4" w:space="0" w:color="auto"/>
              <w:right w:val="single" w:sz="4" w:space="0" w:color="auto"/>
            </w:tcBorders>
            <w:shd w:val="clear" w:color="auto" w:fill="auto"/>
            <w:noWrap/>
            <w:vAlign w:val="bottom"/>
            <w:hideMark/>
          </w:tcPr>
          <w:p w14:paraId="316AEBF1" w14:textId="77777777" w:rsidR="00085D8D" w:rsidRPr="00226DBD" w:rsidRDefault="00085D8D" w:rsidP="00085D8D">
            <w:pPr>
              <w:jc w:val="right"/>
              <w:rPr>
                <w:sz w:val="18"/>
                <w:szCs w:val="18"/>
              </w:rPr>
            </w:pPr>
            <w:r w:rsidRPr="00226DBD">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6DEA514B" w14:textId="77777777" w:rsidR="00085D8D" w:rsidRPr="00226DBD" w:rsidRDefault="00085D8D" w:rsidP="00085D8D">
            <w:pPr>
              <w:jc w:val="right"/>
              <w:rPr>
                <w:sz w:val="18"/>
                <w:szCs w:val="18"/>
              </w:rPr>
            </w:pPr>
            <w:r w:rsidRPr="00226DBD">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513D94CB" w14:textId="77777777" w:rsidR="00085D8D" w:rsidRPr="00226DBD" w:rsidRDefault="00085D8D" w:rsidP="00085D8D">
            <w:pPr>
              <w:jc w:val="right"/>
              <w:rPr>
                <w:sz w:val="18"/>
                <w:szCs w:val="18"/>
              </w:rPr>
            </w:pPr>
            <w:r w:rsidRPr="00226DBD">
              <w:rPr>
                <w:sz w:val="18"/>
                <w:szCs w:val="18"/>
              </w:rPr>
              <w:t> </w:t>
            </w:r>
          </w:p>
        </w:tc>
      </w:tr>
    </w:tbl>
    <w:p w14:paraId="561EF2AF" w14:textId="0474AE77" w:rsidR="00085D8D" w:rsidRDefault="00085D8D" w:rsidP="006E052E">
      <w:pPr>
        <w:tabs>
          <w:tab w:val="left" w:pos="540"/>
        </w:tabs>
        <w:contextualSpacing/>
        <w:jc w:val="both"/>
        <w:rPr>
          <w:b/>
          <w:sz w:val="22"/>
          <w:szCs w:val="22"/>
        </w:rPr>
      </w:pPr>
    </w:p>
    <w:p w14:paraId="0B55C71A" w14:textId="77777777" w:rsidR="00EF5C6C" w:rsidRDefault="00EF5C6C" w:rsidP="006E052E">
      <w:pPr>
        <w:tabs>
          <w:tab w:val="left" w:pos="540"/>
        </w:tabs>
        <w:contextualSpacing/>
        <w:jc w:val="both"/>
        <w:rPr>
          <w:b/>
          <w:sz w:val="22"/>
          <w:szCs w:val="22"/>
        </w:rPr>
      </w:pPr>
    </w:p>
    <w:p w14:paraId="3E8EFA2E" w14:textId="77777777" w:rsidR="00EC4D33" w:rsidRPr="00EC4D33" w:rsidRDefault="004D48E1" w:rsidP="006E052E">
      <w:pPr>
        <w:pStyle w:val="Heading2"/>
        <w:rPr>
          <w:caps/>
        </w:rPr>
      </w:pPr>
      <w:bookmarkStart w:id="54" w:name="_Toc204935480"/>
      <w:r w:rsidRPr="00EC4D33">
        <w:t>Програма</w:t>
      </w:r>
      <w:r w:rsidR="00EC4D33" w:rsidRPr="00EC4D33">
        <w:t xml:space="preserve"> </w:t>
      </w:r>
      <w:r w:rsidR="00EC4D33" w:rsidRPr="00EC4D33">
        <w:rPr>
          <w:caps/>
        </w:rPr>
        <w:t>1100.01.08</w:t>
      </w:r>
      <w:r w:rsidR="00EC4D33" w:rsidRPr="00EC4D33">
        <w:t xml:space="preserve"> „Осигуряване на прозрачност и обществена подкрепа за външната политика“</w:t>
      </w:r>
      <w:bookmarkEnd w:id="54"/>
    </w:p>
    <w:p w14:paraId="0E208949" w14:textId="77777777" w:rsidR="00EC4D33" w:rsidRPr="00EC4D33" w:rsidRDefault="00EC4D33" w:rsidP="006E052E">
      <w:pPr>
        <w:keepNext/>
        <w:keepLines/>
        <w:numPr>
          <w:ilvl w:val="0"/>
          <w:numId w:val="6"/>
        </w:numPr>
        <w:ind w:left="0" w:hanging="11"/>
        <w:contextualSpacing/>
        <w:jc w:val="both"/>
        <w:rPr>
          <w:b/>
          <w:i/>
          <w:color w:val="0070C0"/>
          <w:sz w:val="22"/>
          <w:szCs w:val="22"/>
        </w:rPr>
      </w:pPr>
      <w:r w:rsidRPr="00EC4D33">
        <w:rPr>
          <w:b/>
          <w:i/>
          <w:color w:val="0070C0"/>
          <w:sz w:val="22"/>
          <w:szCs w:val="22"/>
        </w:rPr>
        <w:t xml:space="preserve">Предоставяни по програмата продукти/услуги </w:t>
      </w:r>
    </w:p>
    <w:p w14:paraId="113F6F71" w14:textId="77777777" w:rsidR="00EC4D33" w:rsidRPr="00EC4D33" w:rsidRDefault="00EC4D33" w:rsidP="006E052E">
      <w:pPr>
        <w:keepNext/>
        <w:keepLines/>
        <w:contextualSpacing/>
        <w:jc w:val="both"/>
        <w:rPr>
          <w:b/>
          <w:i/>
          <w:color w:val="833C0B" w:themeColor="accent2" w:themeShade="80"/>
          <w:sz w:val="22"/>
          <w:szCs w:val="22"/>
        </w:rPr>
      </w:pPr>
      <w:r w:rsidRPr="00EC4D33">
        <w:rPr>
          <w:b/>
          <w:i/>
          <w:color w:val="833C0B" w:themeColor="accent2" w:themeShade="80"/>
          <w:sz w:val="22"/>
          <w:szCs w:val="22"/>
        </w:rPr>
        <w:t>Дейности за предоставяне на продукта/услугата. Резултати от предоставянето на продукта/услугата</w:t>
      </w:r>
    </w:p>
    <w:p w14:paraId="49A30530" w14:textId="77777777" w:rsidR="004271A6" w:rsidRPr="007142E7" w:rsidRDefault="004271A6" w:rsidP="006E052E">
      <w:pPr>
        <w:contextualSpacing/>
        <w:jc w:val="both"/>
        <w:rPr>
          <w:rFonts w:eastAsia="Calibri"/>
          <w:sz w:val="22"/>
          <w:szCs w:val="22"/>
          <w:lang w:eastAsia="en-US"/>
        </w:rPr>
      </w:pPr>
      <w:r w:rsidRPr="007142E7">
        <w:rPr>
          <w:rFonts w:eastAsia="Calibri"/>
          <w:sz w:val="22"/>
          <w:szCs w:val="22"/>
          <w:lang w:eastAsia="en-US"/>
        </w:rPr>
        <w:t>Министерството на външните работи участва активно в Работна група „Комуникации“ към Координационния съвет за подготовка на Република България за членство в еврозоната при разработването и изпълнението на Плана за действие в изпълнение на Комуникационната стратегия за информация и публичност на присъединяването на България към еврозоната с дейности, насочени към заинтересованите страни в чужбина. След като дейностите на МВнР, заложени в Плана за действие в изпълнение на Комуникационната стратегия за информация и публичност на присъединяването на България към еврозоната бяха прецизирани и преработени в края на май, с писмо с актуализирана план-сметка от министъра на външните работи до министъра на финансите бе поискано средствата, предвидени в ПМС № 333/1.10.2024 г. да бъдат преведени по бюджета на МВнР. Очаква се изпълнението на дейностите да стартира до края на юли.</w:t>
      </w:r>
    </w:p>
    <w:p w14:paraId="0E0AD2B0" w14:textId="77777777" w:rsidR="004271A6" w:rsidRPr="007142E7" w:rsidRDefault="004271A6" w:rsidP="006E052E">
      <w:pPr>
        <w:contextualSpacing/>
        <w:jc w:val="both"/>
        <w:rPr>
          <w:sz w:val="22"/>
          <w:szCs w:val="22"/>
        </w:rPr>
      </w:pPr>
      <w:r w:rsidRPr="007142E7">
        <w:rPr>
          <w:sz w:val="22"/>
          <w:szCs w:val="22"/>
        </w:rPr>
        <w:lastRenderedPageBreak/>
        <w:t>В областта на външната политика в централния бюджет  за 2025 г. са заложени допълнителни средства в размер до 890 000 лв. за дейности, свързани със стратегически комуникации, публична и културна дипломация и популяризирането на „Бранд България“. Заложените средства в централния бюджет за 2025 г. се предвижда отново да бъдат използвани за реализирането на Програма с дейности на МВнР и на българските дипломатически и консулски представителства в чужбина в областта на публичната, културната и дигиталната дипломация и стратегическите комуникации за 2025 г. До края на юни 2025 г. Д „СКПД“ разработи необходимата документация за иницииране на Програмата за 2025 г. като се очаква тя да бъде утвърдена със съответните актове на Министерския съвет до края на юли.</w:t>
      </w:r>
      <w:r w:rsidRPr="007142E7">
        <w:rPr>
          <w:sz w:val="22"/>
          <w:szCs w:val="22"/>
        </w:rPr>
        <w:tab/>
      </w:r>
    </w:p>
    <w:p w14:paraId="50417205" w14:textId="77777777" w:rsidR="004271A6" w:rsidRPr="007142E7" w:rsidRDefault="004271A6" w:rsidP="006E052E">
      <w:pPr>
        <w:contextualSpacing/>
        <w:jc w:val="both"/>
        <w:rPr>
          <w:rFonts w:eastAsia="Calibri"/>
          <w:sz w:val="22"/>
          <w:szCs w:val="22"/>
          <w:lang w:eastAsia="en-US"/>
        </w:rPr>
      </w:pPr>
      <w:r w:rsidRPr="007142E7">
        <w:rPr>
          <w:rFonts w:eastAsia="Calibri"/>
          <w:sz w:val="22"/>
          <w:szCs w:val="22"/>
          <w:lang w:eastAsia="en-US"/>
        </w:rPr>
        <w:t xml:space="preserve">В отчетния период ресорната дирекция, в рамките на компетенциите си поддържаше сайта на МВнР и социалните профили, където бяха публикувани позициите на министерството и най-важните събития, свързани с участието на ръководството. Поддържани бяха също така и сайтове на дипломатическите представителства, както и изготвяни постове в социалните мрежи, свързани с различни кризисни ситуации и очаквани проблеми в различните точки на света. </w:t>
      </w:r>
    </w:p>
    <w:p w14:paraId="79BFF99D" w14:textId="77777777" w:rsidR="004271A6" w:rsidRPr="007142E7" w:rsidRDefault="004271A6" w:rsidP="006E052E">
      <w:pPr>
        <w:contextualSpacing/>
        <w:jc w:val="both"/>
        <w:rPr>
          <w:rFonts w:eastAsia="Calibri"/>
          <w:sz w:val="22"/>
          <w:szCs w:val="22"/>
          <w:lang w:eastAsia="en-US"/>
        </w:rPr>
      </w:pPr>
      <w:r w:rsidRPr="007142E7">
        <w:rPr>
          <w:rFonts w:eastAsia="Calibri"/>
          <w:sz w:val="22"/>
          <w:szCs w:val="22"/>
          <w:lang w:eastAsia="en-US"/>
        </w:rPr>
        <w:t>Съгласувани бяха Плановете и отчетите за работа на българските дипломатически и консулски мисии зад граница за 2025 г., както и бяха дадени указания във връзка с промени във вътрешните правила на някои посолства и генерални консулства. Дирекцията имаше и ключова роля за съгласуването и одобрението на различни медийни изяви на ръководителите на българските задгранични мисии.</w:t>
      </w:r>
    </w:p>
    <w:p w14:paraId="54D7E708" w14:textId="77777777" w:rsidR="004271A6" w:rsidRPr="007142E7" w:rsidRDefault="004271A6" w:rsidP="006E052E">
      <w:pPr>
        <w:contextualSpacing/>
        <w:jc w:val="both"/>
        <w:rPr>
          <w:rFonts w:eastAsia="Calibri"/>
          <w:sz w:val="22"/>
          <w:szCs w:val="22"/>
          <w:lang w:eastAsia="en-US"/>
        </w:rPr>
      </w:pPr>
      <w:r w:rsidRPr="007142E7">
        <w:rPr>
          <w:rFonts w:eastAsia="Calibri"/>
          <w:sz w:val="22"/>
          <w:szCs w:val="22"/>
          <w:lang w:eastAsia="en-US"/>
        </w:rPr>
        <w:t xml:space="preserve">В периода ресорната дирекция продължи да оказва съдействие на българските медии във връзка с акредитацията им в различни международни събития. </w:t>
      </w:r>
    </w:p>
    <w:p w14:paraId="79C7066E" w14:textId="0D8986F0" w:rsidR="004271A6" w:rsidRDefault="004271A6" w:rsidP="006E052E">
      <w:pPr>
        <w:contextualSpacing/>
        <w:jc w:val="both"/>
        <w:rPr>
          <w:rFonts w:eastAsia="Calibri"/>
          <w:sz w:val="22"/>
          <w:szCs w:val="22"/>
          <w:lang w:eastAsia="en-US"/>
        </w:rPr>
      </w:pPr>
      <w:r w:rsidRPr="007142E7">
        <w:rPr>
          <w:rFonts w:eastAsia="Calibri"/>
          <w:sz w:val="22"/>
          <w:szCs w:val="22"/>
          <w:lang w:eastAsia="en-US"/>
        </w:rPr>
        <w:t>През отчетния период ресорната дирекция проведе и съвместни инициативи, обучения и проекти в противодействието на чуждестранното манипулиране на информация и в областта на изграждането на устойчивост и противодействие на хибридни заплахи в изпълнение на двустранната Декларация за стратегическо партньорство между Република България и Обединеното Кралство Великобритания и Северна Ирландия.</w:t>
      </w:r>
    </w:p>
    <w:p w14:paraId="700A615A" w14:textId="5945B46D" w:rsidR="00085D8D" w:rsidRDefault="00085D8D" w:rsidP="006E052E">
      <w:pPr>
        <w:contextualSpacing/>
        <w:jc w:val="both"/>
        <w:rPr>
          <w:rFonts w:eastAsia="Calibri"/>
          <w:sz w:val="22"/>
          <w:szCs w:val="22"/>
          <w:lang w:eastAsia="en-US"/>
        </w:rPr>
      </w:pPr>
    </w:p>
    <w:p w14:paraId="585F278F" w14:textId="77777777" w:rsidR="004271A6" w:rsidRPr="00866B92" w:rsidRDefault="004271A6" w:rsidP="006E052E">
      <w:pPr>
        <w:contextualSpacing/>
        <w:jc w:val="both"/>
        <w:rPr>
          <w:b/>
          <w:sz w:val="24"/>
          <w:szCs w:val="16"/>
        </w:rPr>
      </w:pPr>
      <w:r w:rsidRPr="00866B92">
        <w:rPr>
          <w:b/>
          <w:sz w:val="24"/>
          <w:szCs w:val="16"/>
        </w:rPr>
        <w:t>Целеви стойности по показателите за изпълнение на Програма 1100.01.08</w:t>
      </w:r>
    </w:p>
    <w:tbl>
      <w:tblPr>
        <w:tblW w:w="10203" w:type="dxa"/>
        <w:jc w:val="center"/>
        <w:tblCellMar>
          <w:left w:w="70" w:type="dxa"/>
          <w:right w:w="70" w:type="dxa"/>
        </w:tblCellMar>
        <w:tblLook w:val="0000" w:firstRow="0" w:lastRow="0" w:firstColumn="0" w:lastColumn="0" w:noHBand="0" w:noVBand="0"/>
      </w:tblPr>
      <w:tblGrid>
        <w:gridCol w:w="5162"/>
        <w:gridCol w:w="2224"/>
        <w:gridCol w:w="1408"/>
        <w:gridCol w:w="1409"/>
      </w:tblGrid>
      <w:tr w:rsidR="004271A6" w:rsidRPr="00EC5866" w14:paraId="3D035BD1" w14:textId="77777777" w:rsidTr="00FC06ED">
        <w:trPr>
          <w:trHeight w:val="437"/>
          <w:jc w:val="center"/>
        </w:trPr>
        <w:tc>
          <w:tcPr>
            <w:tcW w:w="5162" w:type="dxa"/>
            <w:tcBorders>
              <w:top w:val="single" w:sz="4" w:space="0" w:color="auto"/>
              <w:left w:val="single" w:sz="4" w:space="0" w:color="auto"/>
              <w:right w:val="single" w:sz="4" w:space="0" w:color="auto"/>
            </w:tcBorders>
            <w:shd w:val="clear" w:color="auto" w:fill="FFCC99"/>
            <w:vAlign w:val="center"/>
          </w:tcPr>
          <w:p w14:paraId="557D71D0" w14:textId="77777777" w:rsidR="004271A6" w:rsidRPr="00EC5866" w:rsidRDefault="004271A6" w:rsidP="006E052E">
            <w:pPr>
              <w:contextualSpacing/>
              <w:jc w:val="center"/>
              <w:rPr>
                <w:b/>
                <w:bCs/>
                <w:szCs w:val="16"/>
              </w:rPr>
            </w:pPr>
            <w:r w:rsidRPr="00EC5866">
              <w:rPr>
                <w:b/>
                <w:bCs/>
                <w:szCs w:val="16"/>
              </w:rPr>
              <w:t xml:space="preserve">ПОКАЗАТЕЛИ ЗА ИЗПЪЛНЕНИЕ </w:t>
            </w:r>
          </w:p>
          <w:p w14:paraId="488422BC" w14:textId="77777777" w:rsidR="004271A6" w:rsidRPr="00EC5866" w:rsidRDefault="004271A6" w:rsidP="006E052E">
            <w:pPr>
              <w:contextualSpacing/>
              <w:jc w:val="center"/>
              <w:rPr>
                <w:b/>
                <w:bCs/>
                <w:szCs w:val="16"/>
              </w:rPr>
            </w:pPr>
            <w:bookmarkStart w:id="55" w:name="_Hlk176441228"/>
            <w:r w:rsidRPr="00EC5866">
              <w:rPr>
                <w:b/>
                <w:bCs/>
                <w:szCs w:val="16"/>
              </w:rPr>
              <w:t xml:space="preserve">1100.01.08 </w:t>
            </w:r>
            <w:bookmarkEnd w:id="55"/>
            <w:r w:rsidRPr="00EC5866">
              <w:rPr>
                <w:b/>
                <w:bCs/>
                <w:szCs w:val="16"/>
              </w:rPr>
              <w:t>Бюджетна програма „Осигуряване на прозрачност и обществена подкрепа за външната политика”</w:t>
            </w:r>
          </w:p>
          <w:p w14:paraId="10356EE6" w14:textId="77777777" w:rsidR="004271A6" w:rsidRPr="00EC5866" w:rsidRDefault="004271A6" w:rsidP="006E052E">
            <w:pPr>
              <w:contextualSpacing/>
              <w:jc w:val="center"/>
              <w:rPr>
                <w:b/>
                <w:bCs/>
                <w:szCs w:val="16"/>
              </w:rPr>
            </w:pPr>
            <w:r w:rsidRPr="00EC5866">
              <w:rPr>
                <w:bCs/>
                <w:i/>
                <w:szCs w:val="16"/>
              </w:rPr>
              <w:t xml:space="preserve"> (класификационен код и наименование на бюджетната програма)</w:t>
            </w:r>
          </w:p>
        </w:tc>
        <w:tc>
          <w:tcPr>
            <w:tcW w:w="5041" w:type="dxa"/>
            <w:gridSpan w:val="3"/>
            <w:tcBorders>
              <w:top w:val="single" w:sz="4" w:space="0" w:color="auto"/>
              <w:left w:val="single" w:sz="4" w:space="0" w:color="auto"/>
              <w:bottom w:val="nil"/>
              <w:right w:val="single" w:sz="4" w:space="0" w:color="auto"/>
            </w:tcBorders>
            <w:shd w:val="clear" w:color="auto" w:fill="FFCC99"/>
            <w:vAlign w:val="center"/>
          </w:tcPr>
          <w:p w14:paraId="6CEC36E8" w14:textId="77777777" w:rsidR="004271A6" w:rsidRPr="00EC5866" w:rsidRDefault="004271A6" w:rsidP="006E052E">
            <w:pPr>
              <w:contextualSpacing/>
              <w:jc w:val="center"/>
              <w:rPr>
                <w:b/>
                <w:bCs/>
                <w:szCs w:val="16"/>
              </w:rPr>
            </w:pPr>
            <w:r w:rsidRPr="00EC5866">
              <w:rPr>
                <w:b/>
                <w:bCs/>
                <w:szCs w:val="16"/>
              </w:rPr>
              <w:t>Целева стойност</w:t>
            </w:r>
          </w:p>
        </w:tc>
      </w:tr>
      <w:tr w:rsidR="004271A6" w:rsidRPr="00EC5866" w14:paraId="23CD9DDE" w14:textId="77777777" w:rsidTr="00FC06ED">
        <w:trPr>
          <w:trHeight w:val="374"/>
          <w:jc w:val="center"/>
        </w:trPr>
        <w:tc>
          <w:tcPr>
            <w:tcW w:w="5162" w:type="dxa"/>
            <w:tcBorders>
              <w:top w:val="single" w:sz="4" w:space="0" w:color="auto"/>
              <w:left w:val="single" w:sz="4" w:space="0" w:color="auto"/>
              <w:bottom w:val="single" w:sz="4" w:space="0" w:color="auto"/>
              <w:right w:val="single" w:sz="4" w:space="0" w:color="auto"/>
            </w:tcBorders>
            <w:shd w:val="clear" w:color="auto" w:fill="FFCC99"/>
            <w:vAlign w:val="center"/>
          </w:tcPr>
          <w:p w14:paraId="44E62C61" w14:textId="77777777" w:rsidR="004271A6" w:rsidRPr="00EC5866" w:rsidRDefault="004271A6" w:rsidP="006E052E">
            <w:pPr>
              <w:contextualSpacing/>
              <w:jc w:val="center"/>
              <w:rPr>
                <w:b/>
                <w:bCs/>
                <w:szCs w:val="16"/>
              </w:rPr>
            </w:pPr>
            <w:r w:rsidRPr="00EC5866">
              <w:rPr>
                <w:b/>
                <w:bCs/>
                <w:szCs w:val="16"/>
              </w:rPr>
              <w:t>Показатели за изпълнение</w:t>
            </w:r>
          </w:p>
        </w:tc>
        <w:tc>
          <w:tcPr>
            <w:tcW w:w="2224" w:type="dxa"/>
            <w:tcBorders>
              <w:top w:val="single" w:sz="4" w:space="0" w:color="auto"/>
              <w:left w:val="nil"/>
              <w:bottom w:val="single" w:sz="4" w:space="0" w:color="auto"/>
              <w:right w:val="single" w:sz="4" w:space="0" w:color="auto"/>
            </w:tcBorders>
            <w:shd w:val="clear" w:color="auto" w:fill="FFCC99"/>
            <w:vAlign w:val="center"/>
          </w:tcPr>
          <w:p w14:paraId="4D415BB4" w14:textId="77777777" w:rsidR="004271A6" w:rsidRPr="00EC5866" w:rsidRDefault="004271A6" w:rsidP="006E052E">
            <w:pPr>
              <w:contextualSpacing/>
              <w:jc w:val="center"/>
              <w:rPr>
                <w:b/>
                <w:bCs/>
                <w:szCs w:val="16"/>
              </w:rPr>
            </w:pPr>
            <w:r w:rsidRPr="00EC5866">
              <w:rPr>
                <w:b/>
                <w:bCs/>
                <w:szCs w:val="16"/>
              </w:rPr>
              <w:t>Мерна единица</w:t>
            </w:r>
          </w:p>
        </w:tc>
        <w:tc>
          <w:tcPr>
            <w:tcW w:w="1408" w:type="dxa"/>
            <w:tcBorders>
              <w:top w:val="single" w:sz="4" w:space="0" w:color="auto"/>
              <w:left w:val="nil"/>
              <w:bottom w:val="single" w:sz="4" w:space="0" w:color="auto"/>
              <w:right w:val="single" w:sz="4" w:space="0" w:color="auto"/>
            </w:tcBorders>
            <w:shd w:val="clear" w:color="auto" w:fill="FFCC99"/>
            <w:vAlign w:val="center"/>
          </w:tcPr>
          <w:p w14:paraId="5F67F9C1" w14:textId="77777777" w:rsidR="004271A6" w:rsidRPr="00EC5866" w:rsidRDefault="004271A6" w:rsidP="006E052E">
            <w:pPr>
              <w:contextualSpacing/>
              <w:jc w:val="center"/>
              <w:rPr>
                <w:b/>
                <w:bCs/>
                <w:i/>
                <w:iCs/>
                <w:szCs w:val="16"/>
              </w:rPr>
            </w:pPr>
            <w:r>
              <w:rPr>
                <w:b/>
                <w:bCs/>
                <w:i/>
                <w:iCs/>
                <w:szCs w:val="16"/>
              </w:rPr>
              <w:t>Печат</w:t>
            </w:r>
            <w:r w:rsidRPr="00EC5866">
              <w:rPr>
                <w:b/>
                <w:bCs/>
                <w:i/>
                <w:iCs/>
                <w:szCs w:val="16"/>
              </w:rPr>
              <w:t xml:space="preserve"> 2025 г.</w:t>
            </w:r>
          </w:p>
        </w:tc>
        <w:tc>
          <w:tcPr>
            <w:tcW w:w="1409" w:type="dxa"/>
            <w:tcBorders>
              <w:top w:val="single" w:sz="4" w:space="0" w:color="auto"/>
              <w:left w:val="nil"/>
              <w:bottom w:val="single" w:sz="4" w:space="0" w:color="auto"/>
              <w:right w:val="single" w:sz="4" w:space="0" w:color="auto"/>
            </w:tcBorders>
            <w:shd w:val="clear" w:color="auto" w:fill="FFCC99"/>
            <w:vAlign w:val="center"/>
          </w:tcPr>
          <w:p w14:paraId="32E55A80" w14:textId="77777777" w:rsidR="004271A6" w:rsidRPr="00EC5866" w:rsidRDefault="004271A6" w:rsidP="006E052E">
            <w:pPr>
              <w:contextualSpacing/>
              <w:jc w:val="center"/>
              <w:rPr>
                <w:b/>
                <w:bCs/>
                <w:i/>
                <w:iCs/>
                <w:szCs w:val="16"/>
              </w:rPr>
            </w:pPr>
            <w:r>
              <w:rPr>
                <w:b/>
                <w:bCs/>
                <w:i/>
                <w:iCs/>
                <w:szCs w:val="16"/>
              </w:rPr>
              <w:t>Отчет към 30.06.</w:t>
            </w:r>
            <w:r w:rsidRPr="00EC5866">
              <w:rPr>
                <w:b/>
                <w:bCs/>
                <w:i/>
                <w:iCs/>
                <w:szCs w:val="16"/>
              </w:rPr>
              <w:t>202</w:t>
            </w:r>
            <w:r>
              <w:rPr>
                <w:b/>
                <w:bCs/>
                <w:i/>
                <w:iCs/>
                <w:szCs w:val="16"/>
              </w:rPr>
              <w:t>5</w:t>
            </w:r>
            <w:r w:rsidRPr="00EC5866">
              <w:rPr>
                <w:b/>
                <w:bCs/>
                <w:i/>
                <w:iCs/>
                <w:szCs w:val="16"/>
              </w:rPr>
              <w:t xml:space="preserve"> г.</w:t>
            </w:r>
          </w:p>
        </w:tc>
      </w:tr>
      <w:tr w:rsidR="004271A6" w:rsidRPr="00EC5866" w14:paraId="5E000B19" w14:textId="77777777" w:rsidTr="00FC06ED">
        <w:trPr>
          <w:trHeight w:val="211"/>
          <w:jc w:val="center"/>
        </w:trPr>
        <w:tc>
          <w:tcPr>
            <w:tcW w:w="5162" w:type="dxa"/>
            <w:tcBorders>
              <w:top w:val="nil"/>
              <w:left w:val="single" w:sz="4" w:space="0" w:color="auto"/>
              <w:bottom w:val="single" w:sz="4" w:space="0" w:color="auto"/>
              <w:right w:val="single" w:sz="4" w:space="0" w:color="auto"/>
            </w:tcBorders>
            <w:vAlign w:val="center"/>
          </w:tcPr>
          <w:p w14:paraId="222E1E6C" w14:textId="77777777" w:rsidR="004271A6" w:rsidRPr="00EC5866" w:rsidRDefault="004271A6" w:rsidP="006E052E">
            <w:pPr>
              <w:contextualSpacing/>
              <w:rPr>
                <w:szCs w:val="16"/>
              </w:rPr>
            </w:pPr>
            <w:r w:rsidRPr="00EC5866">
              <w:rPr>
                <w:szCs w:val="16"/>
              </w:rPr>
              <w:t>Подготовка и провеждане на информационни кампании по приоритетите на българската външна политика, изготвяне не прессъобщения, позиции, интервюта</w:t>
            </w:r>
            <w:r>
              <w:rPr>
                <w:szCs w:val="16"/>
              </w:rPr>
              <w:t>, при възлагане</w:t>
            </w:r>
          </w:p>
        </w:tc>
        <w:tc>
          <w:tcPr>
            <w:tcW w:w="2224" w:type="dxa"/>
            <w:tcBorders>
              <w:top w:val="nil"/>
              <w:left w:val="nil"/>
              <w:bottom w:val="single" w:sz="4" w:space="0" w:color="auto"/>
              <w:right w:val="single" w:sz="4" w:space="0" w:color="auto"/>
            </w:tcBorders>
            <w:vAlign w:val="center"/>
          </w:tcPr>
          <w:p w14:paraId="5E51E7BB" w14:textId="77777777" w:rsidR="004271A6" w:rsidRPr="00EC5866" w:rsidRDefault="004271A6" w:rsidP="006E052E">
            <w:pPr>
              <w:pStyle w:val="ListParagraph"/>
              <w:ind w:left="0"/>
              <w:jc w:val="center"/>
              <w:rPr>
                <w:szCs w:val="16"/>
              </w:rPr>
            </w:pPr>
            <w:r>
              <w:rPr>
                <w:szCs w:val="16"/>
              </w:rPr>
              <w:t>Изпълнение в %</w:t>
            </w:r>
          </w:p>
        </w:tc>
        <w:tc>
          <w:tcPr>
            <w:tcW w:w="1408" w:type="dxa"/>
            <w:tcBorders>
              <w:top w:val="nil"/>
              <w:left w:val="nil"/>
              <w:bottom w:val="single" w:sz="4" w:space="0" w:color="auto"/>
              <w:right w:val="single" w:sz="4" w:space="0" w:color="auto"/>
            </w:tcBorders>
            <w:vAlign w:val="center"/>
          </w:tcPr>
          <w:p w14:paraId="0733CA40" w14:textId="77777777" w:rsidR="004271A6" w:rsidRPr="004271A6" w:rsidRDefault="004271A6" w:rsidP="006E052E">
            <w:pPr>
              <w:pStyle w:val="ListParagraph"/>
              <w:ind w:left="0"/>
              <w:jc w:val="center"/>
              <w:rPr>
                <w:szCs w:val="16"/>
              </w:rPr>
            </w:pPr>
            <w:r w:rsidRPr="004271A6">
              <w:rPr>
                <w:szCs w:val="16"/>
                <w:lang w:eastAsia="en-US"/>
              </w:rPr>
              <w:t>100%</w:t>
            </w:r>
          </w:p>
        </w:tc>
        <w:tc>
          <w:tcPr>
            <w:tcW w:w="1409" w:type="dxa"/>
            <w:tcBorders>
              <w:top w:val="nil"/>
              <w:left w:val="nil"/>
              <w:bottom w:val="single" w:sz="4" w:space="0" w:color="auto"/>
              <w:right w:val="single" w:sz="4" w:space="0" w:color="auto"/>
            </w:tcBorders>
            <w:vAlign w:val="center"/>
          </w:tcPr>
          <w:p w14:paraId="68E2C081" w14:textId="77777777" w:rsidR="004271A6" w:rsidRPr="004271A6" w:rsidRDefault="004271A6" w:rsidP="006E052E">
            <w:pPr>
              <w:pStyle w:val="ListParagraph"/>
              <w:ind w:left="0"/>
              <w:jc w:val="center"/>
              <w:rPr>
                <w:szCs w:val="16"/>
              </w:rPr>
            </w:pPr>
            <w:r w:rsidRPr="004271A6">
              <w:rPr>
                <w:szCs w:val="16"/>
              </w:rPr>
              <w:t>50%</w:t>
            </w:r>
          </w:p>
        </w:tc>
      </w:tr>
      <w:tr w:rsidR="004271A6" w:rsidRPr="00EC5866" w14:paraId="78580F0E" w14:textId="77777777" w:rsidTr="00FC06ED">
        <w:trPr>
          <w:trHeight w:val="211"/>
          <w:jc w:val="center"/>
        </w:trPr>
        <w:tc>
          <w:tcPr>
            <w:tcW w:w="5162" w:type="dxa"/>
            <w:tcBorders>
              <w:top w:val="nil"/>
              <w:left w:val="single" w:sz="4" w:space="0" w:color="auto"/>
              <w:bottom w:val="single" w:sz="4" w:space="0" w:color="auto"/>
              <w:right w:val="single" w:sz="4" w:space="0" w:color="auto"/>
            </w:tcBorders>
            <w:vAlign w:val="center"/>
          </w:tcPr>
          <w:p w14:paraId="42B6B00C" w14:textId="77777777" w:rsidR="004271A6" w:rsidRPr="00EC5866" w:rsidRDefault="004271A6" w:rsidP="006E052E">
            <w:pPr>
              <w:contextualSpacing/>
              <w:rPr>
                <w:szCs w:val="16"/>
              </w:rPr>
            </w:pPr>
            <w:r w:rsidRPr="00EC5866">
              <w:rPr>
                <w:szCs w:val="16"/>
              </w:rPr>
              <w:t>Информационно поддържане на интернет страниците на МВнР и задграничните представителства, поддържане на присъствието на МВнР в социалните мрежи</w:t>
            </w:r>
          </w:p>
        </w:tc>
        <w:tc>
          <w:tcPr>
            <w:tcW w:w="2224" w:type="dxa"/>
            <w:tcBorders>
              <w:top w:val="nil"/>
              <w:left w:val="nil"/>
              <w:bottom w:val="single" w:sz="4" w:space="0" w:color="auto"/>
              <w:right w:val="single" w:sz="4" w:space="0" w:color="auto"/>
            </w:tcBorders>
            <w:vAlign w:val="center"/>
          </w:tcPr>
          <w:p w14:paraId="758CA0C3" w14:textId="77777777" w:rsidR="004271A6" w:rsidRPr="00EC5866" w:rsidRDefault="004271A6" w:rsidP="006E052E">
            <w:pPr>
              <w:pStyle w:val="ListParagraph"/>
              <w:ind w:left="0"/>
              <w:jc w:val="center"/>
              <w:rPr>
                <w:szCs w:val="16"/>
              </w:rPr>
            </w:pPr>
            <w:r>
              <w:rPr>
                <w:szCs w:val="16"/>
              </w:rPr>
              <w:t>Изпълнение в %</w:t>
            </w:r>
          </w:p>
        </w:tc>
        <w:tc>
          <w:tcPr>
            <w:tcW w:w="1408" w:type="dxa"/>
            <w:tcBorders>
              <w:top w:val="nil"/>
              <w:left w:val="nil"/>
              <w:bottom w:val="single" w:sz="4" w:space="0" w:color="auto"/>
              <w:right w:val="single" w:sz="4" w:space="0" w:color="auto"/>
            </w:tcBorders>
            <w:vAlign w:val="center"/>
          </w:tcPr>
          <w:p w14:paraId="2F0041F7" w14:textId="77777777" w:rsidR="004271A6" w:rsidRPr="004271A6" w:rsidRDefault="004271A6" w:rsidP="006E052E">
            <w:pPr>
              <w:pStyle w:val="ListParagraph"/>
              <w:ind w:left="0"/>
              <w:jc w:val="center"/>
              <w:rPr>
                <w:szCs w:val="16"/>
              </w:rPr>
            </w:pPr>
            <w:r w:rsidRPr="004271A6">
              <w:rPr>
                <w:szCs w:val="16"/>
                <w:lang w:eastAsia="en-US"/>
              </w:rPr>
              <w:t>100%</w:t>
            </w:r>
          </w:p>
        </w:tc>
        <w:tc>
          <w:tcPr>
            <w:tcW w:w="1409" w:type="dxa"/>
            <w:tcBorders>
              <w:top w:val="nil"/>
              <w:left w:val="nil"/>
              <w:bottom w:val="single" w:sz="4" w:space="0" w:color="auto"/>
              <w:right w:val="single" w:sz="4" w:space="0" w:color="auto"/>
            </w:tcBorders>
            <w:vAlign w:val="center"/>
          </w:tcPr>
          <w:p w14:paraId="37EF7493" w14:textId="77777777" w:rsidR="004271A6" w:rsidRPr="004271A6" w:rsidRDefault="004271A6" w:rsidP="006E052E">
            <w:pPr>
              <w:pStyle w:val="ListParagraph"/>
              <w:ind w:left="0"/>
              <w:jc w:val="center"/>
              <w:rPr>
                <w:szCs w:val="16"/>
              </w:rPr>
            </w:pPr>
            <w:r w:rsidRPr="004271A6">
              <w:rPr>
                <w:szCs w:val="16"/>
              </w:rPr>
              <w:t>50%</w:t>
            </w:r>
          </w:p>
        </w:tc>
      </w:tr>
      <w:tr w:rsidR="004271A6" w:rsidRPr="00EC5866" w14:paraId="4876E459" w14:textId="77777777" w:rsidTr="00FC06ED">
        <w:trPr>
          <w:trHeight w:val="211"/>
          <w:jc w:val="center"/>
        </w:trPr>
        <w:tc>
          <w:tcPr>
            <w:tcW w:w="5162" w:type="dxa"/>
            <w:tcBorders>
              <w:top w:val="nil"/>
              <w:left w:val="single" w:sz="4" w:space="0" w:color="auto"/>
              <w:bottom w:val="single" w:sz="4" w:space="0" w:color="auto"/>
              <w:right w:val="single" w:sz="4" w:space="0" w:color="auto"/>
            </w:tcBorders>
            <w:vAlign w:val="center"/>
          </w:tcPr>
          <w:p w14:paraId="65467C40" w14:textId="77777777" w:rsidR="004271A6" w:rsidRPr="00EC5866" w:rsidRDefault="004271A6" w:rsidP="006E052E">
            <w:pPr>
              <w:contextualSpacing/>
              <w:rPr>
                <w:szCs w:val="16"/>
              </w:rPr>
            </w:pPr>
            <w:r w:rsidRPr="00EC5866">
              <w:rPr>
                <w:szCs w:val="16"/>
              </w:rPr>
              <w:t xml:space="preserve">Изготвяне на медийни и мултимедийни продукти за целите на външната политика на </w:t>
            </w:r>
            <w:r>
              <w:rPr>
                <w:szCs w:val="16"/>
              </w:rPr>
              <w:t>Република България</w:t>
            </w:r>
            <w:r w:rsidRPr="00EC5866">
              <w:rPr>
                <w:szCs w:val="16"/>
              </w:rPr>
              <w:t xml:space="preserve"> и </w:t>
            </w:r>
            <w:r>
              <w:rPr>
                <w:szCs w:val="16"/>
              </w:rPr>
              <w:t>Дипломатическа</w:t>
            </w:r>
            <w:r w:rsidRPr="00EC5866">
              <w:rPr>
                <w:szCs w:val="16"/>
              </w:rPr>
              <w:t xml:space="preserve">та служба, брошури за популяризиране на МВнР и </w:t>
            </w:r>
            <w:r>
              <w:rPr>
                <w:szCs w:val="16"/>
              </w:rPr>
              <w:t>Дипломатическа</w:t>
            </w:r>
            <w:r w:rsidRPr="00EC5866">
              <w:rPr>
                <w:szCs w:val="16"/>
              </w:rPr>
              <w:t>та служба в традиционната медийна среда, социални мрежи и извън тях</w:t>
            </w:r>
          </w:p>
        </w:tc>
        <w:tc>
          <w:tcPr>
            <w:tcW w:w="2224" w:type="dxa"/>
            <w:tcBorders>
              <w:top w:val="nil"/>
              <w:left w:val="nil"/>
              <w:bottom w:val="single" w:sz="4" w:space="0" w:color="auto"/>
              <w:right w:val="single" w:sz="4" w:space="0" w:color="auto"/>
            </w:tcBorders>
            <w:vAlign w:val="center"/>
          </w:tcPr>
          <w:p w14:paraId="5C19A04E" w14:textId="77777777" w:rsidR="004271A6" w:rsidRPr="00EC5866" w:rsidRDefault="004271A6" w:rsidP="006E052E">
            <w:pPr>
              <w:contextualSpacing/>
              <w:jc w:val="center"/>
              <w:rPr>
                <w:szCs w:val="16"/>
              </w:rPr>
            </w:pPr>
            <w:r w:rsidRPr="00EC5866">
              <w:rPr>
                <w:szCs w:val="16"/>
              </w:rPr>
              <w:t>Брой</w:t>
            </w:r>
          </w:p>
        </w:tc>
        <w:tc>
          <w:tcPr>
            <w:tcW w:w="1408" w:type="dxa"/>
            <w:tcBorders>
              <w:top w:val="nil"/>
              <w:left w:val="nil"/>
              <w:bottom w:val="single" w:sz="4" w:space="0" w:color="auto"/>
              <w:right w:val="single" w:sz="4" w:space="0" w:color="auto"/>
            </w:tcBorders>
            <w:vAlign w:val="center"/>
          </w:tcPr>
          <w:p w14:paraId="5E27B03E" w14:textId="77777777" w:rsidR="004271A6" w:rsidRPr="004271A6" w:rsidRDefault="004271A6" w:rsidP="006E052E">
            <w:pPr>
              <w:contextualSpacing/>
              <w:jc w:val="center"/>
              <w:rPr>
                <w:szCs w:val="16"/>
              </w:rPr>
            </w:pPr>
            <w:r w:rsidRPr="004271A6">
              <w:rPr>
                <w:szCs w:val="16"/>
              </w:rPr>
              <w:t>10</w:t>
            </w:r>
          </w:p>
        </w:tc>
        <w:tc>
          <w:tcPr>
            <w:tcW w:w="1409" w:type="dxa"/>
            <w:tcBorders>
              <w:top w:val="nil"/>
              <w:left w:val="nil"/>
              <w:bottom w:val="single" w:sz="4" w:space="0" w:color="auto"/>
              <w:right w:val="single" w:sz="4" w:space="0" w:color="auto"/>
            </w:tcBorders>
            <w:vAlign w:val="center"/>
          </w:tcPr>
          <w:p w14:paraId="33A1278C" w14:textId="77777777" w:rsidR="004271A6" w:rsidRPr="004271A6" w:rsidRDefault="004271A6" w:rsidP="006E052E">
            <w:pPr>
              <w:contextualSpacing/>
              <w:jc w:val="center"/>
              <w:rPr>
                <w:szCs w:val="16"/>
              </w:rPr>
            </w:pPr>
            <w:r w:rsidRPr="004271A6">
              <w:rPr>
                <w:szCs w:val="16"/>
              </w:rPr>
              <w:t>0</w:t>
            </w:r>
          </w:p>
        </w:tc>
      </w:tr>
      <w:tr w:rsidR="004271A6" w:rsidRPr="00EC5866" w14:paraId="5C2ABCDE" w14:textId="77777777" w:rsidTr="00012F48">
        <w:trPr>
          <w:trHeight w:val="211"/>
          <w:jc w:val="center"/>
        </w:trPr>
        <w:tc>
          <w:tcPr>
            <w:tcW w:w="5162" w:type="dxa"/>
            <w:tcBorders>
              <w:top w:val="nil"/>
              <w:left w:val="single" w:sz="4" w:space="0" w:color="auto"/>
              <w:bottom w:val="single" w:sz="4" w:space="0" w:color="auto"/>
              <w:right w:val="single" w:sz="4" w:space="0" w:color="auto"/>
            </w:tcBorders>
            <w:vAlign w:val="center"/>
          </w:tcPr>
          <w:p w14:paraId="142316E8" w14:textId="77777777" w:rsidR="004271A6" w:rsidRPr="00EC5866" w:rsidRDefault="004271A6" w:rsidP="006E052E">
            <w:pPr>
              <w:contextualSpacing/>
              <w:rPr>
                <w:szCs w:val="16"/>
              </w:rPr>
            </w:pPr>
            <w:r w:rsidRPr="005A6461">
              <w:rPr>
                <w:szCs w:val="16"/>
              </w:rPr>
              <w:t>Осъществени проекти/инициативи със задграничните мисии, в изпълнение на текущите за годините комуникационни планове-програми  в областта на публичната, културната и дигиталната дипломация и стратегическите комуникации</w:t>
            </w:r>
          </w:p>
        </w:tc>
        <w:tc>
          <w:tcPr>
            <w:tcW w:w="2224" w:type="dxa"/>
            <w:tcBorders>
              <w:top w:val="nil"/>
              <w:left w:val="nil"/>
              <w:bottom w:val="single" w:sz="4" w:space="0" w:color="auto"/>
              <w:right w:val="single" w:sz="4" w:space="0" w:color="auto"/>
            </w:tcBorders>
            <w:vAlign w:val="center"/>
          </w:tcPr>
          <w:p w14:paraId="21327D54" w14:textId="77777777" w:rsidR="004271A6" w:rsidRPr="00EC5866" w:rsidRDefault="004271A6" w:rsidP="006E052E">
            <w:pPr>
              <w:contextualSpacing/>
              <w:jc w:val="center"/>
              <w:rPr>
                <w:szCs w:val="16"/>
              </w:rPr>
            </w:pPr>
            <w:r>
              <w:rPr>
                <w:szCs w:val="16"/>
              </w:rPr>
              <w:t>Брой</w:t>
            </w:r>
          </w:p>
        </w:tc>
        <w:tc>
          <w:tcPr>
            <w:tcW w:w="1408" w:type="dxa"/>
            <w:tcBorders>
              <w:top w:val="nil"/>
              <w:left w:val="nil"/>
              <w:bottom w:val="single" w:sz="4" w:space="0" w:color="auto"/>
              <w:right w:val="single" w:sz="4" w:space="0" w:color="auto"/>
            </w:tcBorders>
            <w:vAlign w:val="center"/>
          </w:tcPr>
          <w:p w14:paraId="28FEB817" w14:textId="77777777" w:rsidR="004271A6" w:rsidRPr="004271A6" w:rsidRDefault="004271A6" w:rsidP="006E052E">
            <w:pPr>
              <w:contextualSpacing/>
              <w:jc w:val="center"/>
              <w:rPr>
                <w:szCs w:val="16"/>
              </w:rPr>
            </w:pPr>
            <w:r w:rsidRPr="004271A6">
              <w:rPr>
                <w:szCs w:val="16"/>
              </w:rPr>
              <w:t>50</w:t>
            </w:r>
          </w:p>
        </w:tc>
        <w:tc>
          <w:tcPr>
            <w:tcW w:w="1409" w:type="dxa"/>
            <w:tcBorders>
              <w:top w:val="nil"/>
              <w:left w:val="nil"/>
              <w:bottom w:val="single" w:sz="4" w:space="0" w:color="auto"/>
              <w:right w:val="single" w:sz="4" w:space="0" w:color="auto"/>
            </w:tcBorders>
            <w:vAlign w:val="center"/>
          </w:tcPr>
          <w:p w14:paraId="4EE90327" w14:textId="77777777" w:rsidR="004271A6" w:rsidRPr="004271A6" w:rsidRDefault="004271A6" w:rsidP="006E052E">
            <w:pPr>
              <w:contextualSpacing/>
              <w:jc w:val="center"/>
              <w:rPr>
                <w:szCs w:val="16"/>
              </w:rPr>
            </w:pPr>
            <w:r w:rsidRPr="004271A6">
              <w:rPr>
                <w:szCs w:val="16"/>
              </w:rPr>
              <w:t>0</w:t>
            </w:r>
          </w:p>
        </w:tc>
      </w:tr>
      <w:tr w:rsidR="004271A6" w:rsidRPr="00EC5866" w14:paraId="5B8196E7" w14:textId="77777777" w:rsidTr="00012F48">
        <w:trPr>
          <w:trHeight w:val="224"/>
          <w:jc w:val="center"/>
        </w:trPr>
        <w:tc>
          <w:tcPr>
            <w:tcW w:w="5162" w:type="dxa"/>
            <w:tcBorders>
              <w:top w:val="single" w:sz="4" w:space="0" w:color="auto"/>
              <w:left w:val="single" w:sz="4" w:space="0" w:color="auto"/>
              <w:bottom w:val="single" w:sz="4" w:space="0" w:color="auto"/>
              <w:right w:val="single" w:sz="4" w:space="0" w:color="auto"/>
            </w:tcBorders>
            <w:vAlign w:val="center"/>
          </w:tcPr>
          <w:p w14:paraId="6E9C7859" w14:textId="77777777" w:rsidR="004271A6" w:rsidRPr="00EC5866" w:rsidRDefault="004271A6" w:rsidP="006E052E">
            <w:pPr>
              <w:contextualSpacing/>
              <w:rPr>
                <w:szCs w:val="16"/>
              </w:rPr>
            </w:pPr>
            <w:r w:rsidRPr="00EC5866">
              <w:rPr>
                <w:szCs w:val="16"/>
              </w:rPr>
              <w:t xml:space="preserve">Организиране на медийни събития – журналистически турове и срещи, с насоченост към чуждестранни медии и с цел популяризиране на външнополитически цели и </w:t>
            </w:r>
            <w:r w:rsidRPr="00EC5866">
              <w:rPr>
                <w:szCs w:val="16"/>
              </w:rPr>
              <w:lastRenderedPageBreak/>
              <w:t xml:space="preserve">задачи и на образа на българската </w:t>
            </w:r>
            <w:r>
              <w:rPr>
                <w:szCs w:val="16"/>
              </w:rPr>
              <w:t>Дипломатическа</w:t>
            </w:r>
            <w:r w:rsidRPr="00EC5866">
              <w:rPr>
                <w:szCs w:val="16"/>
              </w:rPr>
              <w:t xml:space="preserve"> служба като цяло</w:t>
            </w:r>
          </w:p>
        </w:tc>
        <w:tc>
          <w:tcPr>
            <w:tcW w:w="2224" w:type="dxa"/>
            <w:tcBorders>
              <w:top w:val="single" w:sz="4" w:space="0" w:color="auto"/>
              <w:left w:val="nil"/>
              <w:bottom w:val="single" w:sz="4" w:space="0" w:color="auto"/>
              <w:right w:val="single" w:sz="4" w:space="0" w:color="auto"/>
            </w:tcBorders>
            <w:vAlign w:val="center"/>
          </w:tcPr>
          <w:p w14:paraId="03C1D729" w14:textId="77777777" w:rsidR="004271A6" w:rsidRPr="00EC5866" w:rsidRDefault="004271A6" w:rsidP="006E052E">
            <w:pPr>
              <w:contextualSpacing/>
              <w:jc w:val="center"/>
              <w:rPr>
                <w:szCs w:val="16"/>
              </w:rPr>
            </w:pPr>
            <w:r w:rsidRPr="00EC5866">
              <w:rPr>
                <w:szCs w:val="16"/>
              </w:rPr>
              <w:lastRenderedPageBreak/>
              <w:t>Брой</w:t>
            </w:r>
          </w:p>
        </w:tc>
        <w:tc>
          <w:tcPr>
            <w:tcW w:w="1408" w:type="dxa"/>
            <w:tcBorders>
              <w:top w:val="single" w:sz="4" w:space="0" w:color="auto"/>
              <w:left w:val="nil"/>
              <w:bottom w:val="single" w:sz="4" w:space="0" w:color="auto"/>
              <w:right w:val="single" w:sz="4" w:space="0" w:color="auto"/>
            </w:tcBorders>
            <w:vAlign w:val="center"/>
          </w:tcPr>
          <w:p w14:paraId="3E67F7DE" w14:textId="77777777" w:rsidR="004271A6" w:rsidRPr="004271A6" w:rsidRDefault="004271A6" w:rsidP="006E052E">
            <w:pPr>
              <w:contextualSpacing/>
              <w:jc w:val="center"/>
              <w:rPr>
                <w:szCs w:val="16"/>
              </w:rPr>
            </w:pPr>
            <w:r w:rsidRPr="004271A6">
              <w:rPr>
                <w:szCs w:val="16"/>
              </w:rPr>
              <w:t>2</w:t>
            </w:r>
          </w:p>
        </w:tc>
        <w:tc>
          <w:tcPr>
            <w:tcW w:w="1409" w:type="dxa"/>
            <w:tcBorders>
              <w:top w:val="single" w:sz="4" w:space="0" w:color="auto"/>
              <w:left w:val="nil"/>
              <w:bottom w:val="single" w:sz="4" w:space="0" w:color="auto"/>
              <w:right w:val="single" w:sz="4" w:space="0" w:color="auto"/>
            </w:tcBorders>
            <w:vAlign w:val="center"/>
          </w:tcPr>
          <w:p w14:paraId="359CCD6D" w14:textId="77777777" w:rsidR="004271A6" w:rsidRPr="004271A6" w:rsidRDefault="004271A6" w:rsidP="006E052E">
            <w:pPr>
              <w:contextualSpacing/>
              <w:jc w:val="center"/>
              <w:rPr>
                <w:szCs w:val="16"/>
              </w:rPr>
            </w:pPr>
            <w:r w:rsidRPr="004271A6">
              <w:rPr>
                <w:szCs w:val="16"/>
              </w:rPr>
              <w:t>0</w:t>
            </w:r>
          </w:p>
        </w:tc>
      </w:tr>
      <w:tr w:rsidR="004271A6" w:rsidRPr="00EC5866" w14:paraId="0AC3BC68" w14:textId="77777777" w:rsidTr="00FC06ED">
        <w:trPr>
          <w:trHeight w:val="224"/>
          <w:jc w:val="center"/>
        </w:trPr>
        <w:tc>
          <w:tcPr>
            <w:tcW w:w="5162" w:type="dxa"/>
            <w:tcBorders>
              <w:top w:val="single" w:sz="4" w:space="0" w:color="auto"/>
              <w:left w:val="single" w:sz="4" w:space="0" w:color="auto"/>
              <w:bottom w:val="single" w:sz="4" w:space="0" w:color="auto"/>
              <w:right w:val="single" w:sz="4" w:space="0" w:color="auto"/>
            </w:tcBorders>
            <w:vAlign w:val="center"/>
          </w:tcPr>
          <w:p w14:paraId="158700A0" w14:textId="77777777" w:rsidR="004271A6" w:rsidRPr="00EC5866" w:rsidRDefault="004271A6" w:rsidP="006E052E">
            <w:pPr>
              <w:contextualSpacing/>
              <w:rPr>
                <w:szCs w:val="16"/>
              </w:rPr>
            </w:pPr>
            <w:r w:rsidRPr="00EC5866">
              <w:rPr>
                <w:szCs w:val="16"/>
              </w:rPr>
              <w:t>Допълнителна квалификация на служителите на дирекция „Стратегически комуникации и публична дипломация“ спрямо динамично развиващата се в глобален мащаб среда на комуникационни технологии, включително в публичната дипломация</w:t>
            </w:r>
          </w:p>
        </w:tc>
        <w:tc>
          <w:tcPr>
            <w:tcW w:w="2224" w:type="dxa"/>
            <w:tcBorders>
              <w:top w:val="single" w:sz="4" w:space="0" w:color="auto"/>
              <w:left w:val="nil"/>
              <w:bottom w:val="single" w:sz="4" w:space="0" w:color="auto"/>
              <w:right w:val="single" w:sz="4" w:space="0" w:color="auto"/>
            </w:tcBorders>
            <w:vAlign w:val="center"/>
          </w:tcPr>
          <w:p w14:paraId="772FB265" w14:textId="77777777" w:rsidR="004271A6" w:rsidRPr="00EC5866" w:rsidRDefault="004271A6" w:rsidP="006E052E">
            <w:pPr>
              <w:contextualSpacing/>
              <w:jc w:val="center"/>
              <w:rPr>
                <w:szCs w:val="16"/>
              </w:rPr>
            </w:pPr>
            <w:r w:rsidRPr="00EC5866">
              <w:rPr>
                <w:szCs w:val="16"/>
              </w:rPr>
              <w:t>Брой квалификационни курсове</w:t>
            </w:r>
          </w:p>
        </w:tc>
        <w:tc>
          <w:tcPr>
            <w:tcW w:w="1408" w:type="dxa"/>
            <w:tcBorders>
              <w:top w:val="single" w:sz="4" w:space="0" w:color="auto"/>
              <w:left w:val="nil"/>
              <w:bottom w:val="single" w:sz="4" w:space="0" w:color="auto"/>
              <w:right w:val="single" w:sz="4" w:space="0" w:color="auto"/>
            </w:tcBorders>
            <w:vAlign w:val="center"/>
          </w:tcPr>
          <w:p w14:paraId="7BDBB656" w14:textId="77777777" w:rsidR="004271A6" w:rsidRPr="004271A6" w:rsidRDefault="004271A6" w:rsidP="006E052E">
            <w:pPr>
              <w:contextualSpacing/>
              <w:jc w:val="center"/>
              <w:rPr>
                <w:szCs w:val="16"/>
              </w:rPr>
            </w:pPr>
            <w:r w:rsidRPr="004271A6">
              <w:rPr>
                <w:szCs w:val="16"/>
              </w:rPr>
              <w:t>2</w:t>
            </w:r>
          </w:p>
        </w:tc>
        <w:tc>
          <w:tcPr>
            <w:tcW w:w="1409" w:type="dxa"/>
            <w:tcBorders>
              <w:top w:val="single" w:sz="4" w:space="0" w:color="auto"/>
              <w:left w:val="nil"/>
              <w:bottom w:val="single" w:sz="4" w:space="0" w:color="auto"/>
              <w:right w:val="single" w:sz="4" w:space="0" w:color="auto"/>
            </w:tcBorders>
            <w:vAlign w:val="center"/>
          </w:tcPr>
          <w:p w14:paraId="36EF05F1" w14:textId="77777777" w:rsidR="004271A6" w:rsidRPr="004271A6" w:rsidRDefault="004271A6" w:rsidP="006E052E">
            <w:pPr>
              <w:contextualSpacing/>
              <w:jc w:val="center"/>
              <w:rPr>
                <w:szCs w:val="16"/>
              </w:rPr>
            </w:pPr>
            <w:r w:rsidRPr="004271A6">
              <w:rPr>
                <w:szCs w:val="16"/>
              </w:rPr>
              <w:t>3</w:t>
            </w:r>
          </w:p>
        </w:tc>
      </w:tr>
      <w:tr w:rsidR="004271A6" w:rsidRPr="00EC5866" w14:paraId="73D4188D" w14:textId="77777777" w:rsidTr="00FC06ED">
        <w:trPr>
          <w:trHeight w:val="224"/>
          <w:jc w:val="center"/>
        </w:trPr>
        <w:tc>
          <w:tcPr>
            <w:tcW w:w="5162" w:type="dxa"/>
            <w:tcBorders>
              <w:top w:val="single" w:sz="4" w:space="0" w:color="auto"/>
              <w:left w:val="single" w:sz="4" w:space="0" w:color="auto"/>
              <w:bottom w:val="single" w:sz="4" w:space="0" w:color="auto"/>
              <w:right w:val="single" w:sz="4" w:space="0" w:color="auto"/>
            </w:tcBorders>
            <w:vAlign w:val="center"/>
          </w:tcPr>
          <w:p w14:paraId="121F8AB2" w14:textId="77777777" w:rsidR="004271A6" w:rsidRPr="00EC5866" w:rsidRDefault="004271A6" w:rsidP="006E052E">
            <w:pPr>
              <w:contextualSpacing/>
              <w:rPr>
                <w:szCs w:val="16"/>
              </w:rPr>
            </w:pPr>
            <w:r w:rsidRPr="00EC5866">
              <w:rPr>
                <w:szCs w:val="16"/>
              </w:rPr>
              <w:t>Организиране на Дни на отворените врати с цел затвърждаване на положителния имидж на Министерството на външните работи</w:t>
            </w:r>
          </w:p>
        </w:tc>
        <w:tc>
          <w:tcPr>
            <w:tcW w:w="2224" w:type="dxa"/>
            <w:tcBorders>
              <w:top w:val="single" w:sz="4" w:space="0" w:color="auto"/>
              <w:left w:val="nil"/>
              <w:bottom w:val="single" w:sz="4" w:space="0" w:color="auto"/>
              <w:right w:val="single" w:sz="4" w:space="0" w:color="auto"/>
            </w:tcBorders>
            <w:vAlign w:val="center"/>
          </w:tcPr>
          <w:p w14:paraId="5F1888E2" w14:textId="77777777" w:rsidR="004271A6" w:rsidRPr="00EC5866" w:rsidRDefault="004271A6" w:rsidP="006E052E">
            <w:pPr>
              <w:contextualSpacing/>
              <w:jc w:val="center"/>
              <w:rPr>
                <w:szCs w:val="16"/>
              </w:rPr>
            </w:pPr>
            <w:r w:rsidRPr="00EC5866">
              <w:rPr>
                <w:szCs w:val="16"/>
              </w:rPr>
              <w:t>Брой</w:t>
            </w:r>
          </w:p>
        </w:tc>
        <w:tc>
          <w:tcPr>
            <w:tcW w:w="1408" w:type="dxa"/>
            <w:tcBorders>
              <w:top w:val="single" w:sz="4" w:space="0" w:color="auto"/>
              <w:left w:val="nil"/>
              <w:bottom w:val="single" w:sz="4" w:space="0" w:color="auto"/>
              <w:right w:val="single" w:sz="4" w:space="0" w:color="auto"/>
            </w:tcBorders>
            <w:vAlign w:val="center"/>
          </w:tcPr>
          <w:p w14:paraId="4B48251C" w14:textId="77777777" w:rsidR="004271A6" w:rsidRPr="004271A6" w:rsidRDefault="004271A6" w:rsidP="006E052E">
            <w:pPr>
              <w:contextualSpacing/>
              <w:jc w:val="center"/>
              <w:rPr>
                <w:szCs w:val="16"/>
              </w:rPr>
            </w:pPr>
            <w:r w:rsidRPr="004271A6">
              <w:rPr>
                <w:szCs w:val="16"/>
              </w:rPr>
              <w:t>2</w:t>
            </w:r>
          </w:p>
        </w:tc>
        <w:tc>
          <w:tcPr>
            <w:tcW w:w="1409" w:type="dxa"/>
            <w:tcBorders>
              <w:top w:val="single" w:sz="4" w:space="0" w:color="auto"/>
              <w:left w:val="nil"/>
              <w:bottom w:val="single" w:sz="4" w:space="0" w:color="auto"/>
              <w:right w:val="single" w:sz="4" w:space="0" w:color="auto"/>
            </w:tcBorders>
            <w:vAlign w:val="center"/>
          </w:tcPr>
          <w:p w14:paraId="29C4894D" w14:textId="77777777" w:rsidR="004271A6" w:rsidRPr="004271A6" w:rsidRDefault="004271A6" w:rsidP="006E052E">
            <w:pPr>
              <w:contextualSpacing/>
              <w:jc w:val="center"/>
              <w:rPr>
                <w:szCs w:val="16"/>
              </w:rPr>
            </w:pPr>
            <w:r w:rsidRPr="004271A6">
              <w:rPr>
                <w:szCs w:val="16"/>
              </w:rPr>
              <w:t>0</w:t>
            </w:r>
          </w:p>
        </w:tc>
      </w:tr>
    </w:tbl>
    <w:p w14:paraId="2ABEC14D" w14:textId="77777777" w:rsidR="004271A6" w:rsidRPr="00901447" w:rsidRDefault="004271A6" w:rsidP="00735816">
      <w:pPr>
        <w:tabs>
          <w:tab w:val="left" w:pos="540"/>
        </w:tabs>
        <w:contextualSpacing/>
        <w:jc w:val="both"/>
        <w:rPr>
          <w:b/>
          <w:sz w:val="22"/>
          <w:szCs w:val="22"/>
        </w:rPr>
      </w:pPr>
      <w:r w:rsidRPr="00901447">
        <w:rPr>
          <w:b/>
          <w:sz w:val="22"/>
          <w:szCs w:val="22"/>
        </w:rPr>
        <w:t xml:space="preserve">Водещо структурно звено: </w:t>
      </w:r>
      <w:r w:rsidR="00735816">
        <w:rPr>
          <w:b/>
          <w:sz w:val="22"/>
          <w:szCs w:val="22"/>
        </w:rPr>
        <w:t>д</w:t>
      </w:r>
      <w:r w:rsidRPr="004271A6">
        <w:rPr>
          <w:b/>
          <w:sz w:val="22"/>
          <w:szCs w:val="22"/>
        </w:rPr>
        <w:t>ирекция „Стратегически комуникации и публична дипломация“</w:t>
      </w:r>
      <w:r w:rsidRPr="00901447">
        <w:rPr>
          <w:b/>
          <w:sz w:val="22"/>
          <w:szCs w:val="22"/>
        </w:rPr>
        <w:t xml:space="preserve">  </w:t>
      </w:r>
    </w:p>
    <w:p w14:paraId="730A65FC" w14:textId="77777777" w:rsidR="004271A6" w:rsidRPr="00901447" w:rsidRDefault="004271A6" w:rsidP="00735816">
      <w:pPr>
        <w:tabs>
          <w:tab w:val="left" w:pos="540"/>
        </w:tabs>
        <w:contextualSpacing/>
        <w:jc w:val="both"/>
        <w:rPr>
          <w:b/>
          <w:sz w:val="22"/>
          <w:szCs w:val="22"/>
        </w:rPr>
      </w:pPr>
      <w:r w:rsidRPr="00901447">
        <w:rPr>
          <w:sz w:val="22"/>
          <w:szCs w:val="22"/>
        </w:rPr>
        <w:t>Изпълнява се координирано с ПК, дирекциите в МВнР и задграничните представителства</w:t>
      </w:r>
    </w:p>
    <w:p w14:paraId="70F76B88" w14:textId="77777777" w:rsidR="00EC4D33" w:rsidRPr="00EC4D33" w:rsidRDefault="00EC4D33" w:rsidP="00735816">
      <w:pPr>
        <w:tabs>
          <w:tab w:val="left" w:pos="540"/>
        </w:tabs>
        <w:contextualSpacing/>
        <w:jc w:val="both"/>
        <w:rPr>
          <w:b/>
          <w:sz w:val="22"/>
          <w:szCs w:val="22"/>
        </w:rPr>
      </w:pPr>
      <w:r w:rsidRPr="00EC4D33">
        <w:rPr>
          <w:b/>
          <w:sz w:val="22"/>
          <w:szCs w:val="22"/>
        </w:rPr>
        <w:t>Външни фактори, които могат да окажат въздействие върху постигането на целите на програмата</w:t>
      </w:r>
    </w:p>
    <w:p w14:paraId="5EE52B54" w14:textId="77777777" w:rsidR="00EC4D33" w:rsidRPr="00EC4D33" w:rsidRDefault="00EC4D33" w:rsidP="00735816">
      <w:pPr>
        <w:tabs>
          <w:tab w:val="left" w:pos="540"/>
        </w:tabs>
        <w:contextualSpacing/>
        <w:jc w:val="both"/>
        <w:rPr>
          <w:sz w:val="22"/>
          <w:szCs w:val="22"/>
        </w:rPr>
      </w:pPr>
      <w:r w:rsidRPr="00EC4D33">
        <w:rPr>
          <w:sz w:val="22"/>
          <w:szCs w:val="22"/>
        </w:rPr>
        <w:t xml:space="preserve">Бюджетните ограничения и необходимост от развитието на персонала в посока на привличане и задържане на висококвалифицирани експерти. </w:t>
      </w:r>
    </w:p>
    <w:p w14:paraId="18BC1726" w14:textId="77777777" w:rsidR="00EC4D33" w:rsidRPr="00EC4D33" w:rsidRDefault="00EC4D33" w:rsidP="00735816">
      <w:pPr>
        <w:tabs>
          <w:tab w:val="left" w:pos="540"/>
        </w:tabs>
        <w:contextualSpacing/>
        <w:jc w:val="both"/>
        <w:rPr>
          <w:b/>
          <w:sz w:val="22"/>
          <w:szCs w:val="22"/>
        </w:rPr>
      </w:pPr>
      <w:r w:rsidRPr="00EC4D33">
        <w:rPr>
          <w:b/>
          <w:sz w:val="22"/>
          <w:szCs w:val="22"/>
        </w:rPr>
        <w:t>Информация за наличността и качеството на данните</w:t>
      </w:r>
    </w:p>
    <w:p w14:paraId="02D0DA49" w14:textId="77777777" w:rsidR="00EC4D33" w:rsidRPr="00EC4D33" w:rsidRDefault="00EC4D33" w:rsidP="00735816">
      <w:pPr>
        <w:numPr>
          <w:ilvl w:val="1"/>
          <w:numId w:val="15"/>
        </w:numPr>
        <w:tabs>
          <w:tab w:val="left" w:pos="540"/>
        </w:tabs>
        <w:contextualSpacing/>
        <w:jc w:val="both"/>
        <w:rPr>
          <w:sz w:val="22"/>
          <w:szCs w:val="22"/>
        </w:rPr>
      </w:pPr>
      <w:r w:rsidRPr="00EC4D33">
        <w:rPr>
          <w:sz w:val="22"/>
          <w:szCs w:val="22"/>
        </w:rPr>
        <w:t>Годишни планове и текущи отчети за дейността;</w:t>
      </w:r>
    </w:p>
    <w:p w14:paraId="2152CEF4" w14:textId="77777777" w:rsidR="00EC4D33" w:rsidRPr="00EC4D33" w:rsidRDefault="00EC4D33" w:rsidP="00735816">
      <w:pPr>
        <w:numPr>
          <w:ilvl w:val="1"/>
          <w:numId w:val="15"/>
        </w:numPr>
        <w:tabs>
          <w:tab w:val="left" w:pos="540"/>
        </w:tabs>
        <w:contextualSpacing/>
        <w:jc w:val="both"/>
        <w:rPr>
          <w:sz w:val="22"/>
          <w:szCs w:val="22"/>
        </w:rPr>
      </w:pPr>
      <w:r w:rsidRPr="00EC4D33">
        <w:rPr>
          <w:sz w:val="22"/>
          <w:szCs w:val="22"/>
        </w:rPr>
        <w:t>Годишни доклади за състоянието на администрацията по ЗА;</w:t>
      </w:r>
    </w:p>
    <w:p w14:paraId="00DA3579" w14:textId="77777777" w:rsidR="00EC4D33" w:rsidRPr="00EC4D33" w:rsidRDefault="00EC4D33" w:rsidP="00735816">
      <w:pPr>
        <w:numPr>
          <w:ilvl w:val="1"/>
          <w:numId w:val="15"/>
        </w:numPr>
        <w:tabs>
          <w:tab w:val="left" w:pos="540"/>
        </w:tabs>
        <w:contextualSpacing/>
        <w:jc w:val="both"/>
        <w:rPr>
          <w:sz w:val="22"/>
          <w:szCs w:val="22"/>
        </w:rPr>
      </w:pPr>
      <w:r w:rsidRPr="00EC4D33">
        <w:rPr>
          <w:sz w:val="22"/>
          <w:szCs w:val="22"/>
        </w:rPr>
        <w:t>Годишни доклади по СФУК;</w:t>
      </w:r>
    </w:p>
    <w:p w14:paraId="4E420A5E" w14:textId="02710B8E" w:rsidR="00866B92" w:rsidRDefault="00EC4D33" w:rsidP="00735816">
      <w:pPr>
        <w:numPr>
          <w:ilvl w:val="1"/>
          <w:numId w:val="15"/>
        </w:numPr>
        <w:tabs>
          <w:tab w:val="num" w:pos="-567"/>
          <w:tab w:val="left" w:pos="540"/>
        </w:tabs>
        <w:contextualSpacing/>
        <w:jc w:val="both"/>
        <w:rPr>
          <w:sz w:val="22"/>
          <w:szCs w:val="22"/>
        </w:rPr>
      </w:pPr>
      <w:r w:rsidRPr="00EC4D33">
        <w:rPr>
          <w:sz w:val="22"/>
          <w:szCs w:val="22"/>
        </w:rPr>
        <w:t>Отчети за дейността на МВнР и задграничните представителства;</w:t>
      </w:r>
    </w:p>
    <w:p w14:paraId="45D50B4C" w14:textId="77777777" w:rsidR="00086108" w:rsidRDefault="00086108" w:rsidP="00086108">
      <w:pPr>
        <w:tabs>
          <w:tab w:val="num" w:pos="357"/>
          <w:tab w:val="left" w:pos="540"/>
        </w:tabs>
        <w:ind w:left="142"/>
        <w:contextualSpacing/>
        <w:jc w:val="both"/>
        <w:rPr>
          <w:sz w:val="22"/>
          <w:szCs w:val="22"/>
        </w:rPr>
      </w:pPr>
    </w:p>
    <w:p w14:paraId="7090ECAA" w14:textId="191F2BBF" w:rsidR="00EF5C6C" w:rsidRDefault="00EF5C6C" w:rsidP="00086108">
      <w:pPr>
        <w:pStyle w:val="ListParagraph"/>
        <w:tabs>
          <w:tab w:val="left" w:pos="540"/>
          <w:tab w:val="left" w:pos="709"/>
        </w:tabs>
        <w:suppressAutoHyphens/>
        <w:spacing w:before="60" w:after="60"/>
        <w:ind w:left="360"/>
        <w:jc w:val="both"/>
        <w:rPr>
          <w:sz w:val="22"/>
          <w:szCs w:val="22"/>
        </w:rPr>
      </w:pPr>
      <w:r w:rsidRPr="008E31C3">
        <w:rPr>
          <w:rFonts w:ascii="Cambria" w:hAnsi="Cambria"/>
          <w:b/>
          <w:bCs/>
          <w:i/>
          <w:iCs/>
          <w:color w:val="000000"/>
          <w:sz w:val="22"/>
          <w:szCs w:val="22"/>
        </w:rPr>
        <w:t>Отчет на разходите</w:t>
      </w:r>
      <w:r w:rsidRPr="008E31C3">
        <w:rPr>
          <w:rFonts w:ascii="Cambria" w:hAnsi="Cambria"/>
          <w:b/>
          <w:i/>
          <w:color w:val="000000"/>
          <w:sz w:val="22"/>
          <w:szCs w:val="22"/>
        </w:rPr>
        <w:t xml:space="preserve"> по </w:t>
      </w:r>
      <w:r w:rsidRPr="008E31C3">
        <w:rPr>
          <w:rFonts w:ascii="Cambria" w:hAnsi="Cambria"/>
          <w:b/>
          <w:bCs/>
          <w:i/>
          <w:iCs/>
          <w:color w:val="000000"/>
          <w:sz w:val="22"/>
          <w:szCs w:val="22"/>
        </w:rPr>
        <w:t>бюджетна програма 1100.01.08 Бюджетна програма "Осигуряване на прозрачност и обществена подкрепа за външната политика"</w:t>
      </w:r>
    </w:p>
    <w:tbl>
      <w:tblPr>
        <w:tblW w:w="9209" w:type="dxa"/>
        <w:tblCellMar>
          <w:left w:w="70" w:type="dxa"/>
          <w:right w:w="70" w:type="dxa"/>
        </w:tblCellMar>
        <w:tblLook w:val="04A0" w:firstRow="1" w:lastRow="0" w:firstColumn="1" w:lastColumn="0" w:noHBand="0" w:noVBand="1"/>
      </w:tblPr>
      <w:tblGrid>
        <w:gridCol w:w="460"/>
        <w:gridCol w:w="6056"/>
        <w:gridCol w:w="850"/>
        <w:gridCol w:w="993"/>
        <w:gridCol w:w="850"/>
      </w:tblGrid>
      <w:tr w:rsidR="00085D8D" w:rsidRPr="00EF5C6C" w14:paraId="6BDFE459" w14:textId="77777777" w:rsidTr="00086108">
        <w:trPr>
          <w:trHeight w:val="474"/>
        </w:trPr>
        <w:tc>
          <w:tcPr>
            <w:tcW w:w="460" w:type="dxa"/>
            <w:tcBorders>
              <w:top w:val="single" w:sz="4" w:space="0" w:color="auto"/>
              <w:left w:val="single" w:sz="4" w:space="0" w:color="auto"/>
              <w:bottom w:val="single" w:sz="4" w:space="0" w:color="auto"/>
              <w:right w:val="single" w:sz="4" w:space="0" w:color="auto"/>
            </w:tcBorders>
            <w:shd w:val="clear" w:color="D9D9D9" w:fill="E6E6E6"/>
            <w:noWrap/>
            <w:vAlign w:val="center"/>
            <w:hideMark/>
          </w:tcPr>
          <w:p w14:paraId="091DCAEA" w14:textId="77777777" w:rsidR="00085D8D" w:rsidRPr="00EF5C6C" w:rsidRDefault="00085D8D" w:rsidP="00085D8D">
            <w:pPr>
              <w:jc w:val="center"/>
              <w:rPr>
                <w:b/>
                <w:bCs/>
                <w:sz w:val="18"/>
                <w:szCs w:val="18"/>
              </w:rPr>
            </w:pPr>
            <w:r w:rsidRPr="00EF5C6C">
              <w:rPr>
                <w:b/>
                <w:bCs/>
                <w:sz w:val="18"/>
                <w:szCs w:val="18"/>
              </w:rPr>
              <w:t>№</w:t>
            </w:r>
          </w:p>
        </w:tc>
        <w:tc>
          <w:tcPr>
            <w:tcW w:w="6056" w:type="dxa"/>
            <w:tcBorders>
              <w:top w:val="single" w:sz="4" w:space="0" w:color="auto"/>
              <w:left w:val="nil"/>
              <w:bottom w:val="single" w:sz="4" w:space="0" w:color="auto"/>
              <w:right w:val="single" w:sz="4" w:space="0" w:color="auto"/>
            </w:tcBorders>
            <w:shd w:val="clear" w:color="D9D9D9" w:fill="E6E6E6"/>
            <w:vAlign w:val="center"/>
            <w:hideMark/>
          </w:tcPr>
          <w:p w14:paraId="56FE3026" w14:textId="77777777" w:rsidR="00085D8D" w:rsidRPr="00EF5C6C" w:rsidRDefault="00085D8D" w:rsidP="00085D8D">
            <w:pPr>
              <w:jc w:val="center"/>
              <w:rPr>
                <w:b/>
                <w:bCs/>
                <w:sz w:val="18"/>
                <w:szCs w:val="18"/>
              </w:rPr>
            </w:pPr>
            <w:r w:rsidRPr="00EF5C6C">
              <w:rPr>
                <w:b/>
                <w:bCs/>
                <w:sz w:val="18"/>
                <w:szCs w:val="18"/>
              </w:rPr>
              <w:t>1100.01.08 Бюджетна програма "Осигуряване на прозрачност и общественна подкрепа за външната политика"                                                                                                          (в лева)</w:t>
            </w:r>
          </w:p>
        </w:tc>
        <w:tc>
          <w:tcPr>
            <w:tcW w:w="850" w:type="dxa"/>
            <w:tcBorders>
              <w:top w:val="single" w:sz="4" w:space="0" w:color="auto"/>
              <w:left w:val="nil"/>
              <w:bottom w:val="single" w:sz="4" w:space="0" w:color="auto"/>
              <w:right w:val="single" w:sz="4" w:space="0" w:color="auto"/>
            </w:tcBorders>
            <w:shd w:val="clear" w:color="D9D9D9" w:fill="E6E6E6"/>
            <w:vAlign w:val="center"/>
            <w:hideMark/>
          </w:tcPr>
          <w:p w14:paraId="708A0408" w14:textId="77777777" w:rsidR="00085D8D" w:rsidRPr="00EF5C6C" w:rsidRDefault="00085D8D" w:rsidP="00085D8D">
            <w:pPr>
              <w:jc w:val="center"/>
              <w:rPr>
                <w:b/>
                <w:bCs/>
                <w:sz w:val="18"/>
                <w:szCs w:val="18"/>
              </w:rPr>
            </w:pPr>
            <w:r w:rsidRPr="00EF5C6C">
              <w:rPr>
                <w:b/>
                <w:bCs/>
                <w:sz w:val="18"/>
                <w:szCs w:val="18"/>
              </w:rPr>
              <w:t>Закон</w:t>
            </w:r>
          </w:p>
        </w:tc>
        <w:tc>
          <w:tcPr>
            <w:tcW w:w="993" w:type="dxa"/>
            <w:tcBorders>
              <w:top w:val="single" w:sz="4" w:space="0" w:color="auto"/>
              <w:left w:val="nil"/>
              <w:bottom w:val="single" w:sz="4" w:space="0" w:color="auto"/>
              <w:right w:val="single" w:sz="4" w:space="0" w:color="auto"/>
            </w:tcBorders>
            <w:shd w:val="clear" w:color="D9D9D9" w:fill="E6E6E6"/>
            <w:vAlign w:val="center"/>
            <w:hideMark/>
          </w:tcPr>
          <w:p w14:paraId="79C9AC20" w14:textId="77777777" w:rsidR="00085D8D" w:rsidRPr="00EF5C6C" w:rsidRDefault="00085D8D" w:rsidP="00085D8D">
            <w:pPr>
              <w:jc w:val="center"/>
              <w:rPr>
                <w:b/>
                <w:bCs/>
                <w:sz w:val="18"/>
                <w:szCs w:val="18"/>
              </w:rPr>
            </w:pPr>
            <w:r w:rsidRPr="00EF5C6C">
              <w:rPr>
                <w:b/>
                <w:bCs/>
                <w:sz w:val="18"/>
                <w:szCs w:val="18"/>
              </w:rPr>
              <w:t>Уточнен план</w:t>
            </w:r>
          </w:p>
        </w:tc>
        <w:tc>
          <w:tcPr>
            <w:tcW w:w="850" w:type="dxa"/>
            <w:tcBorders>
              <w:top w:val="single" w:sz="4" w:space="0" w:color="auto"/>
              <w:left w:val="nil"/>
              <w:bottom w:val="single" w:sz="4" w:space="0" w:color="auto"/>
              <w:right w:val="single" w:sz="4" w:space="0" w:color="auto"/>
            </w:tcBorders>
            <w:shd w:val="clear" w:color="D9D9D9" w:fill="E6E6E6"/>
            <w:vAlign w:val="center"/>
            <w:hideMark/>
          </w:tcPr>
          <w:p w14:paraId="48DD4654" w14:textId="77777777" w:rsidR="00085D8D" w:rsidRPr="00EF5C6C" w:rsidRDefault="00085D8D" w:rsidP="00085D8D">
            <w:pPr>
              <w:jc w:val="center"/>
              <w:rPr>
                <w:b/>
                <w:bCs/>
                <w:sz w:val="18"/>
                <w:szCs w:val="18"/>
              </w:rPr>
            </w:pPr>
            <w:r w:rsidRPr="00EF5C6C">
              <w:rPr>
                <w:b/>
                <w:bCs/>
                <w:sz w:val="18"/>
                <w:szCs w:val="18"/>
              </w:rPr>
              <w:t>Отчет</w:t>
            </w:r>
          </w:p>
        </w:tc>
      </w:tr>
      <w:tr w:rsidR="00085D8D" w:rsidRPr="00EF5C6C" w14:paraId="02EB3E03" w14:textId="77777777" w:rsidTr="00086108">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07481063" w14:textId="77777777" w:rsidR="00085D8D" w:rsidRPr="00EF5C6C" w:rsidRDefault="00085D8D" w:rsidP="00085D8D">
            <w:pPr>
              <w:jc w:val="center"/>
              <w:rPr>
                <w:b/>
                <w:bCs/>
                <w:sz w:val="18"/>
                <w:szCs w:val="18"/>
              </w:rPr>
            </w:pPr>
            <w:r w:rsidRPr="00EF5C6C">
              <w:rPr>
                <w:b/>
                <w:bCs/>
                <w:sz w:val="18"/>
                <w:szCs w:val="18"/>
              </w:rPr>
              <w:t>І.</w:t>
            </w:r>
          </w:p>
        </w:tc>
        <w:tc>
          <w:tcPr>
            <w:tcW w:w="6056" w:type="dxa"/>
            <w:tcBorders>
              <w:top w:val="nil"/>
              <w:left w:val="nil"/>
              <w:bottom w:val="single" w:sz="4" w:space="0" w:color="auto"/>
              <w:right w:val="single" w:sz="4" w:space="0" w:color="auto"/>
            </w:tcBorders>
            <w:shd w:val="clear" w:color="D9D9D9" w:fill="E6E6E6"/>
            <w:noWrap/>
            <w:vAlign w:val="bottom"/>
            <w:hideMark/>
          </w:tcPr>
          <w:p w14:paraId="72A968B9" w14:textId="77777777" w:rsidR="00085D8D" w:rsidRPr="00EF5C6C" w:rsidRDefault="00085D8D" w:rsidP="00085D8D">
            <w:pPr>
              <w:rPr>
                <w:b/>
                <w:bCs/>
                <w:sz w:val="18"/>
                <w:szCs w:val="18"/>
              </w:rPr>
            </w:pPr>
            <w:r w:rsidRPr="00EF5C6C">
              <w:rPr>
                <w:b/>
                <w:bCs/>
                <w:sz w:val="18"/>
                <w:szCs w:val="18"/>
              </w:rPr>
              <w:t>Общо ведомствени разходи:</w:t>
            </w:r>
          </w:p>
        </w:tc>
        <w:tc>
          <w:tcPr>
            <w:tcW w:w="850" w:type="dxa"/>
            <w:tcBorders>
              <w:top w:val="nil"/>
              <w:left w:val="nil"/>
              <w:bottom w:val="single" w:sz="4" w:space="0" w:color="auto"/>
              <w:right w:val="single" w:sz="4" w:space="0" w:color="auto"/>
            </w:tcBorders>
            <w:shd w:val="clear" w:color="000000" w:fill="E6E6E6"/>
            <w:noWrap/>
            <w:vAlign w:val="center"/>
            <w:hideMark/>
          </w:tcPr>
          <w:p w14:paraId="68237B57" w14:textId="77777777" w:rsidR="00085D8D" w:rsidRPr="00EF5C6C" w:rsidRDefault="00085D8D" w:rsidP="00085D8D">
            <w:pPr>
              <w:jc w:val="right"/>
              <w:rPr>
                <w:b/>
                <w:bCs/>
                <w:color w:val="000000"/>
                <w:sz w:val="18"/>
                <w:szCs w:val="18"/>
              </w:rPr>
            </w:pPr>
            <w:r w:rsidRPr="00EF5C6C">
              <w:rPr>
                <w:b/>
                <w:bCs/>
                <w:color w:val="000000"/>
                <w:sz w:val="18"/>
                <w:szCs w:val="18"/>
              </w:rPr>
              <w:t>110 000</w:t>
            </w:r>
          </w:p>
        </w:tc>
        <w:tc>
          <w:tcPr>
            <w:tcW w:w="993" w:type="dxa"/>
            <w:tcBorders>
              <w:top w:val="nil"/>
              <w:left w:val="nil"/>
              <w:bottom w:val="single" w:sz="4" w:space="0" w:color="auto"/>
              <w:right w:val="single" w:sz="4" w:space="0" w:color="auto"/>
            </w:tcBorders>
            <w:shd w:val="clear" w:color="000000" w:fill="E6E6E6"/>
            <w:noWrap/>
            <w:vAlign w:val="center"/>
            <w:hideMark/>
          </w:tcPr>
          <w:p w14:paraId="343F9571" w14:textId="77777777" w:rsidR="00085D8D" w:rsidRPr="00EF5C6C" w:rsidRDefault="00085D8D" w:rsidP="00085D8D">
            <w:pPr>
              <w:jc w:val="right"/>
              <w:rPr>
                <w:b/>
                <w:bCs/>
                <w:color w:val="000000"/>
                <w:sz w:val="18"/>
                <w:szCs w:val="18"/>
              </w:rPr>
            </w:pPr>
            <w:r w:rsidRPr="00EF5C6C">
              <w:rPr>
                <w:b/>
                <w:bCs/>
                <w:color w:val="000000"/>
                <w:sz w:val="18"/>
                <w:szCs w:val="18"/>
              </w:rPr>
              <w:t>110 000</w:t>
            </w:r>
          </w:p>
        </w:tc>
        <w:tc>
          <w:tcPr>
            <w:tcW w:w="850" w:type="dxa"/>
            <w:tcBorders>
              <w:top w:val="nil"/>
              <w:left w:val="nil"/>
              <w:bottom w:val="single" w:sz="4" w:space="0" w:color="auto"/>
              <w:right w:val="single" w:sz="4" w:space="0" w:color="auto"/>
            </w:tcBorders>
            <w:shd w:val="clear" w:color="000000" w:fill="E6E6E6"/>
            <w:noWrap/>
            <w:vAlign w:val="center"/>
            <w:hideMark/>
          </w:tcPr>
          <w:p w14:paraId="0654EBEB" w14:textId="77777777" w:rsidR="00085D8D" w:rsidRPr="00EF5C6C" w:rsidRDefault="00085D8D" w:rsidP="00085D8D">
            <w:pPr>
              <w:jc w:val="right"/>
              <w:rPr>
                <w:b/>
                <w:bCs/>
                <w:color w:val="000000"/>
                <w:sz w:val="18"/>
                <w:szCs w:val="18"/>
              </w:rPr>
            </w:pPr>
            <w:r w:rsidRPr="00EF5C6C">
              <w:rPr>
                <w:b/>
                <w:bCs/>
                <w:color w:val="000000"/>
                <w:sz w:val="18"/>
                <w:szCs w:val="18"/>
              </w:rPr>
              <w:t>95 069</w:t>
            </w:r>
          </w:p>
        </w:tc>
      </w:tr>
      <w:tr w:rsidR="00085D8D" w:rsidRPr="00EF5C6C" w14:paraId="68402448" w14:textId="77777777" w:rsidTr="00086108">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5B6AFF1" w14:textId="77777777" w:rsidR="00085D8D" w:rsidRPr="00EF5C6C" w:rsidRDefault="00085D8D" w:rsidP="00085D8D">
            <w:pPr>
              <w:jc w:val="center"/>
              <w:rPr>
                <w:sz w:val="18"/>
                <w:szCs w:val="18"/>
              </w:rPr>
            </w:pPr>
            <w:r w:rsidRPr="00EF5C6C">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1C886288" w14:textId="77777777" w:rsidR="00085D8D" w:rsidRPr="00EF5C6C" w:rsidRDefault="00085D8D" w:rsidP="00085D8D">
            <w:pPr>
              <w:rPr>
                <w:sz w:val="18"/>
                <w:szCs w:val="18"/>
              </w:rPr>
            </w:pPr>
            <w:r w:rsidRPr="00EF5C6C">
              <w:rPr>
                <w:sz w:val="18"/>
                <w:szCs w:val="18"/>
              </w:rPr>
              <w:t xml:space="preserve">   Персонал</w:t>
            </w:r>
          </w:p>
        </w:tc>
        <w:tc>
          <w:tcPr>
            <w:tcW w:w="850" w:type="dxa"/>
            <w:tcBorders>
              <w:top w:val="nil"/>
              <w:left w:val="nil"/>
              <w:bottom w:val="single" w:sz="4" w:space="0" w:color="auto"/>
              <w:right w:val="single" w:sz="4" w:space="0" w:color="auto"/>
            </w:tcBorders>
            <w:shd w:val="clear" w:color="auto" w:fill="auto"/>
            <w:noWrap/>
            <w:vAlign w:val="center"/>
            <w:hideMark/>
          </w:tcPr>
          <w:p w14:paraId="3738CBCE" w14:textId="77777777" w:rsidR="00085D8D" w:rsidRPr="00EF5C6C" w:rsidRDefault="00085D8D" w:rsidP="00085D8D">
            <w:pPr>
              <w:jc w:val="right"/>
              <w:rPr>
                <w:color w:val="000000"/>
                <w:sz w:val="18"/>
                <w:szCs w:val="18"/>
              </w:rPr>
            </w:pPr>
            <w:r w:rsidRPr="00EF5C6C">
              <w:rPr>
                <w:color w:val="000000"/>
                <w:sz w:val="18"/>
                <w:szCs w:val="18"/>
              </w:rPr>
              <w:t>0</w:t>
            </w:r>
          </w:p>
        </w:tc>
        <w:tc>
          <w:tcPr>
            <w:tcW w:w="993" w:type="dxa"/>
            <w:tcBorders>
              <w:top w:val="nil"/>
              <w:left w:val="nil"/>
              <w:bottom w:val="single" w:sz="4" w:space="0" w:color="auto"/>
              <w:right w:val="single" w:sz="4" w:space="0" w:color="auto"/>
            </w:tcBorders>
            <w:shd w:val="clear" w:color="auto" w:fill="auto"/>
            <w:noWrap/>
            <w:vAlign w:val="center"/>
            <w:hideMark/>
          </w:tcPr>
          <w:p w14:paraId="18EF73DB" w14:textId="77777777" w:rsidR="00085D8D" w:rsidRPr="00EF5C6C" w:rsidRDefault="00085D8D" w:rsidP="00085D8D">
            <w:pPr>
              <w:jc w:val="right"/>
              <w:rPr>
                <w:color w:val="000000"/>
                <w:sz w:val="18"/>
                <w:szCs w:val="18"/>
              </w:rPr>
            </w:pPr>
            <w:r w:rsidRPr="00EF5C6C">
              <w:rPr>
                <w:color w:val="000000"/>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14:paraId="353C601E" w14:textId="77777777" w:rsidR="00085D8D" w:rsidRPr="00EF5C6C" w:rsidRDefault="00085D8D" w:rsidP="00085D8D">
            <w:pPr>
              <w:jc w:val="right"/>
              <w:rPr>
                <w:color w:val="000000"/>
                <w:sz w:val="18"/>
                <w:szCs w:val="18"/>
              </w:rPr>
            </w:pPr>
            <w:r w:rsidRPr="00EF5C6C">
              <w:rPr>
                <w:color w:val="000000"/>
                <w:sz w:val="18"/>
                <w:szCs w:val="18"/>
              </w:rPr>
              <w:t>0</w:t>
            </w:r>
          </w:p>
        </w:tc>
      </w:tr>
      <w:tr w:rsidR="00085D8D" w:rsidRPr="00EF5C6C" w14:paraId="5D423889" w14:textId="77777777" w:rsidTr="00086108">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FBCBFA2" w14:textId="77777777" w:rsidR="00085D8D" w:rsidRPr="00EF5C6C" w:rsidRDefault="00085D8D" w:rsidP="00085D8D">
            <w:pPr>
              <w:jc w:val="center"/>
              <w:rPr>
                <w:sz w:val="18"/>
                <w:szCs w:val="18"/>
              </w:rPr>
            </w:pPr>
            <w:r w:rsidRPr="00EF5C6C">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0710B61F" w14:textId="77777777" w:rsidR="00085D8D" w:rsidRPr="00EF5C6C" w:rsidRDefault="00085D8D" w:rsidP="00085D8D">
            <w:pPr>
              <w:rPr>
                <w:sz w:val="18"/>
                <w:szCs w:val="18"/>
              </w:rPr>
            </w:pPr>
            <w:r w:rsidRPr="00EF5C6C">
              <w:rPr>
                <w:sz w:val="18"/>
                <w:szCs w:val="18"/>
              </w:rPr>
              <w:t xml:space="preserve">   Издръжка</w:t>
            </w:r>
          </w:p>
        </w:tc>
        <w:tc>
          <w:tcPr>
            <w:tcW w:w="850" w:type="dxa"/>
            <w:tcBorders>
              <w:top w:val="nil"/>
              <w:left w:val="nil"/>
              <w:bottom w:val="single" w:sz="4" w:space="0" w:color="auto"/>
              <w:right w:val="single" w:sz="4" w:space="0" w:color="auto"/>
            </w:tcBorders>
            <w:shd w:val="clear" w:color="auto" w:fill="auto"/>
            <w:noWrap/>
            <w:vAlign w:val="center"/>
            <w:hideMark/>
          </w:tcPr>
          <w:p w14:paraId="272777F0" w14:textId="77777777" w:rsidR="00085D8D" w:rsidRPr="00EF5C6C" w:rsidRDefault="00085D8D" w:rsidP="00085D8D">
            <w:pPr>
              <w:jc w:val="right"/>
              <w:rPr>
                <w:color w:val="000000"/>
                <w:sz w:val="18"/>
                <w:szCs w:val="18"/>
              </w:rPr>
            </w:pPr>
            <w:r w:rsidRPr="00EF5C6C">
              <w:rPr>
                <w:color w:val="000000"/>
                <w:sz w:val="18"/>
                <w:szCs w:val="18"/>
              </w:rPr>
              <w:t>110 000</w:t>
            </w:r>
          </w:p>
        </w:tc>
        <w:tc>
          <w:tcPr>
            <w:tcW w:w="993" w:type="dxa"/>
            <w:tcBorders>
              <w:top w:val="nil"/>
              <w:left w:val="nil"/>
              <w:bottom w:val="single" w:sz="4" w:space="0" w:color="auto"/>
              <w:right w:val="single" w:sz="4" w:space="0" w:color="auto"/>
            </w:tcBorders>
            <w:shd w:val="clear" w:color="auto" w:fill="auto"/>
            <w:noWrap/>
            <w:vAlign w:val="center"/>
            <w:hideMark/>
          </w:tcPr>
          <w:p w14:paraId="30310044" w14:textId="77777777" w:rsidR="00085D8D" w:rsidRPr="00EF5C6C" w:rsidRDefault="00085D8D" w:rsidP="00085D8D">
            <w:pPr>
              <w:jc w:val="right"/>
              <w:rPr>
                <w:color w:val="000000"/>
                <w:sz w:val="18"/>
                <w:szCs w:val="18"/>
              </w:rPr>
            </w:pPr>
            <w:r w:rsidRPr="00EF5C6C">
              <w:rPr>
                <w:color w:val="000000"/>
                <w:sz w:val="18"/>
                <w:szCs w:val="18"/>
              </w:rPr>
              <w:t>110 000</w:t>
            </w:r>
          </w:p>
        </w:tc>
        <w:tc>
          <w:tcPr>
            <w:tcW w:w="850" w:type="dxa"/>
            <w:tcBorders>
              <w:top w:val="nil"/>
              <w:left w:val="nil"/>
              <w:bottom w:val="single" w:sz="4" w:space="0" w:color="auto"/>
              <w:right w:val="single" w:sz="4" w:space="0" w:color="auto"/>
            </w:tcBorders>
            <w:shd w:val="clear" w:color="auto" w:fill="auto"/>
            <w:noWrap/>
            <w:vAlign w:val="center"/>
            <w:hideMark/>
          </w:tcPr>
          <w:p w14:paraId="62E3EE84" w14:textId="77777777" w:rsidR="00085D8D" w:rsidRPr="00EF5C6C" w:rsidRDefault="00085D8D" w:rsidP="00085D8D">
            <w:pPr>
              <w:jc w:val="right"/>
              <w:rPr>
                <w:color w:val="000000"/>
                <w:sz w:val="18"/>
                <w:szCs w:val="18"/>
              </w:rPr>
            </w:pPr>
            <w:r w:rsidRPr="00EF5C6C">
              <w:rPr>
                <w:color w:val="000000"/>
                <w:sz w:val="18"/>
                <w:szCs w:val="18"/>
              </w:rPr>
              <w:t>95 069</w:t>
            </w:r>
          </w:p>
        </w:tc>
      </w:tr>
      <w:tr w:rsidR="00085D8D" w:rsidRPr="00EF5C6C" w14:paraId="357F4E92" w14:textId="77777777" w:rsidTr="00086108">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07FBFE7" w14:textId="77777777" w:rsidR="00085D8D" w:rsidRPr="00EF5C6C" w:rsidRDefault="00085D8D" w:rsidP="00085D8D">
            <w:pPr>
              <w:jc w:val="center"/>
              <w:rPr>
                <w:sz w:val="18"/>
                <w:szCs w:val="18"/>
              </w:rPr>
            </w:pPr>
            <w:r w:rsidRPr="00EF5C6C">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4FF1DC7B" w14:textId="77777777" w:rsidR="00085D8D" w:rsidRPr="00EF5C6C" w:rsidRDefault="00085D8D" w:rsidP="00085D8D">
            <w:pPr>
              <w:rPr>
                <w:sz w:val="18"/>
                <w:szCs w:val="18"/>
              </w:rPr>
            </w:pPr>
            <w:r w:rsidRPr="00EF5C6C">
              <w:rPr>
                <w:sz w:val="18"/>
                <w:szCs w:val="18"/>
              </w:rPr>
              <w:t xml:space="preserve">   Капиталови разходи</w:t>
            </w:r>
          </w:p>
        </w:tc>
        <w:tc>
          <w:tcPr>
            <w:tcW w:w="850" w:type="dxa"/>
            <w:tcBorders>
              <w:top w:val="nil"/>
              <w:left w:val="nil"/>
              <w:bottom w:val="single" w:sz="4" w:space="0" w:color="auto"/>
              <w:right w:val="single" w:sz="4" w:space="0" w:color="auto"/>
            </w:tcBorders>
            <w:shd w:val="clear" w:color="auto" w:fill="auto"/>
            <w:noWrap/>
            <w:vAlign w:val="center"/>
            <w:hideMark/>
          </w:tcPr>
          <w:p w14:paraId="0CA4332D" w14:textId="77777777" w:rsidR="00085D8D" w:rsidRPr="00EF5C6C" w:rsidRDefault="00085D8D" w:rsidP="00085D8D">
            <w:pPr>
              <w:jc w:val="right"/>
              <w:rPr>
                <w:color w:val="000000"/>
                <w:sz w:val="18"/>
                <w:szCs w:val="18"/>
              </w:rPr>
            </w:pPr>
            <w:r w:rsidRPr="00EF5C6C">
              <w:rPr>
                <w:color w:val="000000"/>
                <w:sz w:val="18"/>
                <w:szCs w:val="18"/>
              </w:rPr>
              <w:t>0</w:t>
            </w:r>
          </w:p>
        </w:tc>
        <w:tc>
          <w:tcPr>
            <w:tcW w:w="993" w:type="dxa"/>
            <w:tcBorders>
              <w:top w:val="nil"/>
              <w:left w:val="nil"/>
              <w:bottom w:val="single" w:sz="4" w:space="0" w:color="auto"/>
              <w:right w:val="single" w:sz="4" w:space="0" w:color="auto"/>
            </w:tcBorders>
            <w:shd w:val="clear" w:color="auto" w:fill="auto"/>
            <w:noWrap/>
            <w:vAlign w:val="center"/>
            <w:hideMark/>
          </w:tcPr>
          <w:p w14:paraId="124C0CAF" w14:textId="77777777" w:rsidR="00085D8D" w:rsidRPr="00EF5C6C" w:rsidRDefault="00085D8D" w:rsidP="00085D8D">
            <w:pPr>
              <w:jc w:val="right"/>
              <w:rPr>
                <w:color w:val="000000"/>
                <w:sz w:val="18"/>
                <w:szCs w:val="18"/>
              </w:rPr>
            </w:pPr>
            <w:r w:rsidRPr="00EF5C6C">
              <w:rPr>
                <w:color w:val="000000"/>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14:paraId="0A8F460E" w14:textId="77777777" w:rsidR="00085D8D" w:rsidRPr="00EF5C6C" w:rsidRDefault="00085D8D" w:rsidP="00085D8D">
            <w:pPr>
              <w:jc w:val="right"/>
              <w:rPr>
                <w:color w:val="000000"/>
                <w:sz w:val="18"/>
                <w:szCs w:val="18"/>
              </w:rPr>
            </w:pPr>
            <w:r w:rsidRPr="00EF5C6C">
              <w:rPr>
                <w:color w:val="000000"/>
                <w:sz w:val="18"/>
                <w:szCs w:val="18"/>
              </w:rPr>
              <w:t>0</w:t>
            </w:r>
          </w:p>
        </w:tc>
      </w:tr>
      <w:tr w:rsidR="00085D8D" w:rsidRPr="00EF5C6C" w14:paraId="5049298C" w14:textId="77777777" w:rsidTr="00086108">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6FF5F574" w14:textId="77777777" w:rsidR="00085D8D" w:rsidRPr="00EF5C6C" w:rsidRDefault="00085D8D" w:rsidP="00085D8D">
            <w:pPr>
              <w:jc w:val="center"/>
              <w:rPr>
                <w:b/>
                <w:bCs/>
                <w:sz w:val="18"/>
                <w:szCs w:val="18"/>
              </w:rPr>
            </w:pPr>
            <w:r w:rsidRPr="00EF5C6C">
              <w:rPr>
                <w:b/>
                <w:bCs/>
                <w:sz w:val="18"/>
                <w:szCs w:val="18"/>
              </w:rPr>
              <w:t>1</w:t>
            </w:r>
          </w:p>
        </w:tc>
        <w:tc>
          <w:tcPr>
            <w:tcW w:w="6056" w:type="dxa"/>
            <w:tcBorders>
              <w:top w:val="nil"/>
              <w:left w:val="nil"/>
              <w:bottom w:val="single" w:sz="4" w:space="0" w:color="auto"/>
              <w:right w:val="single" w:sz="4" w:space="0" w:color="auto"/>
            </w:tcBorders>
            <w:shd w:val="clear" w:color="D9D9D9" w:fill="E6E6E6"/>
            <w:noWrap/>
            <w:vAlign w:val="bottom"/>
            <w:hideMark/>
          </w:tcPr>
          <w:p w14:paraId="49D648BE" w14:textId="77777777" w:rsidR="00085D8D" w:rsidRPr="00EF5C6C" w:rsidRDefault="00085D8D" w:rsidP="00085D8D">
            <w:pPr>
              <w:ind w:firstLineChars="200" w:firstLine="361"/>
              <w:rPr>
                <w:b/>
                <w:bCs/>
                <w:sz w:val="18"/>
                <w:szCs w:val="18"/>
              </w:rPr>
            </w:pPr>
            <w:r w:rsidRPr="00EF5C6C">
              <w:rPr>
                <w:b/>
                <w:bCs/>
                <w:sz w:val="18"/>
                <w:szCs w:val="18"/>
              </w:rPr>
              <w:t>Ведомствени разходи по бюджета на ПРБ:</w:t>
            </w:r>
          </w:p>
        </w:tc>
        <w:tc>
          <w:tcPr>
            <w:tcW w:w="850" w:type="dxa"/>
            <w:tcBorders>
              <w:top w:val="nil"/>
              <w:left w:val="nil"/>
              <w:bottom w:val="single" w:sz="4" w:space="0" w:color="auto"/>
              <w:right w:val="single" w:sz="4" w:space="0" w:color="auto"/>
            </w:tcBorders>
            <w:shd w:val="clear" w:color="000000" w:fill="E6E6E6"/>
            <w:noWrap/>
            <w:vAlign w:val="center"/>
            <w:hideMark/>
          </w:tcPr>
          <w:p w14:paraId="3CB1868D" w14:textId="77777777" w:rsidR="00085D8D" w:rsidRPr="00EF5C6C" w:rsidRDefault="00085D8D" w:rsidP="00085D8D">
            <w:pPr>
              <w:jc w:val="right"/>
              <w:rPr>
                <w:b/>
                <w:bCs/>
                <w:color w:val="000000"/>
                <w:sz w:val="18"/>
                <w:szCs w:val="18"/>
              </w:rPr>
            </w:pPr>
            <w:r w:rsidRPr="00EF5C6C">
              <w:rPr>
                <w:b/>
                <w:bCs/>
                <w:color w:val="000000"/>
                <w:sz w:val="18"/>
                <w:szCs w:val="18"/>
              </w:rPr>
              <w:t>110 000</w:t>
            </w:r>
          </w:p>
        </w:tc>
        <w:tc>
          <w:tcPr>
            <w:tcW w:w="993" w:type="dxa"/>
            <w:tcBorders>
              <w:top w:val="nil"/>
              <w:left w:val="nil"/>
              <w:bottom w:val="single" w:sz="4" w:space="0" w:color="auto"/>
              <w:right w:val="single" w:sz="4" w:space="0" w:color="auto"/>
            </w:tcBorders>
            <w:shd w:val="clear" w:color="000000" w:fill="E6E6E6"/>
            <w:noWrap/>
            <w:vAlign w:val="center"/>
            <w:hideMark/>
          </w:tcPr>
          <w:p w14:paraId="0183ADC9" w14:textId="77777777" w:rsidR="00085D8D" w:rsidRPr="00EF5C6C" w:rsidRDefault="00085D8D" w:rsidP="00085D8D">
            <w:pPr>
              <w:jc w:val="right"/>
              <w:rPr>
                <w:b/>
                <w:bCs/>
                <w:color w:val="000000"/>
                <w:sz w:val="18"/>
                <w:szCs w:val="18"/>
              </w:rPr>
            </w:pPr>
            <w:r w:rsidRPr="00EF5C6C">
              <w:rPr>
                <w:b/>
                <w:bCs/>
                <w:color w:val="000000"/>
                <w:sz w:val="18"/>
                <w:szCs w:val="18"/>
              </w:rPr>
              <w:t>110 000</w:t>
            </w:r>
          </w:p>
        </w:tc>
        <w:tc>
          <w:tcPr>
            <w:tcW w:w="850" w:type="dxa"/>
            <w:tcBorders>
              <w:top w:val="nil"/>
              <w:left w:val="nil"/>
              <w:bottom w:val="single" w:sz="4" w:space="0" w:color="auto"/>
              <w:right w:val="single" w:sz="4" w:space="0" w:color="auto"/>
            </w:tcBorders>
            <w:shd w:val="clear" w:color="000000" w:fill="E6E6E6"/>
            <w:noWrap/>
            <w:vAlign w:val="center"/>
            <w:hideMark/>
          </w:tcPr>
          <w:p w14:paraId="33AEB456" w14:textId="77777777" w:rsidR="00085D8D" w:rsidRPr="00EF5C6C" w:rsidRDefault="00085D8D" w:rsidP="00085D8D">
            <w:pPr>
              <w:jc w:val="right"/>
              <w:rPr>
                <w:b/>
                <w:bCs/>
                <w:color w:val="000000"/>
                <w:sz w:val="18"/>
                <w:szCs w:val="18"/>
              </w:rPr>
            </w:pPr>
            <w:r w:rsidRPr="00EF5C6C">
              <w:rPr>
                <w:b/>
                <w:bCs/>
                <w:color w:val="000000"/>
                <w:sz w:val="18"/>
                <w:szCs w:val="18"/>
              </w:rPr>
              <w:t>95 069</w:t>
            </w:r>
          </w:p>
        </w:tc>
      </w:tr>
      <w:tr w:rsidR="00085D8D" w:rsidRPr="00EF5C6C" w14:paraId="1A8BAE93" w14:textId="77777777" w:rsidTr="00086108">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1CBD131" w14:textId="77777777" w:rsidR="00085D8D" w:rsidRPr="00EF5C6C" w:rsidRDefault="00085D8D" w:rsidP="00085D8D">
            <w:pPr>
              <w:jc w:val="center"/>
              <w:rPr>
                <w:sz w:val="18"/>
                <w:szCs w:val="18"/>
              </w:rPr>
            </w:pPr>
            <w:r w:rsidRPr="00EF5C6C">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23250132" w14:textId="77777777" w:rsidR="00085D8D" w:rsidRPr="00EF5C6C" w:rsidRDefault="00085D8D" w:rsidP="00085D8D">
            <w:pPr>
              <w:ind w:firstLineChars="200" w:firstLine="360"/>
              <w:rPr>
                <w:sz w:val="18"/>
                <w:szCs w:val="18"/>
              </w:rPr>
            </w:pPr>
            <w:r w:rsidRPr="00EF5C6C">
              <w:rPr>
                <w:sz w:val="18"/>
                <w:szCs w:val="18"/>
              </w:rPr>
              <w:t xml:space="preserve">   Персонал</w:t>
            </w:r>
          </w:p>
        </w:tc>
        <w:tc>
          <w:tcPr>
            <w:tcW w:w="850" w:type="dxa"/>
            <w:tcBorders>
              <w:top w:val="nil"/>
              <w:left w:val="nil"/>
              <w:bottom w:val="single" w:sz="4" w:space="0" w:color="auto"/>
              <w:right w:val="single" w:sz="4" w:space="0" w:color="auto"/>
            </w:tcBorders>
            <w:shd w:val="clear" w:color="auto" w:fill="auto"/>
            <w:noWrap/>
            <w:vAlign w:val="bottom"/>
            <w:hideMark/>
          </w:tcPr>
          <w:p w14:paraId="5DAB9E13" w14:textId="77777777" w:rsidR="00085D8D" w:rsidRPr="00EF5C6C" w:rsidRDefault="00085D8D" w:rsidP="00085D8D">
            <w:pPr>
              <w:jc w:val="right"/>
              <w:rPr>
                <w:sz w:val="18"/>
                <w:szCs w:val="18"/>
              </w:rPr>
            </w:pPr>
            <w:r w:rsidRPr="00EF5C6C">
              <w:rPr>
                <w:sz w:val="18"/>
                <w:szCs w:val="18"/>
              </w:rPr>
              <w:t>0</w:t>
            </w:r>
          </w:p>
        </w:tc>
        <w:tc>
          <w:tcPr>
            <w:tcW w:w="993" w:type="dxa"/>
            <w:tcBorders>
              <w:top w:val="nil"/>
              <w:left w:val="nil"/>
              <w:bottom w:val="single" w:sz="4" w:space="0" w:color="auto"/>
              <w:right w:val="single" w:sz="4" w:space="0" w:color="auto"/>
            </w:tcBorders>
            <w:shd w:val="clear" w:color="auto" w:fill="auto"/>
            <w:noWrap/>
            <w:vAlign w:val="bottom"/>
            <w:hideMark/>
          </w:tcPr>
          <w:p w14:paraId="1BDC209D" w14:textId="77777777" w:rsidR="00085D8D" w:rsidRPr="00EF5C6C" w:rsidRDefault="00085D8D" w:rsidP="00085D8D">
            <w:pPr>
              <w:jc w:val="right"/>
              <w:rPr>
                <w:sz w:val="18"/>
                <w:szCs w:val="18"/>
              </w:rPr>
            </w:pPr>
            <w:r w:rsidRPr="00EF5C6C">
              <w:rPr>
                <w:sz w:val="18"/>
                <w:szCs w:val="18"/>
              </w:rPr>
              <w:t>0</w:t>
            </w:r>
          </w:p>
        </w:tc>
        <w:tc>
          <w:tcPr>
            <w:tcW w:w="850" w:type="dxa"/>
            <w:tcBorders>
              <w:top w:val="nil"/>
              <w:left w:val="nil"/>
              <w:bottom w:val="single" w:sz="4" w:space="0" w:color="auto"/>
              <w:right w:val="single" w:sz="4" w:space="0" w:color="auto"/>
            </w:tcBorders>
            <w:shd w:val="clear" w:color="auto" w:fill="auto"/>
            <w:noWrap/>
            <w:vAlign w:val="bottom"/>
            <w:hideMark/>
          </w:tcPr>
          <w:p w14:paraId="66DBD51D" w14:textId="77777777" w:rsidR="00085D8D" w:rsidRPr="00EF5C6C" w:rsidRDefault="00085D8D" w:rsidP="00085D8D">
            <w:pPr>
              <w:jc w:val="right"/>
              <w:rPr>
                <w:sz w:val="18"/>
                <w:szCs w:val="18"/>
              </w:rPr>
            </w:pPr>
            <w:r w:rsidRPr="00EF5C6C">
              <w:rPr>
                <w:sz w:val="18"/>
                <w:szCs w:val="18"/>
              </w:rPr>
              <w:t>0</w:t>
            </w:r>
          </w:p>
        </w:tc>
      </w:tr>
      <w:tr w:rsidR="00085D8D" w:rsidRPr="00EF5C6C" w14:paraId="30C54EBB" w14:textId="77777777" w:rsidTr="00086108">
        <w:trPr>
          <w:trHeight w:val="103"/>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BB50C99" w14:textId="77777777" w:rsidR="00085D8D" w:rsidRPr="00EF5C6C" w:rsidRDefault="00085D8D" w:rsidP="00085D8D">
            <w:pPr>
              <w:jc w:val="center"/>
              <w:rPr>
                <w:sz w:val="18"/>
                <w:szCs w:val="18"/>
              </w:rPr>
            </w:pPr>
            <w:r w:rsidRPr="00EF5C6C">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6BB1498F" w14:textId="77777777" w:rsidR="00085D8D" w:rsidRPr="00EF5C6C" w:rsidRDefault="00085D8D" w:rsidP="00085D8D">
            <w:pPr>
              <w:ind w:firstLineChars="200" w:firstLine="360"/>
              <w:rPr>
                <w:sz w:val="18"/>
                <w:szCs w:val="18"/>
              </w:rPr>
            </w:pPr>
            <w:r w:rsidRPr="00EF5C6C">
              <w:rPr>
                <w:sz w:val="18"/>
                <w:szCs w:val="18"/>
              </w:rPr>
              <w:t xml:space="preserve">   Издръжка</w:t>
            </w:r>
          </w:p>
        </w:tc>
        <w:tc>
          <w:tcPr>
            <w:tcW w:w="850" w:type="dxa"/>
            <w:tcBorders>
              <w:top w:val="nil"/>
              <w:left w:val="nil"/>
              <w:bottom w:val="single" w:sz="4" w:space="0" w:color="auto"/>
              <w:right w:val="single" w:sz="4" w:space="0" w:color="auto"/>
            </w:tcBorders>
            <w:shd w:val="clear" w:color="auto" w:fill="auto"/>
            <w:noWrap/>
            <w:vAlign w:val="bottom"/>
            <w:hideMark/>
          </w:tcPr>
          <w:p w14:paraId="0B5FD615" w14:textId="77777777" w:rsidR="00085D8D" w:rsidRPr="00EF5C6C" w:rsidRDefault="00085D8D" w:rsidP="00085D8D">
            <w:pPr>
              <w:jc w:val="right"/>
              <w:rPr>
                <w:sz w:val="18"/>
                <w:szCs w:val="18"/>
              </w:rPr>
            </w:pPr>
            <w:r w:rsidRPr="00EF5C6C">
              <w:rPr>
                <w:sz w:val="18"/>
                <w:szCs w:val="18"/>
              </w:rPr>
              <w:t>110 000</w:t>
            </w:r>
          </w:p>
        </w:tc>
        <w:tc>
          <w:tcPr>
            <w:tcW w:w="993" w:type="dxa"/>
            <w:tcBorders>
              <w:top w:val="nil"/>
              <w:left w:val="nil"/>
              <w:bottom w:val="single" w:sz="4" w:space="0" w:color="auto"/>
              <w:right w:val="single" w:sz="4" w:space="0" w:color="auto"/>
            </w:tcBorders>
            <w:shd w:val="clear" w:color="auto" w:fill="auto"/>
            <w:noWrap/>
            <w:vAlign w:val="bottom"/>
            <w:hideMark/>
          </w:tcPr>
          <w:p w14:paraId="76A4A317" w14:textId="77777777" w:rsidR="00085D8D" w:rsidRPr="00EF5C6C" w:rsidRDefault="00085D8D" w:rsidP="00085D8D">
            <w:pPr>
              <w:jc w:val="right"/>
              <w:rPr>
                <w:sz w:val="18"/>
                <w:szCs w:val="18"/>
              </w:rPr>
            </w:pPr>
            <w:r w:rsidRPr="00EF5C6C">
              <w:rPr>
                <w:sz w:val="18"/>
                <w:szCs w:val="18"/>
              </w:rPr>
              <w:t>110 000</w:t>
            </w:r>
          </w:p>
        </w:tc>
        <w:tc>
          <w:tcPr>
            <w:tcW w:w="850" w:type="dxa"/>
            <w:tcBorders>
              <w:top w:val="nil"/>
              <w:left w:val="nil"/>
              <w:bottom w:val="single" w:sz="4" w:space="0" w:color="auto"/>
              <w:right w:val="single" w:sz="4" w:space="0" w:color="auto"/>
            </w:tcBorders>
            <w:shd w:val="clear" w:color="auto" w:fill="auto"/>
            <w:noWrap/>
            <w:vAlign w:val="bottom"/>
            <w:hideMark/>
          </w:tcPr>
          <w:p w14:paraId="2511A3CA" w14:textId="77777777" w:rsidR="00085D8D" w:rsidRPr="00EF5C6C" w:rsidRDefault="00085D8D" w:rsidP="00085D8D">
            <w:pPr>
              <w:jc w:val="right"/>
              <w:rPr>
                <w:sz w:val="18"/>
                <w:szCs w:val="18"/>
              </w:rPr>
            </w:pPr>
            <w:r w:rsidRPr="00EF5C6C">
              <w:rPr>
                <w:sz w:val="18"/>
                <w:szCs w:val="18"/>
              </w:rPr>
              <w:t>95 069</w:t>
            </w:r>
          </w:p>
        </w:tc>
      </w:tr>
      <w:tr w:rsidR="00085D8D" w:rsidRPr="00EF5C6C" w14:paraId="68A8B484" w14:textId="77777777" w:rsidTr="00086108">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C6A2750" w14:textId="77777777" w:rsidR="00085D8D" w:rsidRPr="00EF5C6C" w:rsidRDefault="00085D8D" w:rsidP="00085D8D">
            <w:pPr>
              <w:jc w:val="center"/>
              <w:rPr>
                <w:sz w:val="18"/>
                <w:szCs w:val="18"/>
              </w:rPr>
            </w:pPr>
            <w:r w:rsidRPr="00EF5C6C">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2F72F790" w14:textId="77777777" w:rsidR="00085D8D" w:rsidRPr="00EF5C6C" w:rsidRDefault="00085D8D" w:rsidP="00085D8D">
            <w:pPr>
              <w:ind w:firstLineChars="200" w:firstLine="360"/>
              <w:rPr>
                <w:sz w:val="18"/>
                <w:szCs w:val="18"/>
              </w:rPr>
            </w:pPr>
            <w:r w:rsidRPr="00EF5C6C">
              <w:rPr>
                <w:sz w:val="18"/>
                <w:szCs w:val="18"/>
              </w:rPr>
              <w:t xml:space="preserve">   Капиталови разходи</w:t>
            </w:r>
          </w:p>
        </w:tc>
        <w:tc>
          <w:tcPr>
            <w:tcW w:w="850" w:type="dxa"/>
            <w:tcBorders>
              <w:top w:val="nil"/>
              <w:left w:val="nil"/>
              <w:bottom w:val="single" w:sz="4" w:space="0" w:color="auto"/>
              <w:right w:val="single" w:sz="4" w:space="0" w:color="auto"/>
            </w:tcBorders>
            <w:shd w:val="clear" w:color="auto" w:fill="auto"/>
            <w:noWrap/>
            <w:vAlign w:val="bottom"/>
            <w:hideMark/>
          </w:tcPr>
          <w:p w14:paraId="68901E6F" w14:textId="77777777" w:rsidR="00085D8D" w:rsidRPr="00EF5C6C" w:rsidRDefault="00085D8D" w:rsidP="00085D8D">
            <w:pPr>
              <w:jc w:val="right"/>
              <w:rPr>
                <w:sz w:val="18"/>
                <w:szCs w:val="18"/>
              </w:rPr>
            </w:pPr>
            <w:r w:rsidRPr="00EF5C6C">
              <w:rPr>
                <w:sz w:val="18"/>
                <w:szCs w:val="18"/>
              </w:rPr>
              <w:t>0</w:t>
            </w:r>
          </w:p>
        </w:tc>
        <w:tc>
          <w:tcPr>
            <w:tcW w:w="993" w:type="dxa"/>
            <w:tcBorders>
              <w:top w:val="nil"/>
              <w:left w:val="nil"/>
              <w:bottom w:val="single" w:sz="4" w:space="0" w:color="auto"/>
              <w:right w:val="single" w:sz="4" w:space="0" w:color="auto"/>
            </w:tcBorders>
            <w:shd w:val="clear" w:color="auto" w:fill="auto"/>
            <w:noWrap/>
            <w:vAlign w:val="bottom"/>
            <w:hideMark/>
          </w:tcPr>
          <w:p w14:paraId="7BEC8154" w14:textId="77777777" w:rsidR="00085D8D" w:rsidRPr="00EF5C6C" w:rsidRDefault="00085D8D" w:rsidP="00085D8D">
            <w:pPr>
              <w:jc w:val="right"/>
              <w:rPr>
                <w:sz w:val="18"/>
                <w:szCs w:val="18"/>
              </w:rPr>
            </w:pPr>
            <w:r w:rsidRPr="00EF5C6C">
              <w:rPr>
                <w:sz w:val="18"/>
                <w:szCs w:val="18"/>
              </w:rPr>
              <w:t>0</w:t>
            </w:r>
          </w:p>
        </w:tc>
        <w:tc>
          <w:tcPr>
            <w:tcW w:w="850" w:type="dxa"/>
            <w:tcBorders>
              <w:top w:val="nil"/>
              <w:left w:val="nil"/>
              <w:bottom w:val="single" w:sz="4" w:space="0" w:color="auto"/>
              <w:right w:val="single" w:sz="4" w:space="0" w:color="auto"/>
            </w:tcBorders>
            <w:shd w:val="clear" w:color="auto" w:fill="auto"/>
            <w:noWrap/>
            <w:vAlign w:val="bottom"/>
            <w:hideMark/>
          </w:tcPr>
          <w:p w14:paraId="3B2A8121" w14:textId="77777777" w:rsidR="00085D8D" w:rsidRPr="00EF5C6C" w:rsidRDefault="00085D8D" w:rsidP="00085D8D">
            <w:pPr>
              <w:jc w:val="right"/>
              <w:rPr>
                <w:sz w:val="18"/>
                <w:szCs w:val="18"/>
              </w:rPr>
            </w:pPr>
            <w:r w:rsidRPr="00EF5C6C">
              <w:rPr>
                <w:sz w:val="18"/>
                <w:szCs w:val="18"/>
              </w:rPr>
              <w:t>0</w:t>
            </w:r>
          </w:p>
        </w:tc>
      </w:tr>
      <w:tr w:rsidR="00085D8D" w:rsidRPr="00EF5C6C" w14:paraId="1440DD0C" w14:textId="77777777" w:rsidTr="00086108">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2B220A84" w14:textId="77777777" w:rsidR="00085D8D" w:rsidRPr="00EF5C6C" w:rsidRDefault="00085D8D" w:rsidP="00085D8D">
            <w:pPr>
              <w:jc w:val="center"/>
              <w:rPr>
                <w:b/>
                <w:bCs/>
                <w:sz w:val="18"/>
                <w:szCs w:val="18"/>
              </w:rPr>
            </w:pPr>
            <w:r w:rsidRPr="00EF5C6C">
              <w:rPr>
                <w:b/>
                <w:bCs/>
                <w:sz w:val="18"/>
                <w:szCs w:val="18"/>
              </w:rPr>
              <w:t>2</w:t>
            </w:r>
          </w:p>
        </w:tc>
        <w:tc>
          <w:tcPr>
            <w:tcW w:w="6056" w:type="dxa"/>
            <w:tcBorders>
              <w:top w:val="nil"/>
              <w:left w:val="nil"/>
              <w:bottom w:val="single" w:sz="4" w:space="0" w:color="auto"/>
              <w:right w:val="single" w:sz="4" w:space="0" w:color="auto"/>
            </w:tcBorders>
            <w:shd w:val="clear" w:color="D9D9D9" w:fill="E6E6E6"/>
            <w:vAlign w:val="bottom"/>
            <w:hideMark/>
          </w:tcPr>
          <w:p w14:paraId="53FA2645" w14:textId="77777777" w:rsidR="00085D8D" w:rsidRPr="00EF5C6C" w:rsidRDefault="00085D8D" w:rsidP="00085D8D">
            <w:pPr>
              <w:ind w:firstLineChars="200" w:firstLine="361"/>
              <w:rPr>
                <w:b/>
                <w:bCs/>
                <w:sz w:val="18"/>
                <w:szCs w:val="18"/>
              </w:rPr>
            </w:pPr>
            <w:r w:rsidRPr="00EF5C6C">
              <w:rPr>
                <w:b/>
                <w:bCs/>
                <w:sz w:val="18"/>
                <w:szCs w:val="18"/>
              </w:rPr>
              <w:t xml:space="preserve">Ведомствени разходи по други бюджети и сметки за средства от ЕС </w:t>
            </w:r>
          </w:p>
        </w:tc>
        <w:tc>
          <w:tcPr>
            <w:tcW w:w="850" w:type="dxa"/>
            <w:tcBorders>
              <w:top w:val="nil"/>
              <w:left w:val="nil"/>
              <w:bottom w:val="single" w:sz="4" w:space="0" w:color="auto"/>
              <w:right w:val="single" w:sz="4" w:space="0" w:color="auto"/>
            </w:tcBorders>
            <w:shd w:val="clear" w:color="000000" w:fill="E6E6E6"/>
            <w:noWrap/>
            <w:vAlign w:val="center"/>
            <w:hideMark/>
          </w:tcPr>
          <w:p w14:paraId="3E9B075F" w14:textId="77777777" w:rsidR="00085D8D" w:rsidRPr="00EF5C6C" w:rsidRDefault="00085D8D" w:rsidP="00085D8D">
            <w:pPr>
              <w:jc w:val="right"/>
              <w:rPr>
                <w:b/>
                <w:bCs/>
                <w:color w:val="000000"/>
                <w:sz w:val="18"/>
                <w:szCs w:val="18"/>
              </w:rPr>
            </w:pPr>
            <w:r w:rsidRPr="00EF5C6C">
              <w:rPr>
                <w:b/>
                <w:bCs/>
                <w:color w:val="000000"/>
                <w:sz w:val="18"/>
                <w:szCs w:val="18"/>
              </w:rPr>
              <w:t>0</w:t>
            </w:r>
          </w:p>
        </w:tc>
        <w:tc>
          <w:tcPr>
            <w:tcW w:w="993" w:type="dxa"/>
            <w:tcBorders>
              <w:top w:val="nil"/>
              <w:left w:val="nil"/>
              <w:bottom w:val="single" w:sz="4" w:space="0" w:color="auto"/>
              <w:right w:val="single" w:sz="4" w:space="0" w:color="auto"/>
            </w:tcBorders>
            <w:shd w:val="clear" w:color="000000" w:fill="E6E6E6"/>
            <w:noWrap/>
            <w:vAlign w:val="center"/>
            <w:hideMark/>
          </w:tcPr>
          <w:p w14:paraId="5C76AD56" w14:textId="77777777" w:rsidR="00085D8D" w:rsidRPr="00EF5C6C" w:rsidRDefault="00085D8D" w:rsidP="00085D8D">
            <w:pPr>
              <w:jc w:val="right"/>
              <w:rPr>
                <w:b/>
                <w:bCs/>
                <w:color w:val="000000"/>
                <w:sz w:val="18"/>
                <w:szCs w:val="18"/>
              </w:rPr>
            </w:pPr>
            <w:r w:rsidRPr="00EF5C6C">
              <w:rPr>
                <w:b/>
                <w:bCs/>
                <w:color w:val="000000"/>
                <w:sz w:val="18"/>
                <w:szCs w:val="18"/>
              </w:rPr>
              <w:t>0</w:t>
            </w:r>
          </w:p>
        </w:tc>
        <w:tc>
          <w:tcPr>
            <w:tcW w:w="850" w:type="dxa"/>
            <w:tcBorders>
              <w:top w:val="nil"/>
              <w:left w:val="nil"/>
              <w:bottom w:val="single" w:sz="4" w:space="0" w:color="auto"/>
              <w:right w:val="single" w:sz="4" w:space="0" w:color="auto"/>
            </w:tcBorders>
            <w:shd w:val="clear" w:color="000000" w:fill="E6E6E6"/>
            <w:noWrap/>
            <w:vAlign w:val="center"/>
            <w:hideMark/>
          </w:tcPr>
          <w:p w14:paraId="4FE4B6AD" w14:textId="77777777" w:rsidR="00085D8D" w:rsidRPr="00EF5C6C" w:rsidRDefault="00085D8D" w:rsidP="00085D8D">
            <w:pPr>
              <w:jc w:val="right"/>
              <w:rPr>
                <w:b/>
                <w:bCs/>
                <w:color w:val="000000"/>
                <w:sz w:val="18"/>
                <w:szCs w:val="18"/>
              </w:rPr>
            </w:pPr>
            <w:r w:rsidRPr="00EF5C6C">
              <w:rPr>
                <w:b/>
                <w:bCs/>
                <w:color w:val="000000"/>
                <w:sz w:val="18"/>
                <w:szCs w:val="18"/>
              </w:rPr>
              <w:t>0</w:t>
            </w:r>
          </w:p>
        </w:tc>
      </w:tr>
      <w:tr w:rsidR="00085D8D" w:rsidRPr="00EF5C6C" w14:paraId="6523CDAD" w14:textId="77777777" w:rsidTr="00086108">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76CD2CE" w14:textId="77777777" w:rsidR="00085D8D" w:rsidRPr="00EF5C6C" w:rsidRDefault="00085D8D" w:rsidP="00085D8D">
            <w:pPr>
              <w:jc w:val="center"/>
              <w:rPr>
                <w:sz w:val="18"/>
                <w:szCs w:val="18"/>
              </w:rPr>
            </w:pPr>
            <w:r w:rsidRPr="00EF5C6C">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44DFDA37" w14:textId="77777777" w:rsidR="00085D8D" w:rsidRPr="00EF5C6C" w:rsidRDefault="00085D8D" w:rsidP="00085D8D">
            <w:pPr>
              <w:ind w:firstLineChars="200" w:firstLine="360"/>
              <w:rPr>
                <w:sz w:val="18"/>
                <w:szCs w:val="18"/>
              </w:rPr>
            </w:pPr>
            <w:r w:rsidRPr="00EF5C6C">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5AC33E5B" w14:textId="77777777" w:rsidR="00085D8D" w:rsidRPr="00EF5C6C" w:rsidRDefault="00085D8D" w:rsidP="00085D8D">
            <w:pPr>
              <w:jc w:val="right"/>
              <w:rPr>
                <w:sz w:val="18"/>
                <w:szCs w:val="18"/>
              </w:rPr>
            </w:pPr>
            <w:r w:rsidRPr="00EF5C6C">
              <w:rPr>
                <w:sz w:val="18"/>
                <w:szCs w:val="18"/>
              </w:rPr>
              <w:t> </w:t>
            </w:r>
          </w:p>
        </w:tc>
        <w:tc>
          <w:tcPr>
            <w:tcW w:w="993" w:type="dxa"/>
            <w:tcBorders>
              <w:top w:val="nil"/>
              <w:left w:val="nil"/>
              <w:bottom w:val="single" w:sz="4" w:space="0" w:color="auto"/>
              <w:right w:val="single" w:sz="4" w:space="0" w:color="auto"/>
            </w:tcBorders>
            <w:shd w:val="clear" w:color="auto" w:fill="auto"/>
            <w:noWrap/>
            <w:vAlign w:val="bottom"/>
            <w:hideMark/>
          </w:tcPr>
          <w:p w14:paraId="0F3C02C0" w14:textId="77777777" w:rsidR="00085D8D" w:rsidRPr="00EF5C6C" w:rsidRDefault="00085D8D" w:rsidP="00085D8D">
            <w:pPr>
              <w:jc w:val="right"/>
              <w:rPr>
                <w:sz w:val="18"/>
                <w:szCs w:val="18"/>
              </w:rPr>
            </w:pPr>
            <w:r w:rsidRPr="00EF5C6C">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0C42437D" w14:textId="77777777" w:rsidR="00085D8D" w:rsidRPr="00EF5C6C" w:rsidRDefault="00085D8D" w:rsidP="00085D8D">
            <w:pPr>
              <w:jc w:val="right"/>
              <w:rPr>
                <w:sz w:val="18"/>
                <w:szCs w:val="18"/>
              </w:rPr>
            </w:pPr>
            <w:r w:rsidRPr="00EF5C6C">
              <w:rPr>
                <w:sz w:val="18"/>
                <w:szCs w:val="18"/>
              </w:rPr>
              <w:t> </w:t>
            </w:r>
          </w:p>
        </w:tc>
      </w:tr>
      <w:tr w:rsidR="00085D8D" w:rsidRPr="00EF5C6C" w14:paraId="5076DB7A" w14:textId="77777777" w:rsidTr="00086108">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299659B0" w14:textId="77777777" w:rsidR="00085D8D" w:rsidRPr="00EF5C6C" w:rsidRDefault="00085D8D" w:rsidP="00085D8D">
            <w:pPr>
              <w:jc w:val="center"/>
              <w:rPr>
                <w:b/>
                <w:bCs/>
                <w:sz w:val="18"/>
                <w:szCs w:val="18"/>
              </w:rPr>
            </w:pPr>
            <w:r w:rsidRPr="00EF5C6C">
              <w:rPr>
                <w:b/>
                <w:bCs/>
                <w:sz w:val="18"/>
                <w:szCs w:val="18"/>
              </w:rPr>
              <w:t>ІІ.</w:t>
            </w:r>
          </w:p>
        </w:tc>
        <w:tc>
          <w:tcPr>
            <w:tcW w:w="6056" w:type="dxa"/>
            <w:tcBorders>
              <w:top w:val="nil"/>
              <w:left w:val="nil"/>
              <w:bottom w:val="single" w:sz="4" w:space="0" w:color="auto"/>
              <w:right w:val="single" w:sz="4" w:space="0" w:color="auto"/>
            </w:tcBorders>
            <w:shd w:val="clear" w:color="D9D9D9" w:fill="E6E6E6"/>
            <w:noWrap/>
            <w:vAlign w:val="bottom"/>
            <w:hideMark/>
          </w:tcPr>
          <w:p w14:paraId="07FB87BD" w14:textId="77777777" w:rsidR="00085D8D" w:rsidRPr="00EF5C6C" w:rsidRDefault="00085D8D" w:rsidP="00085D8D">
            <w:pPr>
              <w:rPr>
                <w:b/>
                <w:bCs/>
                <w:sz w:val="18"/>
                <w:szCs w:val="18"/>
              </w:rPr>
            </w:pPr>
            <w:r w:rsidRPr="00EF5C6C">
              <w:rPr>
                <w:b/>
                <w:bCs/>
                <w:sz w:val="18"/>
                <w:szCs w:val="18"/>
              </w:rPr>
              <w:t xml:space="preserve">Администрирани разходни параграфи по бюджета </w:t>
            </w:r>
          </w:p>
        </w:tc>
        <w:tc>
          <w:tcPr>
            <w:tcW w:w="850" w:type="dxa"/>
            <w:tcBorders>
              <w:top w:val="nil"/>
              <w:left w:val="nil"/>
              <w:bottom w:val="single" w:sz="4" w:space="0" w:color="auto"/>
              <w:right w:val="single" w:sz="4" w:space="0" w:color="auto"/>
            </w:tcBorders>
            <w:shd w:val="clear" w:color="000000" w:fill="E6E6E6"/>
            <w:noWrap/>
            <w:vAlign w:val="center"/>
            <w:hideMark/>
          </w:tcPr>
          <w:p w14:paraId="5793061F" w14:textId="77777777" w:rsidR="00085D8D" w:rsidRPr="00EF5C6C" w:rsidRDefault="00085D8D" w:rsidP="00085D8D">
            <w:pPr>
              <w:jc w:val="right"/>
              <w:rPr>
                <w:b/>
                <w:bCs/>
                <w:color w:val="000000"/>
                <w:sz w:val="18"/>
                <w:szCs w:val="18"/>
              </w:rPr>
            </w:pPr>
            <w:r w:rsidRPr="00EF5C6C">
              <w:rPr>
                <w:b/>
                <w:bCs/>
                <w:color w:val="000000"/>
                <w:sz w:val="18"/>
                <w:szCs w:val="18"/>
              </w:rPr>
              <w:t>0</w:t>
            </w:r>
          </w:p>
        </w:tc>
        <w:tc>
          <w:tcPr>
            <w:tcW w:w="993" w:type="dxa"/>
            <w:tcBorders>
              <w:top w:val="nil"/>
              <w:left w:val="nil"/>
              <w:bottom w:val="single" w:sz="4" w:space="0" w:color="auto"/>
              <w:right w:val="single" w:sz="4" w:space="0" w:color="auto"/>
            </w:tcBorders>
            <w:shd w:val="clear" w:color="000000" w:fill="E6E6E6"/>
            <w:noWrap/>
            <w:vAlign w:val="center"/>
            <w:hideMark/>
          </w:tcPr>
          <w:p w14:paraId="3E5EB066" w14:textId="77777777" w:rsidR="00085D8D" w:rsidRPr="00EF5C6C" w:rsidRDefault="00085D8D" w:rsidP="00085D8D">
            <w:pPr>
              <w:jc w:val="right"/>
              <w:rPr>
                <w:b/>
                <w:bCs/>
                <w:color w:val="000000"/>
                <w:sz w:val="18"/>
                <w:szCs w:val="18"/>
              </w:rPr>
            </w:pPr>
            <w:r w:rsidRPr="00EF5C6C">
              <w:rPr>
                <w:b/>
                <w:bCs/>
                <w:color w:val="000000"/>
                <w:sz w:val="18"/>
                <w:szCs w:val="18"/>
              </w:rPr>
              <w:t>0</w:t>
            </w:r>
          </w:p>
        </w:tc>
        <w:tc>
          <w:tcPr>
            <w:tcW w:w="850" w:type="dxa"/>
            <w:tcBorders>
              <w:top w:val="nil"/>
              <w:left w:val="nil"/>
              <w:bottom w:val="single" w:sz="4" w:space="0" w:color="auto"/>
              <w:right w:val="single" w:sz="4" w:space="0" w:color="auto"/>
            </w:tcBorders>
            <w:shd w:val="clear" w:color="000000" w:fill="E6E6E6"/>
            <w:noWrap/>
            <w:vAlign w:val="center"/>
            <w:hideMark/>
          </w:tcPr>
          <w:p w14:paraId="51A20A6D" w14:textId="77777777" w:rsidR="00085D8D" w:rsidRPr="00EF5C6C" w:rsidRDefault="00085D8D" w:rsidP="00085D8D">
            <w:pPr>
              <w:jc w:val="right"/>
              <w:rPr>
                <w:b/>
                <w:bCs/>
                <w:color w:val="000000"/>
                <w:sz w:val="18"/>
                <w:szCs w:val="18"/>
              </w:rPr>
            </w:pPr>
            <w:r w:rsidRPr="00EF5C6C">
              <w:rPr>
                <w:b/>
                <w:bCs/>
                <w:color w:val="000000"/>
                <w:sz w:val="18"/>
                <w:szCs w:val="18"/>
              </w:rPr>
              <w:t>0</w:t>
            </w:r>
          </w:p>
        </w:tc>
      </w:tr>
      <w:tr w:rsidR="00085D8D" w:rsidRPr="00EF5C6C" w14:paraId="10F16129" w14:textId="77777777" w:rsidTr="00086108">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ACEB607" w14:textId="77777777" w:rsidR="00085D8D" w:rsidRPr="00EF5C6C" w:rsidRDefault="00085D8D" w:rsidP="00085D8D">
            <w:pPr>
              <w:jc w:val="center"/>
              <w:rPr>
                <w:b/>
                <w:bCs/>
                <w:sz w:val="18"/>
                <w:szCs w:val="18"/>
              </w:rPr>
            </w:pPr>
            <w:r w:rsidRPr="00EF5C6C">
              <w:rPr>
                <w:b/>
                <w:bCs/>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672A1B28" w14:textId="77777777" w:rsidR="00085D8D" w:rsidRPr="00EF5C6C" w:rsidRDefault="00085D8D" w:rsidP="00085D8D">
            <w:pPr>
              <w:rPr>
                <w:sz w:val="18"/>
                <w:szCs w:val="18"/>
              </w:rPr>
            </w:pPr>
            <w:r w:rsidRPr="00EF5C6C">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5560CE08" w14:textId="77777777" w:rsidR="00085D8D" w:rsidRPr="00EF5C6C" w:rsidRDefault="00085D8D" w:rsidP="00085D8D">
            <w:pPr>
              <w:jc w:val="right"/>
              <w:rPr>
                <w:b/>
                <w:bCs/>
                <w:color w:val="000000"/>
                <w:sz w:val="18"/>
                <w:szCs w:val="18"/>
              </w:rPr>
            </w:pPr>
            <w:r w:rsidRPr="00EF5C6C">
              <w:rPr>
                <w:b/>
                <w:bCs/>
                <w:color w:val="000000"/>
                <w:sz w:val="18"/>
                <w:szCs w:val="18"/>
              </w:rPr>
              <w:t> </w:t>
            </w:r>
          </w:p>
        </w:tc>
        <w:tc>
          <w:tcPr>
            <w:tcW w:w="993" w:type="dxa"/>
            <w:tcBorders>
              <w:top w:val="nil"/>
              <w:left w:val="nil"/>
              <w:bottom w:val="single" w:sz="4" w:space="0" w:color="auto"/>
              <w:right w:val="single" w:sz="4" w:space="0" w:color="auto"/>
            </w:tcBorders>
            <w:shd w:val="clear" w:color="auto" w:fill="auto"/>
            <w:noWrap/>
            <w:vAlign w:val="center"/>
            <w:hideMark/>
          </w:tcPr>
          <w:p w14:paraId="7DCCF673" w14:textId="77777777" w:rsidR="00085D8D" w:rsidRPr="00EF5C6C" w:rsidRDefault="00085D8D" w:rsidP="00085D8D">
            <w:pPr>
              <w:jc w:val="right"/>
              <w:rPr>
                <w:b/>
                <w:bCs/>
                <w:color w:val="000000"/>
                <w:sz w:val="18"/>
                <w:szCs w:val="18"/>
              </w:rPr>
            </w:pPr>
            <w:r w:rsidRPr="00EF5C6C">
              <w:rPr>
                <w:b/>
                <w:bCs/>
                <w:color w:val="000000"/>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3B17890C" w14:textId="77777777" w:rsidR="00085D8D" w:rsidRPr="00EF5C6C" w:rsidRDefault="00085D8D" w:rsidP="00085D8D">
            <w:pPr>
              <w:jc w:val="right"/>
              <w:rPr>
                <w:b/>
                <w:bCs/>
                <w:color w:val="000000"/>
                <w:sz w:val="18"/>
                <w:szCs w:val="18"/>
              </w:rPr>
            </w:pPr>
            <w:r w:rsidRPr="00EF5C6C">
              <w:rPr>
                <w:b/>
                <w:bCs/>
                <w:color w:val="000000"/>
                <w:sz w:val="18"/>
                <w:szCs w:val="18"/>
              </w:rPr>
              <w:t> </w:t>
            </w:r>
          </w:p>
        </w:tc>
      </w:tr>
      <w:tr w:rsidR="00085D8D" w:rsidRPr="00EF5C6C" w14:paraId="63225B87" w14:textId="77777777" w:rsidTr="00086108">
        <w:trPr>
          <w:trHeight w:val="8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17292688" w14:textId="77777777" w:rsidR="00085D8D" w:rsidRPr="00EF5C6C" w:rsidRDefault="00085D8D" w:rsidP="00085D8D">
            <w:pPr>
              <w:jc w:val="center"/>
              <w:rPr>
                <w:b/>
                <w:bCs/>
                <w:sz w:val="18"/>
                <w:szCs w:val="18"/>
              </w:rPr>
            </w:pPr>
            <w:r w:rsidRPr="00EF5C6C">
              <w:rPr>
                <w:b/>
                <w:bCs/>
                <w:sz w:val="18"/>
                <w:szCs w:val="18"/>
              </w:rPr>
              <w:t>ІІІ.</w:t>
            </w:r>
          </w:p>
        </w:tc>
        <w:tc>
          <w:tcPr>
            <w:tcW w:w="6056" w:type="dxa"/>
            <w:tcBorders>
              <w:top w:val="nil"/>
              <w:left w:val="nil"/>
              <w:bottom w:val="single" w:sz="4" w:space="0" w:color="auto"/>
              <w:right w:val="single" w:sz="4" w:space="0" w:color="auto"/>
            </w:tcBorders>
            <w:shd w:val="clear" w:color="D9D9D9" w:fill="E6E6E6"/>
            <w:vAlign w:val="bottom"/>
            <w:hideMark/>
          </w:tcPr>
          <w:p w14:paraId="20B7F192" w14:textId="77777777" w:rsidR="00085D8D" w:rsidRPr="00EF5C6C" w:rsidRDefault="00085D8D" w:rsidP="00085D8D">
            <w:pPr>
              <w:rPr>
                <w:b/>
                <w:bCs/>
                <w:sz w:val="18"/>
                <w:szCs w:val="18"/>
              </w:rPr>
            </w:pPr>
            <w:r w:rsidRPr="00EF5C6C">
              <w:rPr>
                <w:b/>
                <w:bCs/>
                <w:sz w:val="18"/>
                <w:szCs w:val="18"/>
              </w:rPr>
              <w:t>Администрирани разходни параграфи по други бюджети и сметки за средства от ЕС</w:t>
            </w:r>
          </w:p>
        </w:tc>
        <w:tc>
          <w:tcPr>
            <w:tcW w:w="850" w:type="dxa"/>
            <w:tcBorders>
              <w:top w:val="nil"/>
              <w:left w:val="nil"/>
              <w:bottom w:val="single" w:sz="4" w:space="0" w:color="auto"/>
              <w:right w:val="single" w:sz="4" w:space="0" w:color="auto"/>
            </w:tcBorders>
            <w:shd w:val="clear" w:color="000000" w:fill="E6E6E6"/>
            <w:noWrap/>
            <w:vAlign w:val="center"/>
            <w:hideMark/>
          </w:tcPr>
          <w:p w14:paraId="4BBB306D" w14:textId="77777777" w:rsidR="00085D8D" w:rsidRPr="00EF5C6C" w:rsidRDefault="00085D8D" w:rsidP="00085D8D">
            <w:pPr>
              <w:jc w:val="right"/>
              <w:rPr>
                <w:b/>
                <w:bCs/>
                <w:color w:val="000000"/>
                <w:sz w:val="18"/>
                <w:szCs w:val="18"/>
              </w:rPr>
            </w:pPr>
            <w:r w:rsidRPr="00EF5C6C">
              <w:rPr>
                <w:b/>
                <w:bCs/>
                <w:color w:val="000000"/>
                <w:sz w:val="18"/>
                <w:szCs w:val="18"/>
              </w:rPr>
              <w:t>0</w:t>
            </w:r>
          </w:p>
        </w:tc>
        <w:tc>
          <w:tcPr>
            <w:tcW w:w="993" w:type="dxa"/>
            <w:tcBorders>
              <w:top w:val="nil"/>
              <w:left w:val="nil"/>
              <w:bottom w:val="single" w:sz="4" w:space="0" w:color="auto"/>
              <w:right w:val="single" w:sz="4" w:space="0" w:color="auto"/>
            </w:tcBorders>
            <w:shd w:val="clear" w:color="000000" w:fill="E6E6E6"/>
            <w:noWrap/>
            <w:vAlign w:val="center"/>
            <w:hideMark/>
          </w:tcPr>
          <w:p w14:paraId="673D9CE3" w14:textId="77777777" w:rsidR="00085D8D" w:rsidRPr="00EF5C6C" w:rsidRDefault="00085D8D" w:rsidP="00085D8D">
            <w:pPr>
              <w:jc w:val="right"/>
              <w:rPr>
                <w:b/>
                <w:bCs/>
                <w:color w:val="000000"/>
                <w:sz w:val="18"/>
                <w:szCs w:val="18"/>
              </w:rPr>
            </w:pPr>
            <w:r w:rsidRPr="00EF5C6C">
              <w:rPr>
                <w:b/>
                <w:bCs/>
                <w:color w:val="000000"/>
                <w:sz w:val="18"/>
                <w:szCs w:val="18"/>
              </w:rPr>
              <w:t>0</w:t>
            </w:r>
          </w:p>
        </w:tc>
        <w:tc>
          <w:tcPr>
            <w:tcW w:w="850" w:type="dxa"/>
            <w:tcBorders>
              <w:top w:val="nil"/>
              <w:left w:val="nil"/>
              <w:bottom w:val="single" w:sz="4" w:space="0" w:color="auto"/>
              <w:right w:val="single" w:sz="4" w:space="0" w:color="auto"/>
            </w:tcBorders>
            <w:shd w:val="clear" w:color="000000" w:fill="E6E6E6"/>
            <w:noWrap/>
            <w:vAlign w:val="center"/>
            <w:hideMark/>
          </w:tcPr>
          <w:p w14:paraId="41B8A1C2" w14:textId="77777777" w:rsidR="00085D8D" w:rsidRPr="00EF5C6C" w:rsidRDefault="00085D8D" w:rsidP="00085D8D">
            <w:pPr>
              <w:jc w:val="right"/>
              <w:rPr>
                <w:b/>
                <w:bCs/>
                <w:color w:val="000000"/>
                <w:sz w:val="18"/>
                <w:szCs w:val="18"/>
              </w:rPr>
            </w:pPr>
            <w:r w:rsidRPr="00EF5C6C">
              <w:rPr>
                <w:b/>
                <w:bCs/>
                <w:color w:val="000000"/>
                <w:sz w:val="18"/>
                <w:szCs w:val="18"/>
              </w:rPr>
              <w:t>0</w:t>
            </w:r>
          </w:p>
        </w:tc>
      </w:tr>
      <w:tr w:rsidR="00085D8D" w:rsidRPr="00EF5C6C" w14:paraId="1BEC04BD" w14:textId="77777777" w:rsidTr="00086108">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81E31E5" w14:textId="77777777" w:rsidR="00085D8D" w:rsidRPr="00EF5C6C" w:rsidRDefault="00085D8D" w:rsidP="00085D8D">
            <w:pPr>
              <w:jc w:val="center"/>
              <w:rPr>
                <w:sz w:val="18"/>
                <w:szCs w:val="18"/>
              </w:rPr>
            </w:pPr>
            <w:r w:rsidRPr="00EF5C6C">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796CEE96" w14:textId="77777777" w:rsidR="00085D8D" w:rsidRPr="00EF5C6C" w:rsidRDefault="00085D8D" w:rsidP="00085D8D">
            <w:pPr>
              <w:ind w:firstLineChars="100" w:firstLine="180"/>
              <w:rPr>
                <w:sz w:val="18"/>
                <w:szCs w:val="18"/>
              </w:rPr>
            </w:pPr>
            <w:r w:rsidRPr="00EF5C6C">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6309ECDF" w14:textId="77777777" w:rsidR="00085D8D" w:rsidRPr="00EF5C6C" w:rsidRDefault="00085D8D" w:rsidP="00085D8D">
            <w:pPr>
              <w:jc w:val="right"/>
              <w:rPr>
                <w:sz w:val="18"/>
                <w:szCs w:val="18"/>
              </w:rPr>
            </w:pPr>
            <w:r w:rsidRPr="00EF5C6C">
              <w:rPr>
                <w:sz w:val="18"/>
                <w:szCs w:val="18"/>
              </w:rPr>
              <w:t> </w:t>
            </w:r>
          </w:p>
        </w:tc>
        <w:tc>
          <w:tcPr>
            <w:tcW w:w="993" w:type="dxa"/>
            <w:tcBorders>
              <w:top w:val="nil"/>
              <w:left w:val="nil"/>
              <w:bottom w:val="single" w:sz="4" w:space="0" w:color="auto"/>
              <w:right w:val="single" w:sz="4" w:space="0" w:color="auto"/>
            </w:tcBorders>
            <w:shd w:val="clear" w:color="auto" w:fill="auto"/>
            <w:noWrap/>
            <w:vAlign w:val="bottom"/>
            <w:hideMark/>
          </w:tcPr>
          <w:p w14:paraId="0ED114EF" w14:textId="77777777" w:rsidR="00085D8D" w:rsidRPr="00EF5C6C" w:rsidRDefault="00085D8D" w:rsidP="00085D8D">
            <w:pPr>
              <w:jc w:val="right"/>
              <w:rPr>
                <w:sz w:val="18"/>
                <w:szCs w:val="18"/>
              </w:rPr>
            </w:pPr>
            <w:r w:rsidRPr="00EF5C6C">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061CDA36" w14:textId="77777777" w:rsidR="00085D8D" w:rsidRPr="00EF5C6C" w:rsidRDefault="00085D8D" w:rsidP="00085D8D">
            <w:pPr>
              <w:jc w:val="right"/>
              <w:rPr>
                <w:sz w:val="18"/>
                <w:szCs w:val="18"/>
              </w:rPr>
            </w:pPr>
            <w:r w:rsidRPr="00EF5C6C">
              <w:rPr>
                <w:sz w:val="18"/>
                <w:szCs w:val="18"/>
              </w:rPr>
              <w:t> </w:t>
            </w:r>
          </w:p>
        </w:tc>
      </w:tr>
      <w:tr w:rsidR="00085D8D" w:rsidRPr="00EF5C6C" w14:paraId="4B3ECF58" w14:textId="77777777" w:rsidTr="00086108">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487E8633" w14:textId="77777777" w:rsidR="00085D8D" w:rsidRPr="00EF5C6C" w:rsidRDefault="00085D8D" w:rsidP="00085D8D">
            <w:pPr>
              <w:jc w:val="center"/>
              <w:rPr>
                <w:b/>
                <w:bCs/>
                <w:sz w:val="18"/>
                <w:szCs w:val="18"/>
              </w:rPr>
            </w:pPr>
            <w:r w:rsidRPr="00EF5C6C">
              <w:rPr>
                <w:b/>
                <w:bCs/>
                <w:sz w:val="18"/>
                <w:szCs w:val="18"/>
              </w:rPr>
              <w:t> </w:t>
            </w:r>
          </w:p>
        </w:tc>
        <w:tc>
          <w:tcPr>
            <w:tcW w:w="6056" w:type="dxa"/>
            <w:tcBorders>
              <w:top w:val="nil"/>
              <w:left w:val="nil"/>
              <w:bottom w:val="single" w:sz="4" w:space="0" w:color="auto"/>
              <w:right w:val="single" w:sz="4" w:space="0" w:color="auto"/>
            </w:tcBorders>
            <w:shd w:val="clear" w:color="D9D9D9" w:fill="E6E6E6"/>
            <w:noWrap/>
            <w:vAlign w:val="bottom"/>
            <w:hideMark/>
          </w:tcPr>
          <w:p w14:paraId="38EF2D91" w14:textId="77777777" w:rsidR="00085D8D" w:rsidRPr="00EF5C6C" w:rsidRDefault="00085D8D" w:rsidP="00085D8D">
            <w:pPr>
              <w:rPr>
                <w:b/>
                <w:bCs/>
                <w:sz w:val="18"/>
                <w:szCs w:val="18"/>
              </w:rPr>
            </w:pPr>
            <w:r w:rsidRPr="00EF5C6C">
              <w:rPr>
                <w:b/>
                <w:bCs/>
                <w:sz w:val="18"/>
                <w:szCs w:val="18"/>
              </w:rPr>
              <w:t>Общо администрирани разходи (ІІ+ІІІ):</w:t>
            </w:r>
          </w:p>
        </w:tc>
        <w:tc>
          <w:tcPr>
            <w:tcW w:w="850" w:type="dxa"/>
            <w:tcBorders>
              <w:top w:val="nil"/>
              <w:left w:val="nil"/>
              <w:bottom w:val="single" w:sz="4" w:space="0" w:color="auto"/>
              <w:right w:val="single" w:sz="4" w:space="0" w:color="auto"/>
            </w:tcBorders>
            <w:shd w:val="clear" w:color="000000" w:fill="E6E6E6"/>
            <w:noWrap/>
            <w:vAlign w:val="center"/>
            <w:hideMark/>
          </w:tcPr>
          <w:p w14:paraId="4AB3E1C0" w14:textId="77777777" w:rsidR="00085D8D" w:rsidRPr="00EF5C6C" w:rsidRDefault="00085D8D" w:rsidP="00085D8D">
            <w:pPr>
              <w:jc w:val="right"/>
              <w:rPr>
                <w:b/>
                <w:bCs/>
                <w:color w:val="000000"/>
                <w:sz w:val="18"/>
                <w:szCs w:val="18"/>
              </w:rPr>
            </w:pPr>
            <w:r w:rsidRPr="00EF5C6C">
              <w:rPr>
                <w:b/>
                <w:bCs/>
                <w:color w:val="000000"/>
                <w:sz w:val="18"/>
                <w:szCs w:val="18"/>
              </w:rPr>
              <w:t>0</w:t>
            </w:r>
          </w:p>
        </w:tc>
        <w:tc>
          <w:tcPr>
            <w:tcW w:w="993" w:type="dxa"/>
            <w:tcBorders>
              <w:top w:val="nil"/>
              <w:left w:val="nil"/>
              <w:bottom w:val="single" w:sz="4" w:space="0" w:color="auto"/>
              <w:right w:val="single" w:sz="4" w:space="0" w:color="auto"/>
            </w:tcBorders>
            <w:shd w:val="clear" w:color="000000" w:fill="E6E6E6"/>
            <w:noWrap/>
            <w:vAlign w:val="center"/>
            <w:hideMark/>
          </w:tcPr>
          <w:p w14:paraId="71E866ED" w14:textId="77777777" w:rsidR="00085D8D" w:rsidRPr="00EF5C6C" w:rsidRDefault="00085D8D" w:rsidP="00085D8D">
            <w:pPr>
              <w:jc w:val="right"/>
              <w:rPr>
                <w:b/>
                <w:bCs/>
                <w:color w:val="000000"/>
                <w:sz w:val="18"/>
                <w:szCs w:val="18"/>
              </w:rPr>
            </w:pPr>
            <w:r w:rsidRPr="00EF5C6C">
              <w:rPr>
                <w:b/>
                <w:bCs/>
                <w:color w:val="000000"/>
                <w:sz w:val="18"/>
                <w:szCs w:val="18"/>
              </w:rPr>
              <w:t>0</w:t>
            </w:r>
          </w:p>
        </w:tc>
        <w:tc>
          <w:tcPr>
            <w:tcW w:w="850" w:type="dxa"/>
            <w:tcBorders>
              <w:top w:val="nil"/>
              <w:left w:val="nil"/>
              <w:bottom w:val="single" w:sz="4" w:space="0" w:color="auto"/>
              <w:right w:val="single" w:sz="4" w:space="0" w:color="auto"/>
            </w:tcBorders>
            <w:shd w:val="clear" w:color="000000" w:fill="E6E6E6"/>
            <w:noWrap/>
            <w:vAlign w:val="center"/>
            <w:hideMark/>
          </w:tcPr>
          <w:p w14:paraId="7BC18CAD" w14:textId="77777777" w:rsidR="00085D8D" w:rsidRPr="00EF5C6C" w:rsidRDefault="00085D8D" w:rsidP="00085D8D">
            <w:pPr>
              <w:jc w:val="right"/>
              <w:rPr>
                <w:b/>
                <w:bCs/>
                <w:color w:val="000000"/>
                <w:sz w:val="18"/>
                <w:szCs w:val="18"/>
              </w:rPr>
            </w:pPr>
            <w:r w:rsidRPr="00EF5C6C">
              <w:rPr>
                <w:b/>
                <w:bCs/>
                <w:color w:val="000000"/>
                <w:sz w:val="18"/>
                <w:szCs w:val="18"/>
              </w:rPr>
              <w:t>0</w:t>
            </w:r>
          </w:p>
        </w:tc>
      </w:tr>
      <w:tr w:rsidR="00085D8D" w:rsidRPr="00EF5C6C" w14:paraId="03458A66" w14:textId="77777777" w:rsidTr="00086108">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3A53E9B" w14:textId="77777777" w:rsidR="00085D8D" w:rsidRPr="00EF5C6C" w:rsidRDefault="00085D8D" w:rsidP="00085D8D">
            <w:pPr>
              <w:jc w:val="center"/>
              <w:rPr>
                <w:sz w:val="18"/>
                <w:szCs w:val="18"/>
              </w:rPr>
            </w:pPr>
            <w:r w:rsidRPr="00EF5C6C">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355F9FC5" w14:textId="77777777" w:rsidR="00085D8D" w:rsidRPr="00EF5C6C" w:rsidRDefault="00085D8D" w:rsidP="00085D8D">
            <w:pPr>
              <w:rPr>
                <w:sz w:val="18"/>
                <w:szCs w:val="18"/>
              </w:rPr>
            </w:pPr>
            <w:r w:rsidRPr="00EF5C6C">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30810BC7" w14:textId="77777777" w:rsidR="00085D8D" w:rsidRPr="00EF5C6C" w:rsidRDefault="00085D8D" w:rsidP="00085D8D">
            <w:pPr>
              <w:jc w:val="right"/>
              <w:rPr>
                <w:sz w:val="18"/>
                <w:szCs w:val="18"/>
              </w:rPr>
            </w:pPr>
            <w:r w:rsidRPr="00EF5C6C">
              <w:rPr>
                <w:sz w:val="18"/>
                <w:szCs w:val="18"/>
              </w:rPr>
              <w:t> </w:t>
            </w:r>
          </w:p>
        </w:tc>
        <w:tc>
          <w:tcPr>
            <w:tcW w:w="993" w:type="dxa"/>
            <w:tcBorders>
              <w:top w:val="nil"/>
              <w:left w:val="nil"/>
              <w:bottom w:val="single" w:sz="4" w:space="0" w:color="auto"/>
              <w:right w:val="single" w:sz="4" w:space="0" w:color="auto"/>
            </w:tcBorders>
            <w:shd w:val="clear" w:color="auto" w:fill="auto"/>
            <w:noWrap/>
            <w:vAlign w:val="bottom"/>
            <w:hideMark/>
          </w:tcPr>
          <w:p w14:paraId="61ADA882" w14:textId="77777777" w:rsidR="00085D8D" w:rsidRPr="00EF5C6C" w:rsidRDefault="00085D8D" w:rsidP="00085D8D">
            <w:pPr>
              <w:jc w:val="right"/>
              <w:rPr>
                <w:sz w:val="18"/>
                <w:szCs w:val="18"/>
              </w:rPr>
            </w:pPr>
            <w:r w:rsidRPr="00EF5C6C">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5E266D8C" w14:textId="77777777" w:rsidR="00085D8D" w:rsidRPr="00EF5C6C" w:rsidRDefault="00085D8D" w:rsidP="00085D8D">
            <w:pPr>
              <w:jc w:val="right"/>
              <w:rPr>
                <w:sz w:val="18"/>
                <w:szCs w:val="18"/>
              </w:rPr>
            </w:pPr>
            <w:r w:rsidRPr="00EF5C6C">
              <w:rPr>
                <w:sz w:val="18"/>
                <w:szCs w:val="18"/>
              </w:rPr>
              <w:t> </w:t>
            </w:r>
          </w:p>
        </w:tc>
      </w:tr>
      <w:tr w:rsidR="00085D8D" w:rsidRPr="00EF5C6C" w14:paraId="7DD7ABE9" w14:textId="77777777" w:rsidTr="00086108">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1DDB2C2B" w14:textId="77777777" w:rsidR="00085D8D" w:rsidRPr="00EF5C6C" w:rsidRDefault="00085D8D" w:rsidP="00085D8D">
            <w:pPr>
              <w:jc w:val="center"/>
              <w:rPr>
                <w:b/>
                <w:bCs/>
                <w:sz w:val="18"/>
                <w:szCs w:val="18"/>
              </w:rPr>
            </w:pPr>
            <w:r w:rsidRPr="00EF5C6C">
              <w:rPr>
                <w:b/>
                <w:bCs/>
                <w:sz w:val="18"/>
                <w:szCs w:val="18"/>
              </w:rPr>
              <w:t> </w:t>
            </w:r>
          </w:p>
        </w:tc>
        <w:tc>
          <w:tcPr>
            <w:tcW w:w="6056" w:type="dxa"/>
            <w:tcBorders>
              <w:top w:val="nil"/>
              <w:left w:val="nil"/>
              <w:bottom w:val="single" w:sz="4" w:space="0" w:color="auto"/>
              <w:right w:val="single" w:sz="4" w:space="0" w:color="auto"/>
            </w:tcBorders>
            <w:shd w:val="clear" w:color="D9D9D9" w:fill="E6E6E6"/>
            <w:noWrap/>
            <w:vAlign w:val="bottom"/>
            <w:hideMark/>
          </w:tcPr>
          <w:p w14:paraId="7C3A418A" w14:textId="77777777" w:rsidR="00085D8D" w:rsidRPr="00EF5C6C" w:rsidRDefault="00085D8D" w:rsidP="00085D8D">
            <w:pPr>
              <w:rPr>
                <w:b/>
                <w:bCs/>
                <w:sz w:val="18"/>
                <w:szCs w:val="18"/>
              </w:rPr>
            </w:pPr>
            <w:r w:rsidRPr="00EF5C6C">
              <w:rPr>
                <w:b/>
                <w:bCs/>
                <w:sz w:val="18"/>
                <w:szCs w:val="18"/>
              </w:rPr>
              <w:t>Общо разходи по бюджета (І.1+ІІ):</w:t>
            </w:r>
          </w:p>
        </w:tc>
        <w:tc>
          <w:tcPr>
            <w:tcW w:w="850" w:type="dxa"/>
            <w:tcBorders>
              <w:top w:val="nil"/>
              <w:left w:val="nil"/>
              <w:bottom w:val="single" w:sz="4" w:space="0" w:color="auto"/>
              <w:right w:val="single" w:sz="4" w:space="0" w:color="auto"/>
            </w:tcBorders>
            <w:shd w:val="clear" w:color="000000" w:fill="E6E6E6"/>
            <w:noWrap/>
            <w:vAlign w:val="center"/>
            <w:hideMark/>
          </w:tcPr>
          <w:p w14:paraId="61F14CC2" w14:textId="77777777" w:rsidR="00085D8D" w:rsidRPr="00EF5C6C" w:rsidRDefault="00085D8D" w:rsidP="00085D8D">
            <w:pPr>
              <w:jc w:val="right"/>
              <w:rPr>
                <w:b/>
                <w:bCs/>
                <w:color w:val="000000"/>
                <w:sz w:val="18"/>
                <w:szCs w:val="18"/>
              </w:rPr>
            </w:pPr>
            <w:r w:rsidRPr="00EF5C6C">
              <w:rPr>
                <w:b/>
                <w:bCs/>
                <w:color w:val="000000"/>
                <w:sz w:val="18"/>
                <w:szCs w:val="18"/>
              </w:rPr>
              <w:t>110 000</w:t>
            </w:r>
          </w:p>
        </w:tc>
        <w:tc>
          <w:tcPr>
            <w:tcW w:w="993" w:type="dxa"/>
            <w:tcBorders>
              <w:top w:val="nil"/>
              <w:left w:val="nil"/>
              <w:bottom w:val="single" w:sz="4" w:space="0" w:color="auto"/>
              <w:right w:val="single" w:sz="4" w:space="0" w:color="auto"/>
            </w:tcBorders>
            <w:shd w:val="clear" w:color="000000" w:fill="E6E6E6"/>
            <w:noWrap/>
            <w:vAlign w:val="center"/>
            <w:hideMark/>
          </w:tcPr>
          <w:p w14:paraId="011A919C" w14:textId="77777777" w:rsidR="00085D8D" w:rsidRPr="00EF5C6C" w:rsidRDefault="00085D8D" w:rsidP="00085D8D">
            <w:pPr>
              <w:jc w:val="right"/>
              <w:rPr>
                <w:b/>
                <w:bCs/>
                <w:color w:val="000000"/>
                <w:sz w:val="18"/>
                <w:szCs w:val="18"/>
              </w:rPr>
            </w:pPr>
            <w:r w:rsidRPr="00EF5C6C">
              <w:rPr>
                <w:b/>
                <w:bCs/>
                <w:color w:val="000000"/>
                <w:sz w:val="18"/>
                <w:szCs w:val="18"/>
              </w:rPr>
              <w:t>110 000</w:t>
            </w:r>
          </w:p>
        </w:tc>
        <w:tc>
          <w:tcPr>
            <w:tcW w:w="850" w:type="dxa"/>
            <w:tcBorders>
              <w:top w:val="nil"/>
              <w:left w:val="nil"/>
              <w:bottom w:val="single" w:sz="4" w:space="0" w:color="auto"/>
              <w:right w:val="single" w:sz="4" w:space="0" w:color="auto"/>
            </w:tcBorders>
            <w:shd w:val="clear" w:color="000000" w:fill="E6E6E6"/>
            <w:noWrap/>
            <w:vAlign w:val="center"/>
            <w:hideMark/>
          </w:tcPr>
          <w:p w14:paraId="7350CD0F" w14:textId="77777777" w:rsidR="00085D8D" w:rsidRPr="00EF5C6C" w:rsidRDefault="00085D8D" w:rsidP="00085D8D">
            <w:pPr>
              <w:jc w:val="right"/>
              <w:rPr>
                <w:b/>
                <w:bCs/>
                <w:color w:val="000000"/>
                <w:sz w:val="18"/>
                <w:szCs w:val="18"/>
              </w:rPr>
            </w:pPr>
            <w:r w:rsidRPr="00EF5C6C">
              <w:rPr>
                <w:b/>
                <w:bCs/>
                <w:color w:val="000000"/>
                <w:sz w:val="18"/>
                <w:szCs w:val="18"/>
              </w:rPr>
              <w:t>95 069</w:t>
            </w:r>
          </w:p>
        </w:tc>
      </w:tr>
      <w:tr w:rsidR="00085D8D" w:rsidRPr="00EF5C6C" w14:paraId="5F756008" w14:textId="77777777" w:rsidTr="00086108">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5EB11F0" w14:textId="77777777" w:rsidR="00085D8D" w:rsidRPr="00EF5C6C" w:rsidRDefault="00085D8D" w:rsidP="00085D8D">
            <w:pPr>
              <w:jc w:val="center"/>
              <w:rPr>
                <w:sz w:val="18"/>
                <w:szCs w:val="18"/>
              </w:rPr>
            </w:pPr>
            <w:r w:rsidRPr="00EF5C6C">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361C0D9D" w14:textId="77777777" w:rsidR="00085D8D" w:rsidRPr="00EF5C6C" w:rsidRDefault="00085D8D" w:rsidP="00085D8D">
            <w:pPr>
              <w:rPr>
                <w:sz w:val="18"/>
                <w:szCs w:val="18"/>
              </w:rPr>
            </w:pPr>
            <w:r w:rsidRPr="00EF5C6C">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6D430950" w14:textId="77777777" w:rsidR="00085D8D" w:rsidRPr="00EF5C6C" w:rsidRDefault="00085D8D" w:rsidP="00085D8D">
            <w:pPr>
              <w:jc w:val="right"/>
              <w:rPr>
                <w:sz w:val="18"/>
                <w:szCs w:val="18"/>
              </w:rPr>
            </w:pPr>
            <w:r w:rsidRPr="00EF5C6C">
              <w:rPr>
                <w:sz w:val="18"/>
                <w:szCs w:val="18"/>
              </w:rPr>
              <w:t> </w:t>
            </w:r>
          </w:p>
        </w:tc>
        <w:tc>
          <w:tcPr>
            <w:tcW w:w="993" w:type="dxa"/>
            <w:tcBorders>
              <w:top w:val="nil"/>
              <w:left w:val="nil"/>
              <w:bottom w:val="single" w:sz="4" w:space="0" w:color="auto"/>
              <w:right w:val="single" w:sz="4" w:space="0" w:color="auto"/>
            </w:tcBorders>
            <w:shd w:val="clear" w:color="auto" w:fill="auto"/>
            <w:noWrap/>
            <w:vAlign w:val="bottom"/>
            <w:hideMark/>
          </w:tcPr>
          <w:p w14:paraId="3FC934A1" w14:textId="77777777" w:rsidR="00085D8D" w:rsidRPr="00EF5C6C" w:rsidRDefault="00085D8D" w:rsidP="00085D8D">
            <w:pPr>
              <w:jc w:val="right"/>
              <w:rPr>
                <w:sz w:val="18"/>
                <w:szCs w:val="18"/>
              </w:rPr>
            </w:pPr>
            <w:r w:rsidRPr="00EF5C6C">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24F4D3FD" w14:textId="77777777" w:rsidR="00085D8D" w:rsidRPr="00EF5C6C" w:rsidRDefault="00085D8D" w:rsidP="00085D8D">
            <w:pPr>
              <w:jc w:val="right"/>
              <w:rPr>
                <w:sz w:val="18"/>
                <w:szCs w:val="18"/>
              </w:rPr>
            </w:pPr>
            <w:r w:rsidRPr="00EF5C6C">
              <w:rPr>
                <w:sz w:val="18"/>
                <w:szCs w:val="18"/>
              </w:rPr>
              <w:t> </w:t>
            </w:r>
          </w:p>
        </w:tc>
      </w:tr>
      <w:tr w:rsidR="00085D8D" w:rsidRPr="00EF5C6C" w14:paraId="1A2F1EE9" w14:textId="77777777" w:rsidTr="00086108">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34F20BEB" w14:textId="77777777" w:rsidR="00085D8D" w:rsidRPr="00EF5C6C" w:rsidRDefault="00085D8D" w:rsidP="00085D8D">
            <w:pPr>
              <w:jc w:val="center"/>
              <w:rPr>
                <w:b/>
                <w:bCs/>
                <w:sz w:val="18"/>
                <w:szCs w:val="18"/>
              </w:rPr>
            </w:pPr>
            <w:r w:rsidRPr="00EF5C6C">
              <w:rPr>
                <w:b/>
                <w:bCs/>
                <w:sz w:val="18"/>
                <w:szCs w:val="18"/>
              </w:rPr>
              <w:t> </w:t>
            </w:r>
          </w:p>
        </w:tc>
        <w:tc>
          <w:tcPr>
            <w:tcW w:w="6056" w:type="dxa"/>
            <w:tcBorders>
              <w:top w:val="nil"/>
              <w:left w:val="nil"/>
              <w:bottom w:val="single" w:sz="4" w:space="0" w:color="auto"/>
              <w:right w:val="single" w:sz="4" w:space="0" w:color="auto"/>
            </w:tcBorders>
            <w:shd w:val="clear" w:color="D9D9D9" w:fill="E6E6E6"/>
            <w:noWrap/>
            <w:vAlign w:val="bottom"/>
            <w:hideMark/>
          </w:tcPr>
          <w:p w14:paraId="44BFF742" w14:textId="77777777" w:rsidR="00085D8D" w:rsidRPr="00EF5C6C" w:rsidRDefault="00085D8D" w:rsidP="00085D8D">
            <w:pPr>
              <w:rPr>
                <w:b/>
                <w:bCs/>
                <w:sz w:val="18"/>
                <w:szCs w:val="18"/>
              </w:rPr>
            </w:pPr>
            <w:r w:rsidRPr="00EF5C6C">
              <w:rPr>
                <w:b/>
                <w:bCs/>
                <w:sz w:val="18"/>
                <w:szCs w:val="18"/>
              </w:rPr>
              <w:t>Общо разходи (І+ІІ+ІІІ):</w:t>
            </w:r>
          </w:p>
        </w:tc>
        <w:tc>
          <w:tcPr>
            <w:tcW w:w="850" w:type="dxa"/>
            <w:tcBorders>
              <w:top w:val="nil"/>
              <w:left w:val="nil"/>
              <w:bottom w:val="single" w:sz="4" w:space="0" w:color="auto"/>
              <w:right w:val="single" w:sz="4" w:space="0" w:color="auto"/>
            </w:tcBorders>
            <w:shd w:val="clear" w:color="000000" w:fill="E6E6E6"/>
            <w:noWrap/>
            <w:vAlign w:val="center"/>
            <w:hideMark/>
          </w:tcPr>
          <w:p w14:paraId="137D845C" w14:textId="77777777" w:rsidR="00085D8D" w:rsidRPr="00EF5C6C" w:rsidRDefault="00085D8D" w:rsidP="00085D8D">
            <w:pPr>
              <w:jc w:val="right"/>
              <w:rPr>
                <w:b/>
                <w:bCs/>
                <w:color w:val="000000"/>
                <w:sz w:val="18"/>
                <w:szCs w:val="18"/>
              </w:rPr>
            </w:pPr>
            <w:r w:rsidRPr="00EF5C6C">
              <w:rPr>
                <w:b/>
                <w:bCs/>
                <w:color w:val="000000"/>
                <w:sz w:val="18"/>
                <w:szCs w:val="18"/>
              </w:rPr>
              <w:t>110 000</w:t>
            </w:r>
          </w:p>
        </w:tc>
        <w:tc>
          <w:tcPr>
            <w:tcW w:w="993" w:type="dxa"/>
            <w:tcBorders>
              <w:top w:val="nil"/>
              <w:left w:val="nil"/>
              <w:bottom w:val="single" w:sz="4" w:space="0" w:color="auto"/>
              <w:right w:val="single" w:sz="4" w:space="0" w:color="auto"/>
            </w:tcBorders>
            <w:shd w:val="clear" w:color="000000" w:fill="E6E6E6"/>
            <w:noWrap/>
            <w:vAlign w:val="center"/>
            <w:hideMark/>
          </w:tcPr>
          <w:p w14:paraId="514B67AE" w14:textId="77777777" w:rsidR="00085D8D" w:rsidRPr="00EF5C6C" w:rsidRDefault="00085D8D" w:rsidP="00085D8D">
            <w:pPr>
              <w:jc w:val="right"/>
              <w:rPr>
                <w:b/>
                <w:bCs/>
                <w:color w:val="000000"/>
                <w:sz w:val="18"/>
                <w:szCs w:val="18"/>
              </w:rPr>
            </w:pPr>
            <w:r w:rsidRPr="00EF5C6C">
              <w:rPr>
                <w:b/>
                <w:bCs/>
                <w:color w:val="000000"/>
                <w:sz w:val="18"/>
                <w:szCs w:val="18"/>
              </w:rPr>
              <w:t>110 000</w:t>
            </w:r>
          </w:p>
        </w:tc>
        <w:tc>
          <w:tcPr>
            <w:tcW w:w="850" w:type="dxa"/>
            <w:tcBorders>
              <w:top w:val="nil"/>
              <w:left w:val="nil"/>
              <w:bottom w:val="single" w:sz="4" w:space="0" w:color="auto"/>
              <w:right w:val="single" w:sz="4" w:space="0" w:color="auto"/>
            </w:tcBorders>
            <w:shd w:val="clear" w:color="000000" w:fill="E6E6E6"/>
            <w:noWrap/>
            <w:vAlign w:val="center"/>
            <w:hideMark/>
          </w:tcPr>
          <w:p w14:paraId="54D56922" w14:textId="77777777" w:rsidR="00085D8D" w:rsidRPr="00EF5C6C" w:rsidRDefault="00085D8D" w:rsidP="00085D8D">
            <w:pPr>
              <w:jc w:val="right"/>
              <w:rPr>
                <w:b/>
                <w:bCs/>
                <w:color w:val="000000"/>
                <w:sz w:val="18"/>
                <w:szCs w:val="18"/>
              </w:rPr>
            </w:pPr>
            <w:r w:rsidRPr="00EF5C6C">
              <w:rPr>
                <w:b/>
                <w:bCs/>
                <w:color w:val="000000"/>
                <w:sz w:val="18"/>
                <w:szCs w:val="18"/>
              </w:rPr>
              <w:t>95 069</w:t>
            </w:r>
          </w:p>
        </w:tc>
      </w:tr>
      <w:tr w:rsidR="00085D8D" w:rsidRPr="00EF5C6C" w14:paraId="35A9E14F" w14:textId="77777777" w:rsidTr="00086108">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CC3C682" w14:textId="77777777" w:rsidR="00085D8D" w:rsidRPr="00EF5C6C" w:rsidRDefault="00085D8D" w:rsidP="00085D8D">
            <w:pPr>
              <w:jc w:val="center"/>
              <w:rPr>
                <w:sz w:val="18"/>
                <w:szCs w:val="18"/>
              </w:rPr>
            </w:pPr>
            <w:r w:rsidRPr="00EF5C6C">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6DA3276A" w14:textId="77777777" w:rsidR="00085D8D" w:rsidRPr="00EF5C6C" w:rsidRDefault="00085D8D" w:rsidP="00085D8D">
            <w:pPr>
              <w:rPr>
                <w:sz w:val="18"/>
                <w:szCs w:val="18"/>
              </w:rPr>
            </w:pPr>
            <w:r w:rsidRPr="00EF5C6C">
              <w:rPr>
                <w:sz w:val="18"/>
                <w:szCs w:val="18"/>
              </w:rPr>
              <w:t>Численост на щатния персонал</w:t>
            </w:r>
          </w:p>
        </w:tc>
        <w:tc>
          <w:tcPr>
            <w:tcW w:w="850" w:type="dxa"/>
            <w:tcBorders>
              <w:top w:val="nil"/>
              <w:left w:val="nil"/>
              <w:bottom w:val="single" w:sz="4" w:space="0" w:color="auto"/>
              <w:right w:val="single" w:sz="4" w:space="0" w:color="auto"/>
            </w:tcBorders>
            <w:shd w:val="clear" w:color="auto" w:fill="auto"/>
            <w:noWrap/>
            <w:vAlign w:val="bottom"/>
            <w:hideMark/>
          </w:tcPr>
          <w:p w14:paraId="272C0492" w14:textId="77777777" w:rsidR="00085D8D" w:rsidRPr="00EF5C6C" w:rsidRDefault="00085D8D" w:rsidP="00085D8D">
            <w:pPr>
              <w:jc w:val="right"/>
              <w:rPr>
                <w:sz w:val="18"/>
                <w:szCs w:val="18"/>
              </w:rPr>
            </w:pPr>
            <w:r w:rsidRPr="00EF5C6C">
              <w:rPr>
                <w:sz w:val="18"/>
                <w:szCs w:val="18"/>
              </w:rPr>
              <w:t>0</w:t>
            </w:r>
          </w:p>
        </w:tc>
        <w:tc>
          <w:tcPr>
            <w:tcW w:w="993" w:type="dxa"/>
            <w:tcBorders>
              <w:top w:val="nil"/>
              <w:left w:val="nil"/>
              <w:bottom w:val="single" w:sz="4" w:space="0" w:color="auto"/>
              <w:right w:val="single" w:sz="4" w:space="0" w:color="auto"/>
            </w:tcBorders>
            <w:shd w:val="clear" w:color="auto" w:fill="auto"/>
            <w:noWrap/>
            <w:vAlign w:val="bottom"/>
            <w:hideMark/>
          </w:tcPr>
          <w:p w14:paraId="5EB820A4" w14:textId="77777777" w:rsidR="00085D8D" w:rsidRPr="00EF5C6C" w:rsidRDefault="00085D8D" w:rsidP="00085D8D">
            <w:pPr>
              <w:jc w:val="right"/>
              <w:rPr>
                <w:sz w:val="18"/>
                <w:szCs w:val="18"/>
              </w:rPr>
            </w:pPr>
            <w:r w:rsidRPr="00EF5C6C">
              <w:rPr>
                <w:sz w:val="18"/>
                <w:szCs w:val="18"/>
              </w:rPr>
              <w:t>0</w:t>
            </w:r>
          </w:p>
        </w:tc>
        <w:tc>
          <w:tcPr>
            <w:tcW w:w="850" w:type="dxa"/>
            <w:tcBorders>
              <w:top w:val="nil"/>
              <w:left w:val="nil"/>
              <w:bottom w:val="single" w:sz="4" w:space="0" w:color="auto"/>
              <w:right w:val="single" w:sz="4" w:space="0" w:color="auto"/>
            </w:tcBorders>
            <w:shd w:val="clear" w:color="auto" w:fill="auto"/>
            <w:noWrap/>
            <w:vAlign w:val="bottom"/>
            <w:hideMark/>
          </w:tcPr>
          <w:p w14:paraId="58C917FB" w14:textId="77777777" w:rsidR="00085D8D" w:rsidRPr="00EF5C6C" w:rsidRDefault="00085D8D" w:rsidP="00085D8D">
            <w:pPr>
              <w:jc w:val="right"/>
              <w:rPr>
                <w:sz w:val="18"/>
                <w:szCs w:val="18"/>
              </w:rPr>
            </w:pPr>
            <w:r w:rsidRPr="00EF5C6C">
              <w:rPr>
                <w:sz w:val="18"/>
                <w:szCs w:val="18"/>
              </w:rPr>
              <w:t> </w:t>
            </w:r>
          </w:p>
        </w:tc>
      </w:tr>
      <w:tr w:rsidR="00085D8D" w:rsidRPr="00EF5C6C" w14:paraId="5DB48A57" w14:textId="77777777" w:rsidTr="00086108">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1356778" w14:textId="77777777" w:rsidR="00085D8D" w:rsidRPr="00EF5C6C" w:rsidRDefault="00085D8D" w:rsidP="00085D8D">
            <w:pPr>
              <w:jc w:val="center"/>
              <w:rPr>
                <w:sz w:val="18"/>
                <w:szCs w:val="18"/>
              </w:rPr>
            </w:pPr>
            <w:r w:rsidRPr="00EF5C6C">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08CF4349" w14:textId="77777777" w:rsidR="00085D8D" w:rsidRPr="00EF5C6C" w:rsidRDefault="00085D8D" w:rsidP="00085D8D">
            <w:pPr>
              <w:rPr>
                <w:sz w:val="18"/>
                <w:szCs w:val="18"/>
              </w:rPr>
            </w:pPr>
            <w:r w:rsidRPr="00EF5C6C">
              <w:rPr>
                <w:sz w:val="18"/>
                <w:szCs w:val="18"/>
              </w:rPr>
              <w:t>Численост на извънщатния персонал</w:t>
            </w:r>
          </w:p>
        </w:tc>
        <w:tc>
          <w:tcPr>
            <w:tcW w:w="850" w:type="dxa"/>
            <w:tcBorders>
              <w:top w:val="nil"/>
              <w:left w:val="nil"/>
              <w:bottom w:val="single" w:sz="4" w:space="0" w:color="auto"/>
              <w:right w:val="single" w:sz="4" w:space="0" w:color="auto"/>
            </w:tcBorders>
            <w:shd w:val="clear" w:color="auto" w:fill="auto"/>
            <w:noWrap/>
            <w:vAlign w:val="bottom"/>
            <w:hideMark/>
          </w:tcPr>
          <w:p w14:paraId="1254EF16" w14:textId="77777777" w:rsidR="00085D8D" w:rsidRPr="00EF5C6C" w:rsidRDefault="00085D8D" w:rsidP="00085D8D">
            <w:pPr>
              <w:jc w:val="right"/>
              <w:rPr>
                <w:sz w:val="18"/>
                <w:szCs w:val="18"/>
              </w:rPr>
            </w:pPr>
            <w:r w:rsidRPr="00EF5C6C">
              <w:rPr>
                <w:sz w:val="18"/>
                <w:szCs w:val="18"/>
              </w:rPr>
              <w:t> </w:t>
            </w:r>
          </w:p>
        </w:tc>
        <w:tc>
          <w:tcPr>
            <w:tcW w:w="993" w:type="dxa"/>
            <w:tcBorders>
              <w:top w:val="nil"/>
              <w:left w:val="nil"/>
              <w:bottom w:val="single" w:sz="4" w:space="0" w:color="auto"/>
              <w:right w:val="single" w:sz="4" w:space="0" w:color="auto"/>
            </w:tcBorders>
            <w:shd w:val="clear" w:color="auto" w:fill="auto"/>
            <w:noWrap/>
            <w:vAlign w:val="bottom"/>
            <w:hideMark/>
          </w:tcPr>
          <w:p w14:paraId="5F64CEDF" w14:textId="77777777" w:rsidR="00085D8D" w:rsidRPr="00EF5C6C" w:rsidRDefault="00085D8D" w:rsidP="00085D8D">
            <w:pPr>
              <w:jc w:val="right"/>
              <w:rPr>
                <w:sz w:val="18"/>
                <w:szCs w:val="18"/>
              </w:rPr>
            </w:pPr>
            <w:r w:rsidRPr="00EF5C6C">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39611D79" w14:textId="77777777" w:rsidR="00085D8D" w:rsidRPr="00EF5C6C" w:rsidRDefault="00085D8D" w:rsidP="00085D8D">
            <w:pPr>
              <w:jc w:val="right"/>
              <w:rPr>
                <w:sz w:val="18"/>
                <w:szCs w:val="18"/>
              </w:rPr>
            </w:pPr>
            <w:r w:rsidRPr="00EF5C6C">
              <w:rPr>
                <w:sz w:val="18"/>
                <w:szCs w:val="18"/>
              </w:rPr>
              <w:t> </w:t>
            </w:r>
          </w:p>
        </w:tc>
      </w:tr>
    </w:tbl>
    <w:p w14:paraId="51DEED05" w14:textId="717C3306" w:rsidR="00085D8D" w:rsidRDefault="00085D8D" w:rsidP="00085D8D">
      <w:pPr>
        <w:tabs>
          <w:tab w:val="num" w:pos="357"/>
          <w:tab w:val="left" w:pos="540"/>
        </w:tabs>
        <w:ind w:left="360"/>
        <w:contextualSpacing/>
        <w:jc w:val="both"/>
        <w:rPr>
          <w:sz w:val="22"/>
          <w:szCs w:val="22"/>
        </w:rPr>
      </w:pPr>
    </w:p>
    <w:p w14:paraId="44BE5435" w14:textId="77777777" w:rsidR="00EF5C6C" w:rsidRDefault="00EF5C6C" w:rsidP="00085D8D">
      <w:pPr>
        <w:tabs>
          <w:tab w:val="num" w:pos="357"/>
          <w:tab w:val="left" w:pos="540"/>
        </w:tabs>
        <w:ind w:left="360"/>
        <w:contextualSpacing/>
        <w:jc w:val="both"/>
        <w:rPr>
          <w:sz w:val="22"/>
          <w:szCs w:val="22"/>
        </w:rPr>
      </w:pPr>
    </w:p>
    <w:p w14:paraId="5694A6D1" w14:textId="77777777" w:rsidR="00EC4D33" w:rsidRPr="00EC4D33" w:rsidRDefault="00EC4D33" w:rsidP="006E052E">
      <w:pPr>
        <w:pStyle w:val="Heading2"/>
        <w:rPr>
          <w:caps/>
        </w:rPr>
      </w:pPr>
      <w:bookmarkStart w:id="56" w:name="_Toc204935481"/>
      <w:r w:rsidRPr="00EC4D33">
        <w:t xml:space="preserve">Програма </w:t>
      </w:r>
      <w:r w:rsidRPr="00EC4D33">
        <w:rPr>
          <w:caps/>
        </w:rPr>
        <w:t>1100.01.09</w:t>
      </w:r>
      <w:r w:rsidRPr="00EC4D33">
        <w:t xml:space="preserve"> „Обучение и професионална квалификация на служителите в дипломатическата служба“</w:t>
      </w:r>
      <w:bookmarkEnd w:id="56"/>
    </w:p>
    <w:p w14:paraId="1FD09019" w14:textId="77777777" w:rsidR="00EC4D33" w:rsidRPr="00EC4D33" w:rsidRDefault="00EC4D33" w:rsidP="006E052E">
      <w:pPr>
        <w:numPr>
          <w:ilvl w:val="0"/>
          <w:numId w:val="6"/>
        </w:numPr>
        <w:ind w:left="0" w:firstLine="0"/>
        <w:contextualSpacing/>
        <w:jc w:val="both"/>
        <w:rPr>
          <w:b/>
          <w:i/>
          <w:color w:val="0070C0"/>
          <w:sz w:val="22"/>
          <w:szCs w:val="22"/>
        </w:rPr>
      </w:pPr>
      <w:r w:rsidRPr="00EC4D33">
        <w:rPr>
          <w:b/>
          <w:i/>
          <w:color w:val="0070C0"/>
          <w:sz w:val="22"/>
          <w:szCs w:val="22"/>
        </w:rPr>
        <w:t>Степен на изпълнение на целите на програмата</w:t>
      </w:r>
    </w:p>
    <w:p w14:paraId="1F34BF57" w14:textId="77777777" w:rsidR="007A31B2" w:rsidRPr="007142E7" w:rsidRDefault="007A31B2" w:rsidP="006E052E">
      <w:pPr>
        <w:tabs>
          <w:tab w:val="left" w:pos="540"/>
        </w:tabs>
        <w:contextualSpacing/>
        <w:jc w:val="both"/>
        <w:rPr>
          <w:sz w:val="22"/>
          <w:szCs w:val="22"/>
        </w:rPr>
      </w:pPr>
      <w:r w:rsidRPr="007142E7">
        <w:rPr>
          <w:sz w:val="22"/>
          <w:szCs w:val="22"/>
        </w:rPr>
        <w:t xml:space="preserve">Изпълнението на програмата, насочено към осигуряване на квалифициран човешки ресурс за ефективно изпълнение на стратегическите и оперативни външнополитически цели чрез </w:t>
      </w:r>
      <w:r w:rsidRPr="007142E7">
        <w:rPr>
          <w:sz w:val="22"/>
          <w:szCs w:val="22"/>
        </w:rPr>
        <w:lastRenderedPageBreak/>
        <w:t xml:space="preserve">обучение, насочено към  повишаване на специализираните знания и умения на служителите в дипломатическата служба, се реализира успешно. </w:t>
      </w:r>
    </w:p>
    <w:p w14:paraId="459D1F2F" w14:textId="77777777" w:rsidR="007A31B2" w:rsidRPr="007142E7" w:rsidRDefault="007A31B2" w:rsidP="006E052E">
      <w:pPr>
        <w:tabs>
          <w:tab w:val="left" w:pos="540"/>
        </w:tabs>
        <w:contextualSpacing/>
        <w:jc w:val="both"/>
        <w:rPr>
          <w:sz w:val="22"/>
          <w:szCs w:val="22"/>
        </w:rPr>
      </w:pPr>
      <w:r w:rsidRPr="007142E7">
        <w:rPr>
          <w:sz w:val="22"/>
          <w:szCs w:val="22"/>
        </w:rPr>
        <w:t xml:space="preserve">В рамките на отчетния период ресорната дирекция, изпълняваща функцията на координатор на министерството по отношение на обученията провеждани от Института по публична администрация към МС, съдейства за провеждане на общо </w:t>
      </w:r>
      <w:r w:rsidRPr="007142E7">
        <w:rPr>
          <w:b/>
          <w:sz w:val="22"/>
          <w:szCs w:val="22"/>
        </w:rPr>
        <w:t>62 обучения</w:t>
      </w:r>
      <w:r w:rsidRPr="007142E7">
        <w:rPr>
          <w:sz w:val="22"/>
          <w:szCs w:val="22"/>
        </w:rPr>
        <w:t xml:space="preserve"> по 27 теми, включени в програмите за служебно и професионално развитие, в които взеха участие </w:t>
      </w:r>
      <w:r w:rsidRPr="007142E7">
        <w:rPr>
          <w:b/>
          <w:sz w:val="22"/>
          <w:szCs w:val="22"/>
        </w:rPr>
        <w:t>40 служители</w:t>
      </w:r>
      <w:r w:rsidRPr="007142E7">
        <w:rPr>
          <w:sz w:val="22"/>
          <w:szCs w:val="22"/>
        </w:rPr>
        <w:t xml:space="preserve"> от министерството.  </w:t>
      </w:r>
    </w:p>
    <w:p w14:paraId="37C218DA" w14:textId="77777777" w:rsidR="007A31B2" w:rsidRPr="007142E7" w:rsidRDefault="007A31B2" w:rsidP="006E052E">
      <w:pPr>
        <w:tabs>
          <w:tab w:val="left" w:pos="540"/>
        </w:tabs>
        <w:contextualSpacing/>
        <w:jc w:val="both"/>
        <w:rPr>
          <w:sz w:val="22"/>
          <w:szCs w:val="22"/>
        </w:rPr>
      </w:pPr>
      <w:r w:rsidRPr="007142E7">
        <w:rPr>
          <w:sz w:val="22"/>
          <w:szCs w:val="22"/>
        </w:rPr>
        <w:t xml:space="preserve">За полугодието на текущата година бяха обучени </w:t>
      </w:r>
      <w:r w:rsidRPr="007142E7">
        <w:rPr>
          <w:b/>
          <w:sz w:val="22"/>
          <w:szCs w:val="22"/>
        </w:rPr>
        <w:t>19 служители на МВнР</w:t>
      </w:r>
      <w:r w:rsidRPr="007142E7">
        <w:rPr>
          <w:sz w:val="22"/>
          <w:szCs w:val="22"/>
        </w:rPr>
        <w:t xml:space="preserve"> в 12 тематични курса, организирани от обучаващи институции в страната (Дипломатическия институт към </w:t>
      </w:r>
      <w:r w:rsidR="00DB6DBF">
        <w:rPr>
          <w:sz w:val="22"/>
          <w:szCs w:val="22"/>
        </w:rPr>
        <w:t>М</w:t>
      </w:r>
      <w:r w:rsidRPr="007142E7">
        <w:rPr>
          <w:sz w:val="22"/>
          <w:szCs w:val="22"/>
        </w:rPr>
        <w:t>инистъра на външните работи, Центъра за усъвършенстване способности на НАТО и др.), както и от международни обучителни институти (Европейския колеж по сигурност и отбрана, Университета в Монс, Националния университет на отбраната на Пакистан, Азербайджанска агенция за международно развитие и Университета в Баку,  дипломатически академии на други държави и пр.).</w:t>
      </w:r>
    </w:p>
    <w:p w14:paraId="2C4047AD" w14:textId="3D07458A" w:rsidR="00C871BB" w:rsidRDefault="007A31B2" w:rsidP="006E052E">
      <w:pPr>
        <w:tabs>
          <w:tab w:val="left" w:pos="540"/>
        </w:tabs>
        <w:contextualSpacing/>
        <w:jc w:val="both"/>
        <w:rPr>
          <w:sz w:val="22"/>
          <w:szCs w:val="22"/>
        </w:rPr>
      </w:pPr>
      <w:r w:rsidRPr="007142E7">
        <w:rPr>
          <w:sz w:val="22"/>
          <w:szCs w:val="22"/>
        </w:rPr>
        <w:t>През отчетния период бе извършена цялостна проверка на езиковата квалификация  на служителите в ЗП, съгласно действащата Наредба № 1/14.10.2013 г. за кариерното развитие на дипломатическите служители и ротацията на служителите в дипломатическата служба и Заповед № 95-00-265/06.10.2014 г., при отчитане на предходните нормативни уредби по отношение на езиковата квалификация в дипломатическата служба. Паралелно бе извършена проверка по документи и справки в регистрите на Националния център за информация и документация (НАЦИД) на научните степени на служителите в ЗП.</w:t>
      </w:r>
    </w:p>
    <w:p w14:paraId="5B03978C" w14:textId="33D9BC96" w:rsidR="00EF5C6C" w:rsidRDefault="00EF5C6C" w:rsidP="006E052E">
      <w:pPr>
        <w:tabs>
          <w:tab w:val="left" w:pos="540"/>
        </w:tabs>
        <w:contextualSpacing/>
        <w:jc w:val="both"/>
        <w:rPr>
          <w:sz w:val="22"/>
          <w:szCs w:val="22"/>
        </w:rPr>
      </w:pPr>
    </w:p>
    <w:p w14:paraId="4324A175" w14:textId="77777777" w:rsidR="00EF5C6C" w:rsidRPr="007142E7" w:rsidRDefault="00EF5C6C" w:rsidP="006E052E">
      <w:pPr>
        <w:tabs>
          <w:tab w:val="left" w:pos="540"/>
        </w:tabs>
        <w:contextualSpacing/>
        <w:jc w:val="both"/>
        <w:rPr>
          <w:sz w:val="22"/>
          <w:szCs w:val="22"/>
        </w:rPr>
      </w:pPr>
    </w:p>
    <w:p w14:paraId="390A8194" w14:textId="77777777" w:rsidR="00C871BB" w:rsidRPr="00C871BB" w:rsidRDefault="00C871BB" w:rsidP="006E052E">
      <w:pPr>
        <w:numPr>
          <w:ilvl w:val="0"/>
          <w:numId w:val="6"/>
        </w:numPr>
        <w:ind w:left="0" w:firstLine="0"/>
        <w:contextualSpacing/>
        <w:jc w:val="both"/>
        <w:rPr>
          <w:b/>
          <w:i/>
          <w:color w:val="0070C0"/>
          <w:sz w:val="22"/>
          <w:szCs w:val="22"/>
        </w:rPr>
      </w:pPr>
      <w:r w:rsidRPr="00C871BB">
        <w:rPr>
          <w:b/>
          <w:i/>
          <w:color w:val="0070C0"/>
          <w:sz w:val="22"/>
          <w:szCs w:val="22"/>
        </w:rPr>
        <w:t xml:space="preserve">Предоставяни по програмата продукти/услуги </w:t>
      </w:r>
    </w:p>
    <w:p w14:paraId="6319DA6A" w14:textId="77777777" w:rsidR="00481B01" w:rsidRPr="007142E7" w:rsidRDefault="00481B01" w:rsidP="006E052E">
      <w:pPr>
        <w:pStyle w:val="ListParagraph"/>
        <w:numPr>
          <w:ilvl w:val="0"/>
          <w:numId w:val="32"/>
        </w:numPr>
        <w:ind w:left="0" w:firstLine="0"/>
        <w:jc w:val="both"/>
        <w:rPr>
          <w:sz w:val="22"/>
          <w:szCs w:val="22"/>
        </w:rPr>
      </w:pPr>
      <w:r w:rsidRPr="007142E7">
        <w:rPr>
          <w:sz w:val="22"/>
          <w:szCs w:val="22"/>
        </w:rPr>
        <w:t>Организиране и провеждане на обучения за повишаване на професионалната квалификация на служителите на Министерството на външните работи;</w:t>
      </w:r>
    </w:p>
    <w:p w14:paraId="71DCF191" w14:textId="77777777" w:rsidR="00481B01" w:rsidRPr="007142E7" w:rsidRDefault="00481B01" w:rsidP="006E052E">
      <w:pPr>
        <w:pStyle w:val="ListParagraph"/>
        <w:numPr>
          <w:ilvl w:val="0"/>
          <w:numId w:val="32"/>
        </w:numPr>
        <w:ind w:left="0" w:firstLine="0"/>
        <w:jc w:val="both"/>
        <w:rPr>
          <w:sz w:val="22"/>
          <w:szCs w:val="22"/>
        </w:rPr>
      </w:pPr>
      <w:r w:rsidRPr="007142E7">
        <w:rPr>
          <w:sz w:val="22"/>
          <w:szCs w:val="22"/>
        </w:rPr>
        <w:t>Организиране и провеждане на обучения за повишаване на професионалната квалификация на служителите в други бюджетни организации;</w:t>
      </w:r>
    </w:p>
    <w:p w14:paraId="442C3871" w14:textId="77777777" w:rsidR="00481B01" w:rsidRPr="007142E7" w:rsidRDefault="00481B01" w:rsidP="006E052E">
      <w:pPr>
        <w:pStyle w:val="ListParagraph"/>
        <w:numPr>
          <w:ilvl w:val="0"/>
          <w:numId w:val="32"/>
        </w:numPr>
        <w:ind w:left="0" w:firstLine="0"/>
        <w:jc w:val="both"/>
        <w:rPr>
          <w:sz w:val="22"/>
          <w:szCs w:val="22"/>
        </w:rPr>
      </w:pPr>
      <w:r w:rsidRPr="007142E7">
        <w:rPr>
          <w:sz w:val="22"/>
          <w:szCs w:val="22"/>
        </w:rPr>
        <w:t>Провеждане на чуждоезиково обучение за служителите на МВнР в съответствие с европейската езикова рамка и международни системи за проверка;</w:t>
      </w:r>
    </w:p>
    <w:p w14:paraId="6F7E2F20" w14:textId="77777777" w:rsidR="00481B01" w:rsidRPr="007142E7" w:rsidRDefault="00481B01" w:rsidP="006E052E">
      <w:pPr>
        <w:pStyle w:val="ListParagraph"/>
        <w:numPr>
          <w:ilvl w:val="0"/>
          <w:numId w:val="32"/>
        </w:numPr>
        <w:ind w:left="0" w:firstLine="0"/>
        <w:jc w:val="both"/>
        <w:rPr>
          <w:sz w:val="22"/>
          <w:szCs w:val="22"/>
        </w:rPr>
      </w:pPr>
      <w:r w:rsidRPr="007142E7">
        <w:rPr>
          <w:sz w:val="22"/>
          <w:szCs w:val="22"/>
        </w:rPr>
        <w:t>Усъвършенстване на квалификацията на служителите в МВнР, чрез организиране и провеждане на специализирани тематични обучения;</w:t>
      </w:r>
    </w:p>
    <w:p w14:paraId="56E2C3ED" w14:textId="77777777" w:rsidR="00481B01" w:rsidRPr="007142E7" w:rsidRDefault="00481B01" w:rsidP="006E052E">
      <w:pPr>
        <w:pStyle w:val="ListParagraph"/>
        <w:numPr>
          <w:ilvl w:val="0"/>
          <w:numId w:val="32"/>
        </w:numPr>
        <w:ind w:left="0" w:firstLine="0"/>
        <w:jc w:val="both"/>
        <w:rPr>
          <w:sz w:val="22"/>
          <w:szCs w:val="22"/>
        </w:rPr>
      </w:pPr>
      <w:r w:rsidRPr="007142E7">
        <w:rPr>
          <w:sz w:val="22"/>
          <w:szCs w:val="22"/>
        </w:rPr>
        <w:t>Подготовка, осигуряване и провеждане на обучения за служители на чуждестранни дипломатически служби и държавни администрации.</w:t>
      </w:r>
    </w:p>
    <w:p w14:paraId="54834B1D" w14:textId="77777777" w:rsidR="00C871BB" w:rsidRPr="007142E7" w:rsidRDefault="00C871BB" w:rsidP="006E052E">
      <w:pPr>
        <w:pStyle w:val="ListParagraph"/>
        <w:numPr>
          <w:ilvl w:val="0"/>
          <w:numId w:val="32"/>
        </w:numPr>
        <w:ind w:left="0" w:firstLine="0"/>
        <w:jc w:val="both"/>
        <w:rPr>
          <w:sz w:val="22"/>
          <w:szCs w:val="22"/>
        </w:rPr>
      </w:pPr>
      <w:r w:rsidRPr="007142E7">
        <w:rPr>
          <w:sz w:val="22"/>
          <w:szCs w:val="22"/>
        </w:rPr>
        <w:t>Подготовка, осигуряване и провеждане на обучения за служители на чуждестранни дипломатически служби и държавни администрации.</w:t>
      </w:r>
    </w:p>
    <w:p w14:paraId="4BE58694" w14:textId="77777777" w:rsidR="00C871BB" w:rsidRPr="00C871BB" w:rsidRDefault="00C871BB" w:rsidP="006E052E">
      <w:pPr>
        <w:numPr>
          <w:ilvl w:val="0"/>
          <w:numId w:val="6"/>
        </w:numPr>
        <w:ind w:left="0" w:firstLine="0"/>
        <w:contextualSpacing/>
        <w:jc w:val="both"/>
        <w:rPr>
          <w:b/>
          <w:i/>
          <w:color w:val="0070C0"/>
          <w:sz w:val="22"/>
          <w:szCs w:val="22"/>
        </w:rPr>
      </w:pPr>
      <w:r w:rsidRPr="00C871BB">
        <w:rPr>
          <w:b/>
          <w:i/>
          <w:color w:val="0070C0"/>
          <w:sz w:val="22"/>
          <w:szCs w:val="22"/>
        </w:rPr>
        <w:t xml:space="preserve">Дейности по предоставяне на продукта/услугата </w:t>
      </w:r>
    </w:p>
    <w:p w14:paraId="3F68BCF3" w14:textId="77777777" w:rsidR="00C871BB" w:rsidRPr="00C871BB" w:rsidRDefault="00C871BB" w:rsidP="006E052E">
      <w:pPr>
        <w:contextualSpacing/>
        <w:jc w:val="both"/>
        <w:rPr>
          <w:b/>
          <w:i/>
          <w:color w:val="833C0B" w:themeColor="accent2" w:themeShade="80"/>
          <w:sz w:val="22"/>
          <w:szCs w:val="22"/>
        </w:rPr>
      </w:pPr>
      <w:r w:rsidRPr="00C871BB">
        <w:rPr>
          <w:b/>
          <w:i/>
          <w:color w:val="833C0B" w:themeColor="accent2" w:themeShade="80"/>
          <w:sz w:val="22"/>
          <w:szCs w:val="22"/>
        </w:rPr>
        <w:t>Резултати от предоставянето на продукта/услугата</w:t>
      </w:r>
    </w:p>
    <w:p w14:paraId="3025804F" w14:textId="77777777" w:rsidR="0098784E" w:rsidRPr="0098784E" w:rsidRDefault="0098784E" w:rsidP="006E052E">
      <w:pPr>
        <w:tabs>
          <w:tab w:val="left" w:pos="284"/>
        </w:tabs>
        <w:contextualSpacing/>
        <w:jc w:val="both"/>
        <w:rPr>
          <w:sz w:val="22"/>
          <w:szCs w:val="22"/>
        </w:rPr>
      </w:pPr>
      <w:bookmarkStart w:id="57" w:name="_Hlk204766824"/>
      <w:r w:rsidRPr="0098784E">
        <w:rPr>
          <w:sz w:val="22"/>
          <w:szCs w:val="22"/>
        </w:rPr>
        <w:t>През периода 01.01.2025</w:t>
      </w:r>
      <w:r w:rsidR="00DB6DBF">
        <w:rPr>
          <w:sz w:val="22"/>
          <w:szCs w:val="22"/>
        </w:rPr>
        <w:t>-</w:t>
      </w:r>
      <w:r w:rsidRPr="0098784E">
        <w:rPr>
          <w:sz w:val="22"/>
          <w:szCs w:val="22"/>
        </w:rPr>
        <w:t>30.06.2025  Дипломатическият институт към МВнР организира и проведе специализирани обучения с българско и международно участие (с целеви групи: българската централна държавна администрация, в т.ч. служители от системата на МВнР и държавни служители), както и за дипломати от страните на Западните Балкани, от държавите</w:t>
      </w:r>
      <w:r w:rsidR="00DB6DBF">
        <w:rPr>
          <w:sz w:val="22"/>
          <w:szCs w:val="22"/>
        </w:rPr>
        <w:t xml:space="preserve"> </w:t>
      </w:r>
      <w:r w:rsidRPr="0098784E">
        <w:rPr>
          <w:sz w:val="22"/>
          <w:szCs w:val="22"/>
        </w:rPr>
        <w:t>членки на ЕС, от Черноморския регион и от Източното партньорство.</w:t>
      </w:r>
    </w:p>
    <w:p w14:paraId="29B81BDC" w14:textId="77777777" w:rsidR="0098784E" w:rsidRPr="0098784E" w:rsidRDefault="0098784E" w:rsidP="006E052E">
      <w:pPr>
        <w:tabs>
          <w:tab w:val="left" w:pos="284"/>
        </w:tabs>
        <w:contextualSpacing/>
        <w:jc w:val="both"/>
        <w:rPr>
          <w:sz w:val="22"/>
          <w:szCs w:val="22"/>
        </w:rPr>
      </w:pPr>
      <w:r w:rsidRPr="0098784E">
        <w:rPr>
          <w:sz w:val="22"/>
          <w:szCs w:val="22"/>
        </w:rPr>
        <w:t>През първата половина на 2025 г., съгласно утвърдения годишен работен план, Дипломатическият институт проведе специализирани обучения за общо 324 дипломатически и държавни служители, предимно от МВнР и от други институции на централната държавна администрация. Преобладаваха обученията по предмандатна подготовка</w:t>
      </w:r>
      <w:r w:rsidR="00DB6DBF">
        <w:rPr>
          <w:sz w:val="22"/>
          <w:szCs w:val="22"/>
        </w:rPr>
        <w:t>,</w:t>
      </w:r>
      <w:r w:rsidRPr="0098784E">
        <w:rPr>
          <w:sz w:val="22"/>
          <w:szCs w:val="22"/>
        </w:rPr>
        <w:t xml:space="preserve"> вкл. консулска дипломация, за младши дипломати, управленски умения в дипломатическата служба за служители на ръководни длъжности и др.</w:t>
      </w:r>
    </w:p>
    <w:p w14:paraId="17119380" w14:textId="77777777" w:rsidR="0098784E" w:rsidRPr="0098784E" w:rsidRDefault="0098784E" w:rsidP="006E052E">
      <w:pPr>
        <w:tabs>
          <w:tab w:val="left" w:pos="284"/>
        </w:tabs>
        <w:contextualSpacing/>
        <w:jc w:val="both"/>
        <w:rPr>
          <w:sz w:val="22"/>
          <w:szCs w:val="22"/>
        </w:rPr>
      </w:pPr>
      <w:r w:rsidRPr="0098784E">
        <w:rPr>
          <w:sz w:val="22"/>
          <w:szCs w:val="22"/>
        </w:rPr>
        <w:t xml:space="preserve">През първата половина на 2025 г. служителите на МВнР участваха в редица обучения, проведени от Дипломатическия институт, самостоятелно или в партньорство с редица международни и национални партньори, напр. Европейската дипломатическа програма </w:t>
      </w:r>
      <w:r w:rsidR="00DB6DBF">
        <w:rPr>
          <w:sz w:val="22"/>
          <w:szCs w:val="22"/>
        </w:rPr>
        <w:t>(</w:t>
      </w:r>
      <w:r w:rsidRPr="0098784E">
        <w:rPr>
          <w:sz w:val="22"/>
          <w:szCs w:val="22"/>
        </w:rPr>
        <w:t>към ЕСВД</w:t>
      </w:r>
      <w:r w:rsidR="00DB6DBF">
        <w:rPr>
          <w:sz w:val="22"/>
          <w:szCs w:val="22"/>
        </w:rPr>
        <w:t>)</w:t>
      </w:r>
      <w:r w:rsidRPr="0098784E">
        <w:rPr>
          <w:sz w:val="22"/>
          <w:szCs w:val="22"/>
        </w:rPr>
        <w:t xml:space="preserve">, Европейската дипломатическата академия, Европейския колеж за сигурност и отбрана </w:t>
      </w:r>
      <w:r w:rsidR="00DB6DBF">
        <w:rPr>
          <w:sz w:val="22"/>
          <w:szCs w:val="22"/>
        </w:rPr>
        <w:t>(</w:t>
      </w:r>
      <w:r w:rsidRPr="0098784E">
        <w:rPr>
          <w:sz w:val="22"/>
          <w:szCs w:val="22"/>
        </w:rPr>
        <w:t>ЕКСО</w:t>
      </w:r>
      <w:r w:rsidR="00DB6DBF">
        <w:rPr>
          <w:sz w:val="22"/>
          <w:szCs w:val="22"/>
        </w:rPr>
        <w:t>)</w:t>
      </w:r>
      <w:r w:rsidRPr="0098784E">
        <w:rPr>
          <w:sz w:val="22"/>
          <w:szCs w:val="22"/>
        </w:rPr>
        <w:t xml:space="preserve">, Центъра на НАТО за управление на кризи и реагиране при бедствия </w:t>
      </w:r>
      <w:r w:rsidR="00DB6DBF">
        <w:rPr>
          <w:sz w:val="22"/>
          <w:szCs w:val="22"/>
        </w:rPr>
        <w:t>(</w:t>
      </w:r>
      <w:r w:rsidRPr="0098784E">
        <w:rPr>
          <w:sz w:val="22"/>
          <w:szCs w:val="22"/>
          <w:lang w:val="en-US"/>
        </w:rPr>
        <w:t>CMDRCOE</w:t>
      </w:r>
      <w:r w:rsidR="00DB6DBF">
        <w:rPr>
          <w:sz w:val="22"/>
          <w:szCs w:val="22"/>
        </w:rPr>
        <w:t>)</w:t>
      </w:r>
      <w:r w:rsidRPr="0098784E">
        <w:rPr>
          <w:sz w:val="22"/>
          <w:szCs w:val="22"/>
        </w:rPr>
        <w:t xml:space="preserve">, Институт за </w:t>
      </w:r>
      <w:r w:rsidRPr="0098784E">
        <w:rPr>
          <w:sz w:val="22"/>
          <w:szCs w:val="22"/>
        </w:rPr>
        <w:lastRenderedPageBreak/>
        <w:t>икономическа политика (ИИП), Институт за енергиен мениджмънт (ИЕМ), фондация „Ханс Зайдел“ и др.</w:t>
      </w:r>
    </w:p>
    <w:p w14:paraId="18546168" w14:textId="77777777" w:rsidR="0098784E" w:rsidRPr="0098784E" w:rsidRDefault="0098784E" w:rsidP="006E052E">
      <w:pPr>
        <w:tabs>
          <w:tab w:val="left" w:pos="284"/>
        </w:tabs>
        <w:contextualSpacing/>
        <w:jc w:val="both"/>
        <w:rPr>
          <w:sz w:val="22"/>
          <w:szCs w:val="22"/>
        </w:rPr>
      </w:pPr>
      <w:r w:rsidRPr="0098784E">
        <w:rPr>
          <w:sz w:val="22"/>
          <w:szCs w:val="22"/>
        </w:rPr>
        <w:t xml:space="preserve">Особено внимание се отделя и на чуждоезиковата подготовка </w:t>
      </w:r>
      <w:r w:rsidR="00DB6DBF">
        <w:rPr>
          <w:sz w:val="22"/>
          <w:szCs w:val="22"/>
        </w:rPr>
        <w:t>(</w:t>
      </w:r>
      <w:r w:rsidRPr="0098784E">
        <w:rPr>
          <w:sz w:val="22"/>
          <w:szCs w:val="22"/>
        </w:rPr>
        <w:t>към момента тя беше разширена с преподаването на 8 чужди езика – английски, френски, немски, испански, италиански, руски, сръбски и турски</w:t>
      </w:r>
      <w:r w:rsidR="00DB6DBF">
        <w:rPr>
          <w:sz w:val="22"/>
          <w:szCs w:val="22"/>
        </w:rPr>
        <w:t>)</w:t>
      </w:r>
      <w:r w:rsidRPr="0098784E">
        <w:rPr>
          <w:sz w:val="22"/>
          <w:szCs w:val="22"/>
        </w:rPr>
        <w:t xml:space="preserve">, от гледна точка на нуждите на </w:t>
      </w:r>
      <w:r w:rsidR="00DB6DBF">
        <w:rPr>
          <w:sz w:val="22"/>
          <w:szCs w:val="22"/>
        </w:rPr>
        <w:t>Д</w:t>
      </w:r>
      <w:r w:rsidRPr="0098784E">
        <w:rPr>
          <w:sz w:val="22"/>
          <w:szCs w:val="22"/>
        </w:rPr>
        <w:t xml:space="preserve">ипломатическата служба и следвайки изискванията на Европейската езикова рамк“, което основно се осъществява от Дипломатическия институт, със съдействието на дирекция „Човешки ресурси“ на МВнР, както и на обучения свързани с глобалните съвременни предизвикателства – анализ на конфликти, противодействие на хибридни заплахи, устойчивост и управление на кризи, водене на преговори и др. </w:t>
      </w:r>
    </w:p>
    <w:bookmarkEnd w:id="57"/>
    <w:p w14:paraId="78298654" w14:textId="77777777" w:rsidR="0098784E" w:rsidRDefault="00D6594B" w:rsidP="006E052E">
      <w:pPr>
        <w:tabs>
          <w:tab w:val="left" w:pos="284"/>
        </w:tabs>
        <w:contextualSpacing/>
        <w:jc w:val="both"/>
        <w:rPr>
          <w:b/>
          <w:sz w:val="22"/>
          <w:szCs w:val="22"/>
        </w:rPr>
      </w:pPr>
      <w:r>
        <w:rPr>
          <w:b/>
          <w:sz w:val="22"/>
          <w:szCs w:val="22"/>
        </w:rPr>
        <w:t xml:space="preserve">Сред реализираните обучителни дейности от ДИ през отчетния период могат да се откроят: </w:t>
      </w:r>
    </w:p>
    <w:p w14:paraId="6C134384" w14:textId="77777777" w:rsidR="00D6594B" w:rsidRPr="007142E7" w:rsidRDefault="00D6594B" w:rsidP="006E052E">
      <w:pPr>
        <w:numPr>
          <w:ilvl w:val="0"/>
          <w:numId w:val="10"/>
        </w:numPr>
        <w:ind w:left="0" w:firstLine="0"/>
        <w:contextualSpacing/>
        <w:jc w:val="both"/>
        <w:rPr>
          <w:sz w:val="22"/>
          <w:szCs w:val="22"/>
        </w:rPr>
      </w:pPr>
      <w:r w:rsidRPr="007142E7">
        <w:rPr>
          <w:sz w:val="22"/>
          <w:szCs w:val="22"/>
        </w:rPr>
        <w:t xml:space="preserve">Февруари/март – </w:t>
      </w:r>
      <w:r w:rsidRPr="007142E7">
        <w:rPr>
          <w:bCs/>
          <w:sz w:val="22"/>
          <w:szCs w:val="22"/>
        </w:rPr>
        <w:t>Курс по „Консулска дипломация“</w:t>
      </w:r>
      <w:r w:rsidRPr="007142E7">
        <w:rPr>
          <w:sz w:val="22"/>
          <w:szCs w:val="22"/>
        </w:rPr>
        <w:t xml:space="preserve">, като част от задължителната подготовка на определените за заминаване на задграничен мандат, присъствен (с лекционна и практическа част), с участието на </w:t>
      </w:r>
      <w:r w:rsidRPr="007142E7">
        <w:rPr>
          <w:bCs/>
          <w:sz w:val="22"/>
          <w:szCs w:val="22"/>
        </w:rPr>
        <w:t>38 служители от МВнР и други администрации</w:t>
      </w:r>
      <w:r w:rsidRPr="007142E7">
        <w:rPr>
          <w:sz w:val="22"/>
          <w:szCs w:val="22"/>
        </w:rPr>
        <w:t>.</w:t>
      </w:r>
    </w:p>
    <w:p w14:paraId="3A121AA9" w14:textId="77777777" w:rsidR="00D6594B" w:rsidRPr="007142E7" w:rsidRDefault="00D6594B" w:rsidP="006E052E">
      <w:pPr>
        <w:numPr>
          <w:ilvl w:val="0"/>
          <w:numId w:val="10"/>
        </w:numPr>
        <w:ind w:left="0" w:firstLine="0"/>
        <w:contextualSpacing/>
        <w:jc w:val="both"/>
        <w:rPr>
          <w:i/>
          <w:sz w:val="22"/>
          <w:szCs w:val="22"/>
        </w:rPr>
      </w:pPr>
      <w:r w:rsidRPr="007142E7">
        <w:rPr>
          <w:sz w:val="22"/>
          <w:szCs w:val="22"/>
        </w:rPr>
        <w:t xml:space="preserve">Февруари/май – Дипломатическият институт продължава своето сътрудничество с </w:t>
      </w:r>
      <w:r w:rsidRPr="007142E7">
        <w:rPr>
          <w:bCs/>
          <w:sz w:val="22"/>
          <w:szCs w:val="22"/>
        </w:rPr>
        <w:t>катедра „Европеистика“ към Философския факултет на Софийския университет</w:t>
      </w:r>
      <w:r w:rsidRPr="007142E7">
        <w:rPr>
          <w:sz w:val="22"/>
          <w:szCs w:val="22"/>
        </w:rPr>
        <w:t xml:space="preserve">, участвайки с лектори в </w:t>
      </w:r>
      <w:r w:rsidRPr="007142E7">
        <w:rPr>
          <w:bCs/>
          <w:sz w:val="22"/>
          <w:szCs w:val="22"/>
        </w:rPr>
        <w:t>две учебни дисциплини в магистърската програма „Европейска интеграция и дипломация на ЕС“ – 18 студенти.</w:t>
      </w:r>
    </w:p>
    <w:p w14:paraId="63959B09" w14:textId="77777777" w:rsidR="00D6594B" w:rsidRPr="007142E7" w:rsidRDefault="00D6594B" w:rsidP="006E052E">
      <w:pPr>
        <w:numPr>
          <w:ilvl w:val="0"/>
          <w:numId w:val="10"/>
        </w:numPr>
        <w:ind w:left="0" w:firstLine="0"/>
        <w:contextualSpacing/>
        <w:jc w:val="both"/>
        <w:rPr>
          <w:i/>
          <w:sz w:val="22"/>
          <w:szCs w:val="22"/>
        </w:rPr>
      </w:pPr>
      <w:r w:rsidRPr="007142E7">
        <w:rPr>
          <w:sz w:val="22"/>
          <w:szCs w:val="22"/>
        </w:rPr>
        <w:t xml:space="preserve">Март – </w:t>
      </w:r>
      <w:r w:rsidRPr="007142E7">
        <w:rPr>
          <w:bCs/>
          <w:sz w:val="22"/>
          <w:szCs w:val="22"/>
        </w:rPr>
        <w:t>Зимно училище по дипломация, 18-то издание</w:t>
      </w:r>
      <w:r w:rsidR="00DB6DBF">
        <w:rPr>
          <w:bCs/>
          <w:sz w:val="22"/>
          <w:szCs w:val="22"/>
        </w:rPr>
        <w:t>,</w:t>
      </w:r>
      <w:r w:rsidRPr="007142E7">
        <w:rPr>
          <w:bCs/>
          <w:sz w:val="22"/>
          <w:szCs w:val="22"/>
        </w:rPr>
        <w:t xml:space="preserve"> </w:t>
      </w:r>
      <w:r w:rsidRPr="007142E7">
        <w:rPr>
          <w:sz w:val="22"/>
          <w:szCs w:val="22"/>
        </w:rPr>
        <w:t xml:space="preserve">реализирано с подкрепата на Фондация „Ханс Зайдел“, на тема „Югоизточна Европа и Черноморският регион: изграждане на глобална стабилност чрез регионално сътрудничество”, </w:t>
      </w:r>
      <w:r w:rsidRPr="007142E7">
        <w:rPr>
          <w:bCs/>
          <w:sz w:val="22"/>
          <w:szCs w:val="22"/>
        </w:rPr>
        <w:t>с участието на 25 младши дипломати от 20 държави от ЮИЕ, Черноморския регион, държави</w:t>
      </w:r>
      <w:r w:rsidR="00DB6DBF">
        <w:rPr>
          <w:bCs/>
          <w:sz w:val="22"/>
          <w:szCs w:val="22"/>
        </w:rPr>
        <w:t xml:space="preserve"> </w:t>
      </w:r>
      <w:r w:rsidRPr="007142E7">
        <w:rPr>
          <w:bCs/>
          <w:sz w:val="22"/>
          <w:szCs w:val="22"/>
        </w:rPr>
        <w:t>членки на ЕС и България</w:t>
      </w:r>
      <w:r w:rsidRPr="007142E7">
        <w:rPr>
          <w:sz w:val="22"/>
          <w:szCs w:val="22"/>
        </w:rPr>
        <w:t xml:space="preserve">.   </w:t>
      </w:r>
    </w:p>
    <w:p w14:paraId="7D6999B5" w14:textId="77777777" w:rsidR="00D6594B" w:rsidRPr="007142E7" w:rsidRDefault="00D6594B" w:rsidP="006E052E">
      <w:pPr>
        <w:numPr>
          <w:ilvl w:val="0"/>
          <w:numId w:val="10"/>
        </w:numPr>
        <w:ind w:left="0" w:firstLine="0"/>
        <w:contextualSpacing/>
        <w:jc w:val="both"/>
        <w:rPr>
          <w:i/>
          <w:sz w:val="22"/>
          <w:szCs w:val="22"/>
        </w:rPr>
      </w:pPr>
      <w:r w:rsidRPr="007142E7">
        <w:rPr>
          <w:sz w:val="22"/>
          <w:szCs w:val="22"/>
        </w:rPr>
        <w:t xml:space="preserve">Март – </w:t>
      </w:r>
      <w:r w:rsidRPr="007142E7">
        <w:rPr>
          <w:bCs/>
          <w:sz w:val="22"/>
          <w:szCs w:val="22"/>
        </w:rPr>
        <w:t>Провеждане на 12-ти модул от обучението по дипломация за стажант-аташета випуск 2024 „Александър Малинов“</w:t>
      </w:r>
      <w:r w:rsidRPr="007142E7">
        <w:rPr>
          <w:sz w:val="22"/>
          <w:szCs w:val="22"/>
        </w:rPr>
        <w:t xml:space="preserve">, с цел </w:t>
      </w:r>
      <w:r w:rsidRPr="007142E7">
        <w:rPr>
          <w:bCs/>
          <w:sz w:val="22"/>
          <w:szCs w:val="22"/>
        </w:rPr>
        <w:t>подготовката им за последващо явяване на изпит за придобиване на първи дипломатически ранг „аташе“</w:t>
      </w:r>
      <w:r w:rsidRPr="007142E7">
        <w:rPr>
          <w:sz w:val="22"/>
          <w:szCs w:val="22"/>
        </w:rPr>
        <w:t xml:space="preserve">, с участието на </w:t>
      </w:r>
      <w:r w:rsidRPr="007142E7">
        <w:rPr>
          <w:bCs/>
          <w:sz w:val="22"/>
          <w:szCs w:val="22"/>
        </w:rPr>
        <w:t>15 обучаеми</w:t>
      </w:r>
      <w:r w:rsidRPr="007142E7">
        <w:rPr>
          <w:sz w:val="22"/>
          <w:szCs w:val="22"/>
        </w:rPr>
        <w:t>.</w:t>
      </w:r>
    </w:p>
    <w:p w14:paraId="573AB51B" w14:textId="77777777" w:rsidR="00D6594B" w:rsidRPr="007142E7" w:rsidRDefault="00D6594B" w:rsidP="006E052E">
      <w:pPr>
        <w:numPr>
          <w:ilvl w:val="0"/>
          <w:numId w:val="10"/>
        </w:numPr>
        <w:ind w:left="0" w:firstLine="0"/>
        <w:contextualSpacing/>
        <w:jc w:val="both"/>
        <w:rPr>
          <w:i/>
          <w:sz w:val="22"/>
          <w:szCs w:val="22"/>
        </w:rPr>
      </w:pPr>
      <w:r w:rsidRPr="007142E7">
        <w:rPr>
          <w:sz w:val="22"/>
          <w:szCs w:val="22"/>
        </w:rPr>
        <w:t xml:space="preserve">Април – </w:t>
      </w:r>
      <w:r w:rsidRPr="007142E7">
        <w:rPr>
          <w:bCs/>
          <w:sz w:val="22"/>
          <w:szCs w:val="22"/>
        </w:rPr>
        <w:t xml:space="preserve">Курс </w:t>
      </w:r>
      <w:r w:rsidR="00DB6DBF">
        <w:rPr>
          <w:bCs/>
          <w:sz w:val="22"/>
          <w:szCs w:val="22"/>
        </w:rPr>
        <w:t>„</w:t>
      </w:r>
      <w:r w:rsidRPr="007142E7">
        <w:rPr>
          <w:bCs/>
          <w:sz w:val="22"/>
          <w:szCs w:val="22"/>
        </w:rPr>
        <w:t>Климатичните промени в контекста на сигурността</w:t>
      </w:r>
      <w:r w:rsidR="00DB6DBF">
        <w:rPr>
          <w:bCs/>
          <w:sz w:val="22"/>
          <w:szCs w:val="22"/>
        </w:rPr>
        <w:t>“</w:t>
      </w:r>
      <w:r w:rsidRPr="007142E7">
        <w:rPr>
          <w:bCs/>
          <w:sz w:val="22"/>
          <w:szCs w:val="22"/>
        </w:rPr>
        <w:t>, съорганизиран от Дипломатическия институт и Центъра на НАТО за управление на кризи и реагиране при бедствия, включващ 35 обучаеми от България и държави</w:t>
      </w:r>
      <w:r w:rsidR="00DB6DBF">
        <w:rPr>
          <w:bCs/>
          <w:sz w:val="22"/>
          <w:szCs w:val="22"/>
        </w:rPr>
        <w:t xml:space="preserve"> </w:t>
      </w:r>
      <w:r w:rsidRPr="007142E7">
        <w:rPr>
          <w:bCs/>
          <w:sz w:val="22"/>
          <w:szCs w:val="22"/>
        </w:rPr>
        <w:t>членки на ЕС</w:t>
      </w:r>
      <w:r w:rsidRPr="007142E7">
        <w:rPr>
          <w:sz w:val="22"/>
          <w:szCs w:val="22"/>
        </w:rPr>
        <w:t xml:space="preserve">. Двете институции си сътрудничат за поредна година, </w:t>
      </w:r>
      <w:r w:rsidRPr="007142E7">
        <w:rPr>
          <w:bCs/>
          <w:sz w:val="22"/>
          <w:szCs w:val="22"/>
        </w:rPr>
        <w:t>под егидата на ЕКСО</w:t>
      </w:r>
      <w:r w:rsidRPr="007142E7">
        <w:rPr>
          <w:sz w:val="22"/>
          <w:szCs w:val="22"/>
        </w:rPr>
        <w:t xml:space="preserve"> и в рамките на неговата мрежа от партньорски институции.</w:t>
      </w:r>
    </w:p>
    <w:p w14:paraId="0242AC7F" w14:textId="77777777" w:rsidR="00D6594B" w:rsidRPr="007142E7" w:rsidRDefault="00D6594B" w:rsidP="006E052E">
      <w:pPr>
        <w:numPr>
          <w:ilvl w:val="0"/>
          <w:numId w:val="10"/>
        </w:numPr>
        <w:ind w:left="0" w:firstLine="0"/>
        <w:contextualSpacing/>
        <w:jc w:val="both"/>
        <w:rPr>
          <w:i/>
          <w:sz w:val="22"/>
          <w:szCs w:val="22"/>
        </w:rPr>
      </w:pPr>
      <w:r w:rsidRPr="007142E7">
        <w:rPr>
          <w:sz w:val="22"/>
          <w:szCs w:val="22"/>
        </w:rPr>
        <w:t xml:space="preserve">Април – </w:t>
      </w:r>
      <w:r w:rsidRPr="007142E7">
        <w:rPr>
          <w:bCs/>
          <w:sz w:val="22"/>
          <w:szCs w:val="22"/>
        </w:rPr>
        <w:t>Специализирано обучение „Обща подготовка на граждански специалисти за работа в условията на международни кризи“, в партньорство с дирекция „Политика за сигурност“</w:t>
      </w:r>
      <w:r w:rsidRPr="007142E7">
        <w:rPr>
          <w:sz w:val="22"/>
          <w:szCs w:val="22"/>
        </w:rPr>
        <w:t xml:space="preserve">, взеха участие </w:t>
      </w:r>
      <w:r w:rsidRPr="007142E7">
        <w:rPr>
          <w:bCs/>
          <w:sz w:val="22"/>
          <w:szCs w:val="22"/>
        </w:rPr>
        <w:t>20 служители от МВнР, МВР, МФ, МТС, ДАБ, МС и БЧК</w:t>
      </w:r>
      <w:r w:rsidRPr="007142E7">
        <w:rPr>
          <w:sz w:val="22"/>
          <w:szCs w:val="22"/>
        </w:rPr>
        <w:t>. Обучението беше предназначено за служители от държавната администрация, кандидатстващи за работа като граждански специалисти в мисии и операции, провеждани под егидата на международни организации.</w:t>
      </w:r>
    </w:p>
    <w:p w14:paraId="52E035E3" w14:textId="77777777" w:rsidR="00D6594B" w:rsidRPr="007142E7" w:rsidRDefault="00D6594B" w:rsidP="006E052E">
      <w:pPr>
        <w:numPr>
          <w:ilvl w:val="0"/>
          <w:numId w:val="10"/>
        </w:numPr>
        <w:ind w:left="0" w:firstLine="0"/>
        <w:contextualSpacing/>
        <w:jc w:val="both"/>
        <w:rPr>
          <w:i/>
          <w:sz w:val="22"/>
          <w:szCs w:val="22"/>
        </w:rPr>
      </w:pPr>
      <w:r w:rsidRPr="007142E7">
        <w:rPr>
          <w:sz w:val="22"/>
          <w:szCs w:val="22"/>
        </w:rPr>
        <w:t xml:space="preserve">Май/юли – Стартиране на </w:t>
      </w:r>
      <w:r w:rsidRPr="007142E7">
        <w:rPr>
          <w:bCs/>
          <w:sz w:val="22"/>
          <w:szCs w:val="22"/>
        </w:rPr>
        <w:t>„Основен курс по дипломация за стажант-аташета“ випуск 2025 „</w:t>
      </w:r>
      <w:r w:rsidR="00DB6DBF">
        <w:rPr>
          <w:bCs/>
          <w:sz w:val="22"/>
          <w:szCs w:val="22"/>
        </w:rPr>
        <w:t xml:space="preserve">Д-р </w:t>
      </w:r>
      <w:r w:rsidRPr="007142E7">
        <w:rPr>
          <w:bCs/>
          <w:sz w:val="22"/>
          <w:szCs w:val="22"/>
        </w:rPr>
        <w:t>Георги Вълкович“, като част от задължителната подготовка на новопостъпилите в системата на МВнР</w:t>
      </w:r>
      <w:r w:rsidRPr="007142E7">
        <w:rPr>
          <w:sz w:val="22"/>
          <w:szCs w:val="22"/>
        </w:rPr>
        <w:t xml:space="preserve"> (лекционна част, през първото полугодие), с участието на</w:t>
      </w:r>
      <w:r w:rsidRPr="007142E7">
        <w:rPr>
          <w:bCs/>
          <w:sz w:val="22"/>
          <w:szCs w:val="22"/>
        </w:rPr>
        <w:t xml:space="preserve"> 13 обучаеми</w:t>
      </w:r>
      <w:r w:rsidRPr="007142E7">
        <w:rPr>
          <w:sz w:val="22"/>
          <w:szCs w:val="22"/>
        </w:rPr>
        <w:t>. През второто полугодие, обучителният процес на стажант-аташетата продължава с практически занятия в дирекции на министерството, задгранични представителства и изнесени обучения.</w:t>
      </w:r>
    </w:p>
    <w:p w14:paraId="7E8036AE" w14:textId="77777777" w:rsidR="00D6594B" w:rsidRPr="007142E7" w:rsidRDefault="00D6594B" w:rsidP="006E052E">
      <w:pPr>
        <w:numPr>
          <w:ilvl w:val="0"/>
          <w:numId w:val="10"/>
        </w:numPr>
        <w:ind w:left="0" w:firstLine="0"/>
        <w:contextualSpacing/>
        <w:jc w:val="both"/>
        <w:rPr>
          <w:i/>
          <w:sz w:val="22"/>
          <w:szCs w:val="22"/>
        </w:rPr>
      </w:pPr>
      <w:r w:rsidRPr="007142E7">
        <w:rPr>
          <w:sz w:val="22"/>
          <w:szCs w:val="22"/>
        </w:rPr>
        <w:t xml:space="preserve">Май – </w:t>
      </w:r>
      <w:r w:rsidRPr="007142E7">
        <w:rPr>
          <w:bCs/>
          <w:sz w:val="22"/>
          <w:szCs w:val="22"/>
        </w:rPr>
        <w:t>Специализирано обучение „Предмандатна подготовка“, организирано за поредна година от Дипломатическия институт за служители на МВнР</w:t>
      </w:r>
      <w:r w:rsidRPr="007142E7">
        <w:rPr>
          <w:sz w:val="22"/>
          <w:szCs w:val="22"/>
        </w:rPr>
        <w:t xml:space="preserve">. В курса участваха </w:t>
      </w:r>
      <w:r w:rsidRPr="007142E7">
        <w:rPr>
          <w:bCs/>
          <w:sz w:val="22"/>
          <w:szCs w:val="22"/>
        </w:rPr>
        <w:t>30 души</w:t>
      </w:r>
      <w:r w:rsidRPr="007142E7">
        <w:rPr>
          <w:sz w:val="22"/>
          <w:szCs w:val="22"/>
        </w:rPr>
        <w:t>, определени да изпълняват дипломатически функции в задграничните представителства на Р България. Основна цел на обучението е повишаване на професионалната квалификация, специализираните знания и умения, необходими за практическата работа на дипломатическите служители зад граница.</w:t>
      </w:r>
    </w:p>
    <w:p w14:paraId="17BEB3AA" w14:textId="77777777" w:rsidR="00D6594B" w:rsidRPr="007142E7" w:rsidRDefault="00D6594B" w:rsidP="006E052E">
      <w:pPr>
        <w:numPr>
          <w:ilvl w:val="0"/>
          <w:numId w:val="10"/>
        </w:numPr>
        <w:ind w:left="0" w:firstLine="0"/>
        <w:contextualSpacing/>
        <w:jc w:val="both"/>
        <w:rPr>
          <w:i/>
          <w:sz w:val="22"/>
          <w:szCs w:val="22"/>
        </w:rPr>
      </w:pPr>
      <w:r w:rsidRPr="007142E7">
        <w:rPr>
          <w:sz w:val="22"/>
          <w:szCs w:val="22"/>
        </w:rPr>
        <w:t xml:space="preserve">Май – </w:t>
      </w:r>
      <w:r w:rsidRPr="007142E7">
        <w:rPr>
          <w:bCs/>
          <w:sz w:val="22"/>
          <w:szCs w:val="22"/>
        </w:rPr>
        <w:t xml:space="preserve">Курс </w:t>
      </w:r>
      <w:r w:rsidR="00DB6DBF">
        <w:rPr>
          <w:bCs/>
          <w:sz w:val="22"/>
          <w:szCs w:val="22"/>
        </w:rPr>
        <w:t>„</w:t>
      </w:r>
      <w:r w:rsidRPr="007142E7">
        <w:rPr>
          <w:bCs/>
          <w:sz w:val="22"/>
          <w:szCs w:val="22"/>
        </w:rPr>
        <w:t>Управление на кризи в многостранна среда</w:t>
      </w:r>
      <w:r w:rsidR="00DB6DBF">
        <w:rPr>
          <w:bCs/>
          <w:sz w:val="22"/>
          <w:szCs w:val="22"/>
        </w:rPr>
        <w:t>“</w:t>
      </w:r>
      <w:r w:rsidRPr="007142E7">
        <w:rPr>
          <w:bCs/>
          <w:sz w:val="22"/>
          <w:szCs w:val="22"/>
        </w:rPr>
        <w:t>, съорганизиран от Дипломатическия институт и Центъра на НАТО за управление на кризи и реагиране при бедствия, включващ 28 обучаеми от България и държави-членки на ЕС</w:t>
      </w:r>
      <w:r w:rsidRPr="007142E7">
        <w:rPr>
          <w:sz w:val="22"/>
          <w:szCs w:val="22"/>
        </w:rPr>
        <w:t>. Двете институции си сътрудничат за поредна година, под егидата на ЕКСО и в рамките на неговата мрежа от партньорски институции.</w:t>
      </w:r>
    </w:p>
    <w:p w14:paraId="09FF3D61" w14:textId="77777777" w:rsidR="00D6594B" w:rsidRPr="007142E7" w:rsidRDefault="00D6594B" w:rsidP="006E052E">
      <w:pPr>
        <w:numPr>
          <w:ilvl w:val="0"/>
          <w:numId w:val="10"/>
        </w:numPr>
        <w:ind w:left="0" w:firstLine="0"/>
        <w:contextualSpacing/>
        <w:jc w:val="both"/>
        <w:rPr>
          <w:i/>
          <w:sz w:val="22"/>
          <w:szCs w:val="22"/>
        </w:rPr>
      </w:pPr>
      <w:r w:rsidRPr="007142E7">
        <w:rPr>
          <w:sz w:val="22"/>
          <w:szCs w:val="22"/>
        </w:rPr>
        <w:t>Май –</w:t>
      </w:r>
      <w:r w:rsidRPr="007142E7">
        <w:rPr>
          <w:bCs/>
          <w:sz w:val="22"/>
          <w:szCs w:val="22"/>
        </w:rPr>
        <w:t xml:space="preserve"> Курс по „Предмандатна подготовка за задгранични представители на МВР“</w:t>
      </w:r>
      <w:r w:rsidRPr="007142E7">
        <w:rPr>
          <w:sz w:val="22"/>
          <w:szCs w:val="22"/>
        </w:rPr>
        <w:t>, с участието на</w:t>
      </w:r>
      <w:r w:rsidRPr="007142E7">
        <w:rPr>
          <w:bCs/>
          <w:sz w:val="22"/>
          <w:szCs w:val="22"/>
        </w:rPr>
        <w:t xml:space="preserve"> 3 служители</w:t>
      </w:r>
      <w:r w:rsidRPr="007142E7">
        <w:rPr>
          <w:sz w:val="22"/>
          <w:szCs w:val="22"/>
        </w:rPr>
        <w:t xml:space="preserve">. Курсът беше организиран в рамките на сътрудничеството между </w:t>
      </w:r>
      <w:r w:rsidRPr="007142E7">
        <w:rPr>
          <w:sz w:val="22"/>
          <w:szCs w:val="22"/>
        </w:rPr>
        <w:lastRenderedPageBreak/>
        <w:t xml:space="preserve">двете институции и е от съществено значение за подготовката на служителите на МВР, на които предстои да бъдат дългосрочно командировани в задгранични представителства на </w:t>
      </w:r>
      <w:r w:rsidR="00AD03EC">
        <w:rPr>
          <w:sz w:val="22"/>
          <w:szCs w:val="22"/>
        </w:rPr>
        <w:t xml:space="preserve">Република България </w:t>
      </w:r>
      <w:r w:rsidRPr="007142E7">
        <w:rPr>
          <w:sz w:val="22"/>
          <w:szCs w:val="22"/>
        </w:rPr>
        <w:t>и в международни организации.</w:t>
      </w:r>
    </w:p>
    <w:p w14:paraId="1FE263B1" w14:textId="77777777" w:rsidR="00D6594B" w:rsidRPr="007142E7" w:rsidRDefault="00D6594B" w:rsidP="006E052E">
      <w:pPr>
        <w:numPr>
          <w:ilvl w:val="0"/>
          <w:numId w:val="10"/>
        </w:numPr>
        <w:ind w:left="0" w:firstLine="0"/>
        <w:contextualSpacing/>
        <w:jc w:val="both"/>
        <w:rPr>
          <w:i/>
          <w:sz w:val="22"/>
          <w:szCs w:val="22"/>
        </w:rPr>
      </w:pPr>
      <w:r w:rsidRPr="007142E7">
        <w:rPr>
          <w:sz w:val="22"/>
          <w:szCs w:val="22"/>
        </w:rPr>
        <w:t xml:space="preserve">Юни – </w:t>
      </w:r>
      <w:r w:rsidRPr="007142E7">
        <w:rPr>
          <w:bCs/>
          <w:sz w:val="22"/>
          <w:szCs w:val="22"/>
        </w:rPr>
        <w:t>14-то издание на ежегодния „Международен семинар по енергийна и климатична дипломация“</w:t>
      </w:r>
      <w:r w:rsidRPr="007142E7">
        <w:rPr>
          <w:sz w:val="22"/>
          <w:szCs w:val="22"/>
        </w:rPr>
        <w:t xml:space="preserve">, организиран от Дипломатическия институт, </w:t>
      </w:r>
      <w:r w:rsidRPr="007142E7">
        <w:rPr>
          <w:bCs/>
          <w:sz w:val="22"/>
          <w:szCs w:val="22"/>
        </w:rPr>
        <w:t>в изпълнение на проект по линия на българската Официална помощ за развитие</w:t>
      </w:r>
      <w:r w:rsidRPr="007142E7">
        <w:rPr>
          <w:sz w:val="22"/>
          <w:szCs w:val="22"/>
        </w:rPr>
        <w:t xml:space="preserve">. Целта е изграждането на административен опит и капацитет в сферата на енергетиката и климата сред държавите от Западните Балкани и Черноморско-Каспийския регион, както и да заздрави двустранните връзки на България със страните от непосредственото ѝ съседство. Тази година участваха </w:t>
      </w:r>
      <w:r w:rsidRPr="007142E7">
        <w:rPr>
          <w:bCs/>
          <w:sz w:val="22"/>
          <w:szCs w:val="22"/>
        </w:rPr>
        <w:t>40 експерти от 16 държави</w:t>
      </w:r>
      <w:r w:rsidRPr="007142E7">
        <w:rPr>
          <w:sz w:val="22"/>
          <w:szCs w:val="22"/>
        </w:rPr>
        <w:t xml:space="preserve"> </w:t>
      </w:r>
      <w:r w:rsidRPr="007142E7">
        <w:rPr>
          <w:bCs/>
          <w:sz w:val="22"/>
          <w:szCs w:val="22"/>
        </w:rPr>
        <w:t>от</w:t>
      </w:r>
      <w:r w:rsidRPr="007142E7">
        <w:rPr>
          <w:sz w:val="22"/>
          <w:szCs w:val="22"/>
        </w:rPr>
        <w:t xml:space="preserve"> </w:t>
      </w:r>
      <w:r w:rsidRPr="007142E7">
        <w:rPr>
          <w:bCs/>
          <w:sz w:val="22"/>
          <w:szCs w:val="22"/>
        </w:rPr>
        <w:t>Югоизточна Европа и Черноморския регион</w:t>
      </w:r>
      <w:r w:rsidRPr="007142E7">
        <w:rPr>
          <w:sz w:val="22"/>
          <w:szCs w:val="22"/>
        </w:rPr>
        <w:t>. Наред с тях, от българска страна участваха и представители на публични институции, бизнес сектора и академичната общност.</w:t>
      </w:r>
    </w:p>
    <w:p w14:paraId="4B1752A5" w14:textId="77777777" w:rsidR="00D6594B" w:rsidRPr="007142E7" w:rsidRDefault="00D6594B" w:rsidP="006E052E">
      <w:pPr>
        <w:numPr>
          <w:ilvl w:val="0"/>
          <w:numId w:val="10"/>
        </w:numPr>
        <w:ind w:left="0" w:firstLine="0"/>
        <w:contextualSpacing/>
        <w:jc w:val="both"/>
        <w:rPr>
          <w:bCs/>
          <w:i/>
          <w:sz w:val="22"/>
          <w:szCs w:val="22"/>
        </w:rPr>
      </w:pPr>
      <w:r w:rsidRPr="007142E7">
        <w:rPr>
          <w:sz w:val="22"/>
          <w:szCs w:val="22"/>
        </w:rPr>
        <w:t xml:space="preserve">Юни – Дипломатическият институт проведе първото по рода си </w:t>
      </w:r>
      <w:r w:rsidRPr="007142E7">
        <w:rPr>
          <w:bCs/>
          <w:sz w:val="22"/>
          <w:szCs w:val="22"/>
        </w:rPr>
        <w:t xml:space="preserve">„пилотно“ три-дневно обучение </w:t>
      </w:r>
      <w:r w:rsidR="004B070A">
        <w:rPr>
          <w:bCs/>
          <w:sz w:val="22"/>
          <w:szCs w:val="22"/>
        </w:rPr>
        <w:t>„</w:t>
      </w:r>
      <w:r w:rsidRPr="007142E7">
        <w:rPr>
          <w:bCs/>
          <w:sz w:val="22"/>
          <w:szCs w:val="22"/>
        </w:rPr>
        <w:t>Дипломация и геополитика</w:t>
      </w:r>
      <w:r w:rsidR="004B070A">
        <w:rPr>
          <w:bCs/>
          <w:sz w:val="22"/>
          <w:szCs w:val="22"/>
        </w:rPr>
        <w:t>“</w:t>
      </w:r>
      <w:r w:rsidRPr="007142E7">
        <w:rPr>
          <w:sz w:val="22"/>
          <w:szCs w:val="22"/>
        </w:rPr>
        <w:t xml:space="preserve">. В обучението в сферата на многостранната дипломация, с подчертана практическа насоченост. В обучението взеха участие </w:t>
      </w:r>
      <w:r w:rsidRPr="007142E7">
        <w:rPr>
          <w:bCs/>
          <w:sz w:val="22"/>
          <w:szCs w:val="22"/>
        </w:rPr>
        <w:t>12 дипломати и експерти от специализираните дирекции на МВнР</w:t>
      </w:r>
      <w:r w:rsidRPr="007142E7">
        <w:rPr>
          <w:sz w:val="22"/>
          <w:szCs w:val="22"/>
        </w:rPr>
        <w:t>.</w:t>
      </w:r>
    </w:p>
    <w:p w14:paraId="58CA5982" w14:textId="77777777" w:rsidR="00D6594B" w:rsidRPr="007142E7" w:rsidRDefault="00D6594B" w:rsidP="006E052E">
      <w:pPr>
        <w:numPr>
          <w:ilvl w:val="0"/>
          <w:numId w:val="10"/>
        </w:numPr>
        <w:ind w:left="0" w:firstLine="0"/>
        <w:contextualSpacing/>
        <w:jc w:val="both"/>
        <w:rPr>
          <w:i/>
          <w:sz w:val="22"/>
          <w:szCs w:val="22"/>
        </w:rPr>
      </w:pPr>
      <w:r w:rsidRPr="007142E7">
        <w:rPr>
          <w:sz w:val="22"/>
          <w:szCs w:val="22"/>
        </w:rPr>
        <w:t xml:space="preserve">Юни – </w:t>
      </w:r>
      <w:r w:rsidRPr="007142E7">
        <w:rPr>
          <w:bCs/>
          <w:sz w:val="22"/>
          <w:szCs w:val="22"/>
        </w:rPr>
        <w:t>Дипломатическият институт проведе и специализирани обучения по „Протокол и етикет“</w:t>
      </w:r>
      <w:r w:rsidRPr="007142E7">
        <w:rPr>
          <w:sz w:val="22"/>
          <w:szCs w:val="22"/>
        </w:rPr>
        <w:t xml:space="preserve">, ключово направление от дългогодишната експертиза на ДИ, с фокус служители от администрации на национално и регионално ниво. Периодичност: според получените заявки от съответните заинтересовани институции. През м. януари се проведе </w:t>
      </w:r>
      <w:r w:rsidRPr="007142E7">
        <w:rPr>
          <w:bCs/>
          <w:sz w:val="22"/>
          <w:szCs w:val="22"/>
        </w:rPr>
        <w:t>курс на тема „Държавен протокол, етикет и церемониал“ във Военна академия „Г.С. Раковски“</w:t>
      </w:r>
      <w:r w:rsidRPr="007142E7">
        <w:rPr>
          <w:sz w:val="22"/>
          <w:szCs w:val="22"/>
        </w:rPr>
        <w:t xml:space="preserve">, в дисциплината „Военна дипломация“, магистърска програма „Стратегическо ръководство на отбраната и въоръжените сили“. Участие взеха </w:t>
      </w:r>
      <w:r w:rsidRPr="007142E7">
        <w:rPr>
          <w:bCs/>
          <w:sz w:val="22"/>
          <w:szCs w:val="22"/>
        </w:rPr>
        <w:t>10 магистранти</w:t>
      </w:r>
      <w:r w:rsidRPr="007142E7">
        <w:rPr>
          <w:sz w:val="22"/>
          <w:szCs w:val="22"/>
        </w:rPr>
        <w:t>.</w:t>
      </w:r>
    </w:p>
    <w:p w14:paraId="65D8BAB3" w14:textId="77777777" w:rsidR="00D6594B" w:rsidRPr="007142E7" w:rsidRDefault="00D6594B" w:rsidP="006E052E">
      <w:pPr>
        <w:numPr>
          <w:ilvl w:val="0"/>
          <w:numId w:val="10"/>
        </w:numPr>
        <w:ind w:left="0" w:firstLine="0"/>
        <w:contextualSpacing/>
        <w:jc w:val="both"/>
        <w:rPr>
          <w:sz w:val="22"/>
          <w:szCs w:val="22"/>
        </w:rPr>
      </w:pPr>
      <w:r w:rsidRPr="007142E7">
        <w:rPr>
          <w:sz w:val="22"/>
          <w:szCs w:val="22"/>
        </w:rPr>
        <w:t xml:space="preserve">През този отчетен период – </w:t>
      </w:r>
      <w:r w:rsidRPr="007142E7">
        <w:rPr>
          <w:bCs/>
          <w:sz w:val="22"/>
          <w:szCs w:val="22"/>
        </w:rPr>
        <w:t>Дипломатическият институт организира обучения за повишаване на индивидуалната квалификация на служителите на МВнР по 8 чужди езика</w:t>
      </w:r>
      <w:r w:rsidRPr="007142E7">
        <w:rPr>
          <w:sz w:val="22"/>
          <w:szCs w:val="22"/>
        </w:rPr>
        <w:t xml:space="preserve"> – английски, френски, немски, испански, италиански, руски, сръбски и турски. </w:t>
      </w:r>
    </w:p>
    <w:p w14:paraId="467F4323" w14:textId="77777777" w:rsidR="00D6594B" w:rsidRPr="007142E7" w:rsidRDefault="00D6594B" w:rsidP="006E052E">
      <w:pPr>
        <w:numPr>
          <w:ilvl w:val="0"/>
          <w:numId w:val="10"/>
        </w:numPr>
        <w:ind w:left="0" w:firstLine="0"/>
        <w:contextualSpacing/>
        <w:jc w:val="both"/>
        <w:rPr>
          <w:sz w:val="22"/>
          <w:szCs w:val="22"/>
        </w:rPr>
      </w:pPr>
      <w:r w:rsidRPr="007142E7">
        <w:rPr>
          <w:bCs/>
          <w:sz w:val="22"/>
          <w:szCs w:val="22"/>
        </w:rPr>
        <w:t>Общият брой на служителите на МВнР, посещавали чуждоезиковите курсове през първия семестър (октомври 2024 – февруари 2025) е 55 души</w:t>
      </w:r>
      <w:r w:rsidRPr="007142E7">
        <w:rPr>
          <w:sz w:val="22"/>
          <w:szCs w:val="22"/>
        </w:rPr>
        <w:t xml:space="preserve">. </w:t>
      </w:r>
      <w:r w:rsidRPr="007142E7">
        <w:rPr>
          <w:bCs/>
          <w:sz w:val="22"/>
          <w:szCs w:val="22"/>
        </w:rPr>
        <w:t>Общият брой на служителите на МВнР, посещавали чуждоезиковите курсове през втория семестър (март 2025 – юли 2025) е 44 души</w:t>
      </w:r>
      <w:r w:rsidRPr="007142E7">
        <w:rPr>
          <w:sz w:val="22"/>
          <w:szCs w:val="22"/>
        </w:rPr>
        <w:t xml:space="preserve">, или </w:t>
      </w:r>
      <w:r w:rsidRPr="007142E7">
        <w:rPr>
          <w:bCs/>
          <w:sz w:val="22"/>
          <w:szCs w:val="22"/>
        </w:rPr>
        <w:t xml:space="preserve">общо за двата семестъра – 99 </w:t>
      </w:r>
      <w:r w:rsidR="00D23D11" w:rsidRPr="007142E7">
        <w:rPr>
          <w:bCs/>
          <w:sz w:val="22"/>
          <w:szCs w:val="22"/>
        </w:rPr>
        <w:t>служители</w:t>
      </w:r>
      <w:r w:rsidRPr="007142E7">
        <w:rPr>
          <w:bCs/>
          <w:sz w:val="22"/>
          <w:szCs w:val="22"/>
        </w:rPr>
        <w:t xml:space="preserve"> на МВнР</w:t>
      </w:r>
      <w:r w:rsidRPr="007142E7">
        <w:rPr>
          <w:sz w:val="22"/>
          <w:szCs w:val="22"/>
        </w:rPr>
        <w:t>.</w:t>
      </w:r>
    </w:p>
    <w:p w14:paraId="1B3F74F4" w14:textId="6DC66CD9" w:rsidR="00D6594B" w:rsidRDefault="00D6594B" w:rsidP="006E052E">
      <w:pPr>
        <w:numPr>
          <w:ilvl w:val="0"/>
          <w:numId w:val="10"/>
        </w:numPr>
        <w:ind w:left="0" w:firstLine="0"/>
        <w:contextualSpacing/>
        <w:jc w:val="both"/>
        <w:rPr>
          <w:sz w:val="22"/>
          <w:szCs w:val="22"/>
        </w:rPr>
      </w:pPr>
      <w:r w:rsidRPr="007142E7">
        <w:rPr>
          <w:sz w:val="22"/>
          <w:szCs w:val="22"/>
        </w:rPr>
        <w:t xml:space="preserve">През </w:t>
      </w:r>
      <w:r w:rsidRPr="007142E7">
        <w:rPr>
          <w:bCs/>
          <w:sz w:val="22"/>
          <w:szCs w:val="22"/>
        </w:rPr>
        <w:t>първата половина на 2025 г. се проведоха и 2 курса по комуникативни умения – английски и френски език, в които участваха общо 12 души</w:t>
      </w:r>
      <w:r w:rsidRPr="007142E7">
        <w:rPr>
          <w:sz w:val="22"/>
          <w:szCs w:val="22"/>
        </w:rPr>
        <w:t>. В допълнение, ДИ осъществи</w:t>
      </w:r>
      <w:r w:rsidRPr="007142E7">
        <w:rPr>
          <w:bCs/>
          <w:sz w:val="22"/>
          <w:szCs w:val="22"/>
        </w:rPr>
        <w:t xml:space="preserve"> и</w:t>
      </w:r>
      <w:r w:rsidRPr="007142E7">
        <w:rPr>
          <w:sz w:val="22"/>
          <w:szCs w:val="22"/>
        </w:rPr>
        <w:t xml:space="preserve"> </w:t>
      </w:r>
      <w:r w:rsidRPr="007142E7">
        <w:rPr>
          <w:bCs/>
          <w:sz w:val="22"/>
          <w:szCs w:val="22"/>
        </w:rPr>
        <w:t>подготовката за явяване на последващ изпит за владеене на чужд език</w:t>
      </w:r>
      <w:r w:rsidRPr="007142E7">
        <w:rPr>
          <w:sz w:val="22"/>
          <w:szCs w:val="22"/>
        </w:rPr>
        <w:t>.</w:t>
      </w:r>
    </w:p>
    <w:p w14:paraId="6C7662F2" w14:textId="77777777" w:rsidR="00A640FC" w:rsidRPr="007142E7" w:rsidRDefault="00A640FC" w:rsidP="006E052E">
      <w:pPr>
        <w:contextualSpacing/>
        <w:jc w:val="both"/>
        <w:rPr>
          <w:sz w:val="22"/>
          <w:szCs w:val="22"/>
        </w:rPr>
      </w:pPr>
    </w:p>
    <w:p w14:paraId="14BEC17F" w14:textId="77777777" w:rsidR="00D6594B" w:rsidRPr="00A640FC" w:rsidRDefault="00D6594B" w:rsidP="006E052E">
      <w:pPr>
        <w:contextualSpacing/>
        <w:jc w:val="both"/>
        <w:rPr>
          <w:b/>
          <w:sz w:val="24"/>
        </w:rPr>
      </w:pPr>
      <w:r w:rsidRPr="00A640FC">
        <w:rPr>
          <w:b/>
          <w:sz w:val="24"/>
        </w:rPr>
        <w:t>Целеви стойности по показателите за изпълнение на Програма 1100.01.09</w:t>
      </w:r>
    </w:p>
    <w:tbl>
      <w:tblPr>
        <w:tblW w:w="5302" w:type="pct"/>
        <w:tblCellMar>
          <w:left w:w="70" w:type="dxa"/>
          <w:right w:w="70" w:type="dxa"/>
        </w:tblCellMar>
        <w:tblLook w:val="0000" w:firstRow="0" w:lastRow="0" w:firstColumn="0" w:lastColumn="0" w:noHBand="0" w:noVBand="0"/>
      </w:tblPr>
      <w:tblGrid>
        <w:gridCol w:w="5404"/>
        <w:gridCol w:w="1438"/>
        <w:gridCol w:w="1272"/>
        <w:gridCol w:w="1450"/>
      </w:tblGrid>
      <w:tr w:rsidR="00D6594B" w:rsidRPr="00EC5866" w14:paraId="519A9FE3" w14:textId="77777777" w:rsidTr="00963B5B">
        <w:trPr>
          <w:trHeight w:val="357"/>
        </w:trPr>
        <w:tc>
          <w:tcPr>
            <w:tcW w:w="2825" w:type="pct"/>
            <w:tcBorders>
              <w:top w:val="single" w:sz="4" w:space="0" w:color="auto"/>
              <w:left w:val="single" w:sz="4" w:space="0" w:color="auto"/>
              <w:right w:val="single" w:sz="4" w:space="0" w:color="auto"/>
            </w:tcBorders>
            <w:shd w:val="clear" w:color="auto" w:fill="FFCC99"/>
            <w:vAlign w:val="center"/>
          </w:tcPr>
          <w:p w14:paraId="7511E80B" w14:textId="77777777" w:rsidR="00D6594B" w:rsidRPr="00EC5866" w:rsidRDefault="00D6594B" w:rsidP="006E052E">
            <w:pPr>
              <w:contextualSpacing/>
              <w:jc w:val="center"/>
              <w:rPr>
                <w:b/>
                <w:bCs/>
                <w:sz w:val="24"/>
                <w:szCs w:val="16"/>
              </w:rPr>
            </w:pPr>
            <w:r w:rsidRPr="00EC5866">
              <w:rPr>
                <w:b/>
                <w:bCs/>
                <w:sz w:val="24"/>
                <w:szCs w:val="16"/>
              </w:rPr>
              <w:t xml:space="preserve">ПОКАЗАТЕЛИ ЗА ИЗПЪЛНЕНИЕ </w:t>
            </w:r>
          </w:p>
        </w:tc>
        <w:tc>
          <w:tcPr>
            <w:tcW w:w="2175" w:type="pct"/>
            <w:gridSpan w:val="3"/>
            <w:vMerge w:val="restart"/>
            <w:tcBorders>
              <w:top w:val="single" w:sz="4" w:space="0" w:color="auto"/>
              <w:left w:val="single" w:sz="4" w:space="0" w:color="auto"/>
              <w:right w:val="single" w:sz="4" w:space="0" w:color="auto"/>
            </w:tcBorders>
            <w:shd w:val="clear" w:color="auto" w:fill="FFCC99"/>
          </w:tcPr>
          <w:p w14:paraId="4AFFF611" w14:textId="77777777" w:rsidR="00D6594B" w:rsidRPr="00EC5866" w:rsidRDefault="00D6594B" w:rsidP="006E052E">
            <w:pPr>
              <w:contextualSpacing/>
              <w:jc w:val="center"/>
              <w:rPr>
                <w:b/>
                <w:bCs/>
                <w:sz w:val="24"/>
                <w:szCs w:val="16"/>
              </w:rPr>
            </w:pPr>
            <w:r w:rsidRPr="00EC5866">
              <w:rPr>
                <w:b/>
                <w:bCs/>
                <w:sz w:val="24"/>
                <w:szCs w:val="16"/>
              </w:rPr>
              <w:t>Целева стойност</w:t>
            </w:r>
          </w:p>
          <w:p w14:paraId="588FBE9E" w14:textId="77777777" w:rsidR="00D6594B" w:rsidRPr="00EC5866" w:rsidRDefault="00D6594B" w:rsidP="006E052E">
            <w:pPr>
              <w:contextualSpacing/>
              <w:rPr>
                <w:b/>
                <w:bCs/>
                <w:sz w:val="24"/>
                <w:szCs w:val="16"/>
              </w:rPr>
            </w:pPr>
            <w:r w:rsidRPr="00EC5866">
              <w:rPr>
                <w:b/>
                <w:bCs/>
                <w:sz w:val="24"/>
                <w:szCs w:val="16"/>
              </w:rPr>
              <w:t> </w:t>
            </w:r>
          </w:p>
          <w:p w14:paraId="1D90A870" w14:textId="77777777" w:rsidR="00D6594B" w:rsidRPr="00EC5866" w:rsidRDefault="00D6594B" w:rsidP="006E052E">
            <w:pPr>
              <w:contextualSpacing/>
              <w:rPr>
                <w:b/>
                <w:bCs/>
                <w:sz w:val="24"/>
                <w:szCs w:val="16"/>
              </w:rPr>
            </w:pPr>
            <w:r w:rsidRPr="00EC5866">
              <w:rPr>
                <w:b/>
                <w:bCs/>
                <w:sz w:val="24"/>
                <w:szCs w:val="16"/>
              </w:rPr>
              <w:t> </w:t>
            </w:r>
          </w:p>
        </w:tc>
      </w:tr>
      <w:tr w:rsidR="00D6594B" w:rsidRPr="00EC5866" w14:paraId="095E6185" w14:textId="77777777" w:rsidTr="00963B5B">
        <w:trPr>
          <w:trHeight w:val="173"/>
        </w:trPr>
        <w:tc>
          <w:tcPr>
            <w:tcW w:w="2825" w:type="pct"/>
            <w:tcBorders>
              <w:top w:val="nil"/>
              <w:left w:val="single" w:sz="4" w:space="0" w:color="auto"/>
              <w:bottom w:val="single" w:sz="4" w:space="0" w:color="auto"/>
              <w:right w:val="single" w:sz="4" w:space="0" w:color="auto"/>
            </w:tcBorders>
            <w:shd w:val="clear" w:color="auto" w:fill="FFCC99"/>
            <w:vAlign w:val="center"/>
          </w:tcPr>
          <w:p w14:paraId="33F4A115" w14:textId="77777777" w:rsidR="00D6594B" w:rsidRPr="00EC5866" w:rsidRDefault="00D6594B" w:rsidP="006E052E">
            <w:pPr>
              <w:contextualSpacing/>
              <w:jc w:val="center"/>
              <w:rPr>
                <w:b/>
                <w:bCs/>
                <w:sz w:val="24"/>
                <w:szCs w:val="16"/>
              </w:rPr>
            </w:pPr>
            <w:r w:rsidRPr="00EC5866">
              <w:rPr>
                <w:b/>
                <w:bCs/>
                <w:sz w:val="24"/>
                <w:szCs w:val="16"/>
              </w:rPr>
              <w:t>Програма 1100.01.0</w:t>
            </w:r>
            <w:r w:rsidRPr="00783E9A">
              <w:rPr>
                <w:b/>
                <w:bCs/>
                <w:sz w:val="24"/>
                <w:szCs w:val="16"/>
              </w:rPr>
              <w:t>9</w:t>
            </w:r>
            <w:r w:rsidRPr="00EC5866">
              <w:rPr>
                <w:b/>
                <w:bCs/>
                <w:sz w:val="24"/>
                <w:szCs w:val="16"/>
              </w:rPr>
              <w:t xml:space="preserve"> „Обучение и професионална квалификация на служителите в </w:t>
            </w:r>
            <w:r>
              <w:rPr>
                <w:b/>
                <w:bCs/>
                <w:sz w:val="24"/>
                <w:szCs w:val="16"/>
              </w:rPr>
              <w:t>Дипломатическа</w:t>
            </w:r>
            <w:r w:rsidRPr="00EC5866">
              <w:rPr>
                <w:b/>
                <w:bCs/>
                <w:sz w:val="24"/>
                <w:szCs w:val="16"/>
              </w:rPr>
              <w:t>та служба ”</w:t>
            </w:r>
          </w:p>
          <w:p w14:paraId="4AD45F65" w14:textId="77777777" w:rsidR="00D6594B" w:rsidRPr="00EC5866" w:rsidRDefault="00D6594B" w:rsidP="006E052E">
            <w:pPr>
              <w:contextualSpacing/>
              <w:jc w:val="center"/>
              <w:rPr>
                <w:bCs/>
                <w:i/>
                <w:sz w:val="24"/>
                <w:szCs w:val="16"/>
              </w:rPr>
            </w:pPr>
          </w:p>
        </w:tc>
        <w:tc>
          <w:tcPr>
            <w:tcW w:w="2175" w:type="pct"/>
            <w:gridSpan w:val="3"/>
            <w:vMerge/>
            <w:tcBorders>
              <w:left w:val="single" w:sz="4" w:space="0" w:color="auto"/>
              <w:bottom w:val="single" w:sz="4" w:space="0" w:color="auto"/>
              <w:right w:val="single" w:sz="4" w:space="0" w:color="auto"/>
            </w:tcBorders>
            <w:shd w:val="clear" w:color="auto" w:fill="FFCC99"/>
          </w:tcPr>
          <w:p w14:paraId="505C8B71" w14:textId="77777777" w:rsidR="00D6594B" w:rsidRPr="00EC5866" w:rsidRDefault="00D6594B" w:rsidP="006E052E">
            <w:pPr>
              <w:contextualSpacing/>
              <w:rPr>
                <w:b/>
                <w:bCs/>
                <w:sz w:val="24"/>
                <w:szCs w:val="16"/>
              </w:rPr>
            </w:pPr>
          </w:p>
        </w:tc>
      </w:tr>
      <w:tr w:rsidR="00D6594B" w:rsidRPr="00EC5866" w14:paraId="40055516" w14:textId="77777777" w:rsidTr="00D6594B">
        <w:trPr>
          <w:trHeight w:val="306"/>
        </w:trPr>
        <w:tc>
          <w:tcPr>
            <w:tcW w:w="2825" w:type="pct"/>
            <w:tcBorders>
              <w:top w:val="single" w:sz="4" w:space="0" w:color="auto"/>
              <w:left w:val="single" w:sz="4" w:space="0" w:color="auto"/>
              <w:bottom w:val="single" w:sz="4" w:space="0" w:color="auto"/>
              <w:right w:val="single" w:sz="4" w:space="0" w:color="auto"/>
            </w:tcBorders>
            <w:shd w:val="clear" w:color="auto" w:fill="FFCC99"/>
            <w:vAlign w:val="center"/>
          </w:tcPr>
          <w:p w14:paraId="04CFDB46" w14:textId="77777777" w:rsidR="00D6594B" w:rsidRPr="00EC5866" w:rsidRDefault="00D6594B" w:rsidP="006E052E">
            <w:pPr>
              <w:contextualSpacing/>
              <w:jc w:val="center"/>
              <w:rPr>
                <w:b/>
                <w:bCs/>
                <w:sz w:val="24"/>
                <w:szCs w:val="16"/>
              </w:rPr>
            </w:pPr>
            <w:r w:rsidRPr="00EC5866">
              <w:rPr>
                <w:b/>
                <w:bCs/>
                <w:sz w:val="24"/>
                <w:szCs w:val="16"/>
              </w:rPr>
              <w:t>Показатели за изпълнение</w:t>
            </w:r>
          </w:p>
        </w:tc>
        <w:tc>
          <w:tcPr>
            <w:tcW w:w="752" w:type="pct"/>
            <w:tcBorders>
              <w:top w:val="single" w:sz="4" w:space="0" w:color="auto"/>
              <w:left w:val="nil"/>
              <w:bottom w:val="single" w:sz="4" w:space="0" w:color="auto"/>
              <w:right w:val="single" w:sz="4" w:space="0" w:color="auto"/>
            </w:tcBorders>
            <w:shd w:val="clear" w:color="auto" w:fill="FFCC99"/>
            <w:vAlign w:val="center"/>
          </w:tcPr>
          <w:p w14:paraId="351BC97F" w14:textId="77777777" w:rsidR="00D6594B" w:rsidRPr="00EC5866" w:rsidRDefault="00D6594B" w:rsidP="006E052E">
            <w:pPr>
              <w:contextualSpacing/>
              <w:jc w:val="center"/>
              <w:rPr>
                <w:b/>
                <w:bCs/>
                <w:sz w:val="24"/>
                <w:szCs w:val="16"/>
              </w:rPr>
            </w:pPr>
            <w:r w:rsidRPr="00EC5866">
              <w:rPr>
                <w:b/>
                <w:bCs/>
                <w:sz w:val="24"/>
                <w:szCs w:val="16"/>
              </w:rPr>
              <w:t>Мерна единица</w:t>
            </w:r>
          </w:p>
        </w:tc>
        <w:tc>
          <w:tcPr>
            <w:tcW w:w="665" w:type="pct"/>
            <w:tcBorders>
              <w:top w:val="single" w:sz="4" w:space="0" w:color="auto"/>
              <w:left w:val="nil"/>
              <w:bottom w:val="single" w:sz="4" w:space="0" w:color="auto"/>
              <w:right w:val="single" w:sz="4" w:space="0" w:color="auto"/>
            </w:tcBorders>
            <w:shd w:val="clear" w:color="auto" w:fill="FFCC99"/>
            <w:vAlign w:val="center"/>
          </w:tcPr>
          <w:p w14:paraId="060DE867" w14:textId="77777777" w:rsidR="00D6594B" w:rsidRPr="00EC5866" w:rsidRDefault="00D6594B" w:rsidP="006E052E">
            <w:pPr>
              <w:contextualSpacing/>
              <w:jc w:val="center"/>
              <w:rPr>
                <w:b/>
                <w:bCs/>
                <w:i/>
                <w:iCs/>
                <w:sz w:val="24"/>
                <w:szCs w:val="16"/>
              </w:rPr>
            </w:pPr>
            <w:r>
              <w:rPr>
                <w:b/>
                <w:bCs/>
                <w:i/>
                <w:iCs/>
                <w:sz w:val="24"/>
                <w:szCs w:val="16"/>
              </w:rPr>
              <w:t>Прогноза</w:t>
            </w:r>
            <w:r w:rsidRPr="00EC5866">
              <w:rPr>
                <w:b/>
                <w:bCs/>
                <w:i/>
                <w:iCs/>
                <w:sz w:val="24"/>
                <w:szCs w:val="16"/>
              </w:rPr>
              <w:t xml:space="preserve"> 2025 г.</w:t>
            </w:r>
          </w:p>
        </w:tc>
        <w:tc>
          <w:tcPr>
            <w:tcW w:w="758" w:type="pct"/>
            <w:tcBorders>
              <w:top w:val="single" w:sz="4" w:space="0" w:color="auto"/>
              <w:left w:val="single" w:sz="4" w:space="0" w:color="auto"/>
              <w:bottom w:val="single" w:sz="4" w:space="0" w:color="auto"/>
              <w:right w:val="single" w:sz="4" w:space="0" w:color="auto"/>
            </w:tcBorders>
            <w:shd w:val="clear" w:color="auto" w:fill="FFCC99"/>
            <w:vAlign w:val="center"/>
          </w:tcPr>
          <w:p w14:paraId="5E997409" w14:textId="77777777" w:rsidR="00D6594B" w:rsidRPr="00EC5866" w:rsidRDefault="00D6594B" w:rsidP="006E052E">
            <w:pPr>
              <w:contextualSpacing/>
              <w:jc w:val="center"/>
              <w:rPr>
                <w:b/>
                <w:bCs/>
                <w:i/>
                <w:iCs/>
                <w:sz w:val="24"/>
                <w:szCs w:val="16"/>
              </w:rPr>
            </w:pPr>
            <w:r>
              <w:rPr>
                <w:b/>
                <w:bCs/>
                <w:i/>
                <w:iCs/>
                <w:sz w:val="24"/>
                <w:szCs w:val="16"/>
              </w:rPr>
              <w:t>Отчет</w:t>
            </w:r>
            <w:r w:rsidRPr="00EC5866">
              <w:rPr>
                <w:b/>
                <w:bCs/>
                <w:i/>
                <w:iCs/>
                <w:sz w:val="24"/>
                <w:szCs w:val="16"/>
              </w:rPr>
              <w:t xml:space="preserve"> </w:t>
            </w:r>
            <w:r>
              <w:rPr>
                <w:b/>
                <w:bCs/>
                <w:i/>
                <w:iCs/>
                <w:sz w:val="24"/>
                <w:szCs w:val="16"/>
              </w:rPr>
              <w:t>към 30.06.</w:t>
            </w:r>
            <w:r w:rsidRPr="00EC5866">
              <w:rPr>
                <w:b/>
                <w:bCs/>
                <w:i/>
                <w:iCs/>
                <w:sz w:val="24"/>
                <w:szCs w:val="16"/>
              </w:rPr>
              <w:t>202</w:t>
            </w:r>
            <w:r>
              <w:rPr>
                <w:b/>
                <w:bCs/>
                <w:i/>
                <w:iCs/>
                <w:sz w:val="24"/>
                <w:szCs w:val="16"/>
              </w:rPr>
              <w:t>5</w:t>
            </w:r>
            <w:r w:rsidRPr="00EC5866">
              <w:rPr>
                <w:b/>
                <w:bCs/>
                <w:i/>
                <w:iCs/>
                <w:sz w:val="24"/>
                <w:szCs w:val="16"/>
              </w:rPr>
              <w:t xml:space="preserve"> г.</w:t>
            </w:r>
          </w:p>
        </w:tc>
      </w:tr>
      <w:tr w:rsidR="00D6594B" w:rsidRPr="00EC5866" w14:paraId="3C87FB53" w14:textId="77777777" w:rsidTr="00D6594B">
        <w:trPr>
          <w:trHeight w:val="173"/>
        </w:trPr>
        <w:tc>
          <w:tcPr>
            <w:tcW w:w="2825" w:type="pct"/>
            <w:tcBorders>
              <w:top w:val="nil"/>
              <w:left w:val="single" w:sz="4" w:space="0" w:color="auto"/>
              <w:bottom w:val="single" w:sz="4" w:space="0" w:color="auto"/>
              <w:right w:val="single" w:sz="4" w:space="0" w:color="auto"/>
            </w:tcBorders>
            <w:vAlign w:val="center"/>
          </w:tcPr>
          <w:p w14:paraId="279E0256" w14:textId="77777777" w:rsidR="00D6594B" w:rsidRPr="00D6594B" w:rsidRDefault="00D6594B" w:rsidP="006E052E">
            <w:pPr>
              <w:contextualSpacing/>
            </w:pPr>
            <w:r w:rsidRPr="00D6594B">
              <w:t>Осигуряване и провеждане на годишна езикова сесия</w:t>
            </w:r>
          </w:p>
        </w:tc>
        <w:tc>
          <w:tcPr>
            <w:tcW w:w="752" w:type="pct"/>
            <w:tcBorders>
              <w:top w:val="nil"/>
              <w:left w:val="nil"/>
              <w:bottom w:val="single" w:sz="4" w:space="0" w:color="auto"/>
              <w:right w:val="single" w:sz="4" w:space="0" w:color="auto"/>
            </w:tcBorders>
            <w:vAlign w:val="center"/>
          </w:tcPr>
          <w:p w14:paraId="73CC72CF" w14:textId="77777777" w:rsidR="00D6594B" w:rsidRPr="00D6594B" w:rsidRDefault="00D6594B" w:rsidP="006E052E">
            <w:pPr>
              <w:contextualSpacing/>
            </w:pPr>
            <w:r w:rsidRPr="00D6594B">
              <w:t>Брой</w:t>
            </w:r>
          </w:p>
        </w:tc>
        <w:tc>
          <w:tcPr>
            <w:tcW w:w="665" w:type="pct"/>
            <w:tcBorders>
              <w:top w:val="single" w:sz="4" w:space="0" w:color="auto"/>
              <w:left w:val="single" w:sz="4" w:space="0" w:color="auto"/>
              <w:bottom w:val="single" w:sz="4" w:space="0" w:color="auto"/>
              <w:right w:val="single" w:sz="4" w:space="0" w:color="auto"/>
            </w:tcBorders>
            <w:vAlign w:val="center"/>
          </w:tcPr>
          <w:p w14:paraId="055D59AD" w14:textId="77777777" w:rsidR="00D6594B" w:rsidRPr="00D6594B" w:rsidRDefault="00D6594B" w:rsidP="006E052E">
            <w:pPr>
              <w:contextualSpacing/>
              <w:jc w:val="center"/>
            </w:pPr>
            <w:r w:rsidRPr="00D6594B">
              <w:t>2</w:t>
            </w:r>
          </w:p>
        </w:tc>
        <w:tc>
          <w:tcPr>
            <w:tcW w:w="758" w:type="pct"/>
            <w:tcBorders>
              <w:top w:val="single" w:sz="4" w:space="0" w:color="auto"/>
              <w:left w:val="single" w:sz="4" w:space="0" w:color="auto"/>
              <w:bottom w:val="single" w:sz="4" w:space="0" w:color="auto"/>
              <w:right w:val="single" w:sz="4" w:space="0" w:color="auto"/>
            </w:tcBorders>
            <w:vAlign w:val="center"/>
          </w:tcPr>
          <w:p w14:paraId="6945F9AB" w14:textId="77777777" w:rsidR="00D6594B" w:rsidRPr="00D6594B" w:rsidRDefault="00D6594B" w:rsidP="006E052E">
            <w:pPr>
              <w:contextualSpacing/>
              <w:jc w:val="center"/>
            </w:pPr>
            <w:r w:rsidRPr="00D6594B">
              <w:t>0</w:t>
            </w:r>
          </w:p>
        </w:tc>
      </w:tr>
      <w:tr w:rsidR="00D6594B" w:rsidRPr="00EC5866" w14:paraId="45CDF64F" w14:textId="77777777" w:rsidTr="00D6594B">
        <w:trPr>
          <w:trHeight w:val="173"/>
        </w:trPr>
        <w:tc>
          <w:tcPr>
            <w:tcW w:w="2825" w:type="pct"/>
            <w:tcBorders>
              <w:top w:val="single" w:sz="4" w:space="0" w:color="auto"/>
              <w:left w:val="single" w:sz="4" w:space="0" w:color="auto"/>
              <w:bottom w:val="single" w:sz="4" w:space="0" w:color="auto"/>
              <w:right w:val="single" w:sz="4" w:space="0" w:color="auto"/>
            </w:tcBorders>
          </w:tcPr>
          <w:p w14:paraId="47C16FB3" w14:textId="77777777" w:rsidR="00D6594B" w:rsidRPr="00D6594B" w:rsidRDefault="00D6594B" w:rsidP="006E052E">
            <w:pPr>
              <w:contextualSpacing/>
            </w:pPr>
            <w:r w:rsidRPr="00D6594B">
              <w:t>Служители от МВнР, обучавани в програми на Дипломатическия институт</w:t>
            </w:r>
          </w:p>
        </w:tc>
        <w:tc>
          <w:tcPr>
            <w:tcW w:w="752" w:type="pct"/>
            <w:tcBorders>
              <w:top w:val="single" w:sz="4" w:space="0" w:color="auto"/>
              <w:left w:val="nil"/>
              <w:bottom w:val="single" w:sz="4" w:space="0" w:color="auto"/>
              <w:right w:val="single" w:sz="4" w:space="0" w:color="auto"/>
            </w:tcBorders>
            <w:vAlign w:val="center"/>
          </w:tcPr>
          <w:p w14:paraId="62E709FB" w14:textId="77777777" w:rsidR="00D6594B" w:rsidRPr="00D6594B" w:rsidRDefault="00D6594B" w:rsidP="006E052E">
            <w:pPr>
              <w:contextualSpacing/>
            </w:pPr>
            <w:r w:rsidRPr="00D6594B">
              <w:t>Брой</w:t>
            </w:r>
          </w:p>
        </w:tc>
        <w:tc>
          <w:tcPr>
            <w:tcW w:w="665" w:type="pct"/>
            <w:tcBorders>
              <w:top w:val="single" w:sz="4" w:space="0" w:color="auto"/>
              <w:left w:val="single" w:sz="4" w:space="0" w:color="auto"/>
              <w:bottom w:val="single" w:sz="4" w:space="0" w:color="auto"/>
              <w:right w:val="single" w:sz="4" w:space="0" w:color="auto"/>
            </w:tcBorders>
            <w:vAlign w:val="center"/>
          </w:tcPr>
          <w:p w14:paraId="5476C7DC" w14:textId="77777777" w:rsidR="00D6594B" w:rsidRPr="00D6594B" w:rsidRDefault="00D6594B" w:rsidP="006E052E">
            <w:pPr>
              <w:contextualSpacing/>
              <w:jc w:val="center"/>
            </w:pPr>
            <w:r w:rsidRPr="00D6594B">
              <w:t>300</w:t>
            </w:r>
          </w:p>
        </w:tc>
        <w:tc>
          <w:tcPr>
            <w:tcW w:w="758" w:type="pct"/>
            <w:tcBorders>
              <w:top w:val="single" w:sz="4" w:space="0" w:color="auto"/>
              <w:left w:val="single" w:sz="4" w:space="0" w:color="auto"/>
              <w:bottom w:val="single" w:sz="4" w:space="0" w:color="auto"/>
              <w:right w:val="single" w:sz="4" w:space="0" w:color="auto"/>
            </w:tcBorders>
            <w:vAlign w:val="center"/>
          </w:tcPr>
          <w:p w14:paraId="6BDE2F6A" w14:textId="77777777" w:rsidR="00D6594B" w:rsidRPr="00D6594B" w:rsidRDefault="00D6594B" w:rsidP="006E052E">
            <w:pPr>
              <w:contextualSpacing/>
              <w:jc w:val="center"/>
            </w:pPr>
            <w:r w:rsidRPr="00D6594B">
              <w:t xml:space="preserve">208 </w:t>
            </w:r>
          </w:p>
        </w:tc>
      </w:tr>
      <w:tr w:rsidR="00D6594B" w:rsidRPr="00EC5866" w14:paraId="3F01051E" w14:textId="77777777" w:rsidTr="00D6594B">
        <w:trPr>
          <w:trHeight w:val="173"/>
        </w:trPr>
        <w:tc>
          <w:tcPr>
            <w:tcW w:w="2825" w:type="pct"/>
            <w:tcBorders>
              <w:top w:val="single" w:sz="4" w:space="0" w:color="auto"/>
              <w:left w:val="single" w:sz="4" w:space="0" w:color="auto"/>
              <w:bottom w:val="single" w:sz="4" w:space="0" w:color="auto"/>
              <w:right w:val="single" w:sz="4" w:space="0" w:color="auto"/>
            </w:tcBorders>
          </w:tcPr>
          <w:p w14:paraId="096F17D5" w14:textId="77777777" w:rsidR="00D6594B" w:rsidRPr="00D6594B" w:rsidRDefault="00D6594B" w:rsidP="006E052E">
            <w:pPr>
              <w:contextualSpacing/>
            </w:pPr>
            <w:r w:rsidRPr="00D6594B">
              <w:t>Служители от Дипломатическата служба, преминали чуждоезиково обучение</w:t>
            </w:r>
          </w:p>
        </w:tc>
        <w:tc>
          <w:tcPr>
            <w:tcW w:w="752" w:type="pct"/>
            <w:tcBorders>
              <w:top w:val="single" w:sz="4" w:space="0" w:color="auto"/>
              <w:left w:val="single" w:sz="4" w:space="0" w:color="auto"/>
              <w:bottom w:val="single" w:sz="4" w:space="0" w:color="auto"/>
              <w:right w:val="single" w:sz="4" w:space="0" w:color="auto"/>
            </w:tcBorders>
            <w:vAlign w:val="center"/>
          </w:tcPr>
          <w:p w14:paraId="05F205C6" w14:textId="77777777" w:rsidR="00D6594B" w:rsidRPr="00D6594B" w:rsidRDefault="00D6594B" w:rsidP="006E052E">
            <w:pPr>
              <w:contextualSpacing/>
            </w:pPr>
            <w:r w:rsidRPr="00D6594B">
              <w:t>Брой</w:t>
            </w:r>
          </w:p>
        </w:tc>
        <w:tc>
          <w:tcPr>
            <w:tcW w:w="665" w:type="pct"/>
            <w:tcBorders>
              <w:top w:val="single" w:sz="4" w:space="0" w:color="auto"/>
              <w:left w:val="single" w:sz="4" w:space="0" w:color="auto"/>
              <w:bottom w:val="single" w:sz="4" w:space="0" w:color="auto"/>
              <w:right w:val="single" w:sz="4" w:space="0" w:color="auto"/>
            </w:tcBorders>
            <w:vAlign w:val="center"/>
          </w:tcPr>
          <w:p w14:paraId="30D423AB" w14:textId="77777777" w:rsidR="00D6594B" w:rsidRPr="00D6594B" w:rsidRDefault="00D6594B" w:rsidP="006E052E">
            <w:pPr>
              <w:contextualSpacing/>
              <w:jc w:val="center"/>
            </w:pPr>
            <w:r w:rsidRPr="00D6594B">
              <w:t>140</w:t>
            </w:r>
          </w:p>
        </w:tc>
        <w:tc>
          <w:tcPr>
            <w:tcW w:w="758" w:type="pct"/>
            <w:tcBorders>
              <w:top w:val="single" w:sz="4" w:space="0" w:color="auto"/>
              <w:left w:val="single" w:sz="4" w:space="0" w:color="auto"/>
              <w:bottom w:val="single" w:sz="4" w:space="0" w:color="auto"/>
              <w:right w:val="single" w:sz="4" w:space="0" w:color="auto"/>
            </w:tcBorders>
            <w:vAlign w:val="center"/>
          </w:tcPr>
          <w:p w14:paraId="55692D70" w14:textId="77777777" w:rsidR="00D6594B" w:rsidRPr="00D6594B" w:rsidRDefault="00D6594B" w:rsidP="006E052E">
            <w:pPr>
              <w:contextualSpacing/>
              <w:jc w:val="center"/>
            </w:pPr>
            <w:r w:rsidRPr="00D6594B">
              <w:t xml:space="preserve">99 </w:t>
            </w:r>
          </w:p>
        </w:tc>
      </w:tr>
      <w:tr w:rsidR="00D6594B" w:rsidRPr="00EC5866" w14:paraId="59DF6902" w14:textId="77777777" w:rsidTr="00D6594B">
        <w:trPr>
          <w:trHeight w:val="173"/>
        </w:trPr>
        <w:tc>
          <w:tcPr>
            <w:tcW w:w="2825" w:type="pct"/>
            <w:tcBorders>
              <w:top w:val="single" w:sz="4" w:space="0" w:color="auto"/>
              <w:left w:val="single" w:sz="4" w:space="0" w:color="auto"/>
              <w:bottom w:val="single" w:sz="4" w:space="0" w:color="auto"/>
              <w:right w:val="single" w:sz="4" w:space="0" w:color="auto"/>
            </w:tcBorders>
          </w:tcPr>
          <w:p w14:paraId="252E2B2A" w14:textId="77777777" w:rsidR="00D6594B" w:rsidRPr="00D6594B" w:rsidRDefault="00D6594B" w:rsidP="006E052E">
            <w:pPr>
              <w:contextualSpacing/>
            </w:pPr>
            <w:r w:rsidRPr="00D6594B">
              <w:t xml:space="preserve">Държавни служители с владеене най-малко на един чужд език </w:t>
            </w:r>
            <w:r w:rsidR="004B070A">
              <w:t>(</w:t>
            </w:r>
            <w:r w:rsidRPr="00D6594B">
              <w:t>чл. 27 от ЗДиплС</w:t>
            </w:r>
            <w:r w:rsidR="004B070A">
              <w:t>)</w:t>
            </w:r>
          </w:p>
        </w:tc>
        <w:tc>
          <w:tcPr>
            <w:tcW w:w="752" w:type="pct"/>
            <w:tcBorders>
              <w:top w:val="single" w:sz="4" w:space="0" w:color="auto"/>
              <w:left w:val="nil"/>
              <w:bottom w:val="single" w:sz="4" w:space="0" w:color="auto"/>
              <w:right w:val="single" w:sz="4" w:space="0" w:color="auto"/>
            </w:tcBorders>
            <w:vAlign w:val="center"/>
          </w:tcPr>
          <w:p w14:paraId="773AA6DF" w14:textId="77777777" w:rsidR="00D6594B" w:rsidRPr="00D6594B" w:rsidRDefault="00D6594B" w:rsidP="006E052E">
            <w:pPr>
              <w:contextualSpacing/>
            </w:pPr>
            <w:r w:rsidRPr="00D6594B">
              <w:t>%</w:t>
            </w:r>
          </w:p>
        </w:tc>
        <w:tc>
          <w:tcPr>
            <w:tcW w:w="665" w:type="pct"/>
            <w:tcBorders>
              <w:top w:val="single" w:sz="4" w:space="0" w:color="auto"/>
              <w:left w:val="single" w:sz="4" w:space="0" w:color="auto"/>
              <w:bottom w:val="single" w:sz="4" w:space="0" w:color="auto"/>
              <w:right w:val="single" w:sz="4" w:space="0" w:color="auto"/>
            </w:tcBorders>
            <w:vAlign w:val="center"/>
          </w:tcPr>
          <w:p w14:paraId="2020B731" w14:textId="77777777" w:rsidR="00D6594B" w:rsidRPr="00D6594B" w:rsidRDefault="00D6594B" w:rsidP="006E052E">
            <w:pPr>
              <w:contextualSpacing/>
              <w:jc w:val="center"/>
            </w:pPr>
            <w:r w:rsidRPr="00D6594B">
              <w:t>100</w:t>
            </w:r>
          </w:p>
        </w:tc>
        <w:tc>
          <w:tcPr>
            <w:tcW w:w="758" w:type="pct"/>
            <w:tcBorders>
              <w:top w:val="single" w:sz="4" w:space="0" w:color="auto"/>
              <w:left w:val="single" w:sz="4" w:space="0" w:color="auto"/>
              <w:bottom w:val="single" w:sz="4" w:space="0" w:color="auto"/>
              <w:right w:val="single" w:sz="4" w:space="0" w:color="auto"/>
            </w:tcBorders>
            <w:vAlign w:val="center"/>
          </w:tcPr>
          <w:p w14:paraId="2220A825" w14:textId="77777777" w:rsidR="00D6594B" w:rsidRPr="00D6594B" w:rsidRDefault="00D6594B" w:rsidP="006E052E">
            <w:pPr>
              <w:contextualSpacing/>
              <w:jc w:val="center"/>
            </w:pPr>
            <w:r w:rsidRPr="00D6594B">
              <w:t>95,4%</w:t>
            </w:r>
          </w:p>
        </w:tc>
      </w:tr>
      <w:tr w:rsidR="00D6594B" w:rsidRPr="00EC5866" w14:paraId="15A01AFF" w14:textId="77777777" w:rsidTr="00D6594B">
        <w:trPr>
          <w:trHeight w:val="173"/>
        </w:trPr>
        <w:tc>
          <w:tcPr>
            <w:tcW w:w="2825" w:type="pct"/>
            <w:tcBorders>
              <w:top w:val="single" w:sz="4" w:space="0" w:color="auto"/>
              <w:left w:val="single" w:sz="4" w:space="0" w:color="auto"/>
              <w:bottom w:val="single" w:sz="4" w:space="0" w:color="auto"/>
              <w:right w:val="single" w:sz="4" w:space="0" w:color="auto"/>
            </w:tcBorders>
          </w:tcPr>
          <w:p w14:paraId="6ACC5C33" w14:textId="77777777" w:rsidR="00D6594B" w:rsidRPr="00D6594B" w:rsidRDefault="00D6594B" w:rsidP="006E052E">
            <w:pPr>
              <w:contextualSpacing/>
            </w:pPr>
            <w:r w:rsidRPr="00D6594B">
              <w:t xml:space="preserve">Работници и служители с ползване най-малко на един чужд език </w:t>
            </w:r>
            <w:r w:rsidR="004B070A">
              <w:t>(</w:t>
            </w:r>
            <w:r w:rsidRPr="00D6594B">
              <w:t>чл. 27 ал. 3 от ЗДиплС</w:t>
            </w:r>
            <w:r w:rsidR="004B070A">
              <w:t>)</w:t>
            </w:r>
          </w:p>
        </w:tc>
        <w:tc>
          <w:tcPr>
            <w:tcW w:w="752" w:type="pct"/>
            <w:tcBorders>
              <w:top w:val="single" w:sz="4" w:space="0" w:color="auto"/>
              <w:left w:val="nil"/>
              <w:bottom w:val="single" w:sz="4" w:space="0" w:color="auto"/>
              <w:right w:val="single" w:sz="4" w:space="0" w:color="auto"/>
            </w:tcBorders>
            <w:vAlign w:val="center"/>
          </w:tcPr>
          <w:p w14:paraId="3CF9EEA3" w14:textId="77777777" w:rsidR="00D6594B" w:rsidRPr="00D6594B" w:rsidRDefault="00D6594B" w:rsidP="006E052E">
            <w:pPr>
              <w:contextualSpacing/>
            </w:pPr>
            <w:r w:rsidRPr="00D6594B">
              <w:t>%</w:t>
            </w:r>
          </w:p>
        </w:tc>
        <w:tc>
          <w:tcPr>
            <w:tcW w:w="665" w:type="pct"/>
            <w:tcBorders>
              <w:top w:val="single" w:sz="4" w:space="0" w:color="auto"/>
              <w:left w:val="single" w:sz="4" w:space="0" w:color="auto"/>
              <w:bottom w:val="single" w:sz="4" w:space="0" w:color="auto"/>
              <w:right w:val="single" w:sz="4" w:space="0" w:color="auto"/>
            </w:tcBorders>
            <w:vAlign w:val="center"/>
          </w:tcPr>
          <w:p w14:paraId="5B44C273" w14:textId="77777777" w:rsidR="00D6594B" w:rsidRPr="00D6594B" w:rsidRDefault="00D6594B" w:rsidP="006E052E">
            <w:pPr>
              <w:contextualSpacing/>
              <w:jc w:val="center"/>
            </w:pPr>
            <w:r w:rsidRPr="00D6594B">
              <w:t>100</w:t>
            </w:r>
          </w:p>
        </w:tc>
        <w:tc>
          <w:tcPr>
            <w:tcW w:w="758" w:type="pct"/>
            <w:tcBorders>
              <w:top w:val="single" w:sz="4" w:space="0" w:color="auto"/>
              <w:left w:val="single" w:sz="4" w:space="0" w:color="auto"/>
              <w:bottom w:val="single" w:sz="4" w:space="0" w:color="auto"/>
              <w:right w:val="single" w:sz="4" w:space="0" w:color="auto"/>
            </w:tcBorders>
            <w:vAlign w:val="center"/>
          </w:tcPr>
          <w:p w14:paraId="77E48A71" w14:textId="77777777" w:rsidR="00D6594B" w:rsidRPr="00D6594B" w:rsidRDefault="00D6594B" w:rsidP="006E052E">
            <w:pPr>
              <w:contextualSpacing/>
              <w:jc w:val="center"/>
            </w:pPr>
            <w:r w:rsidRPr="00D6594B">
              <w:t>94,3%</w:t>
            </w:r>
          </w:p>
        </w:tc>
      </w:tr>
      <w:tr w:rsidR="00D6594B" w:rsidRPr="00EC5866" w14:paraId="74F47B62" w14:textId="77777777" w:rsidTr="00D6594B">
        <w:trPr>
          <w:trHeight w:val="173"/>
        </w:trPr>
        <w:tc>
          <w:tcPr>
            <w:tcW w:w="2825" w:type="pct"/>
            <w:tcBorders>
              <w:top w:val="single" w:sz="4" w:space="0" w:color="auto"/>
              <w:left w:val="single" w:sz="4" w:space="0" w:color="auto"/>
              <w:bottom w:val="single" w:sz="4" w:space="0" w:color="auto"/>
              <w:right w:val="single" w:sz="4" w:space="0" w:color="auto"/>
            </w:tcBorders>
          </w:tcPr>
          <w:p w14:paraId="3A386B8C" w14:textId="77777777" w:rsidR="00D6594B" w:rsidRPr="00D6594B" w:rsidRDefault="00D6594B" w:rsidP="006E052E">
            <w:pPr>
              <w:contextualSpacing/>
            </w:pPr>
            <w:r w:rsidRPr="00D6594B">
              <w:t xml:space="preserve">Обучения, организирани от ИПА, за служителите от ЦУ във връзка с актуализирани нормативни актове </w:t>
            </w:r>
          </w:p>
        </w:tc>
        <w:tc>
          <w:tcPr>
            <w:tcW w:w="752" w:type="pct"/>
            <w:tcBorders>
              <w:top w:val="single" w:sz="4" w:space="0" w:color="auto"/>
              <w:left w:val="nil"/>
              <w:bottom w:val="single" w:sz="4" w:space="0" w:color="auto"/>
              <w:right w:val="single" w:sz="4" w:space="0" w:color="auto"/>
            </w:tcBorders>
            <w:vAlign w:val="center"/>
          </w:tcPr>
          <w:p w14:paraId="2182BB91" w14:textId="77777777" w:rsidR="00D6594B" w:rsidRPr="00D6594B" w:rsidRDefault="00D6594B" w:rsidP="006E052E">
            <w:pPr>
              <w:contextualSpacing/>
            </w:pPr>
            <w:r w:rsidRPr="00D6594B">
              <w:t xml:space="preserve">Брой </w:t>
            </w:r>
          </w:p>
        </w:tc>
        <w:tc>
          <w:tcPr>
            <w:tcW w:w="665" w:type="pct"/>
            <w:tcBorders>
              <w:top w:val="single" w:sz="4" w:space="0" w:color="auto"/>
              <w:left w:val="single" w:sz="4" w:space="0" w:color="auto"/>
              <w:bottom w:val="single" w:sz="4" w:space="0" w:color="auto"/>
              <w:right w:val="single" w:sz="4" w:space="0" w:color="auto"/>
            </w:tcBorders>
            <w:vAlign w:val="center"/>
          </w:tcPr>
          <w:p w14:paraId="2F627E1F" w14:textId="77777777" w:rsidR="00D6594B" w:rsidRPr="00D6594B" w:rsidRDefault="00D6594B" w:rsidP="006E052E">
            <w:pPr>
              <w:contextualSpacing/>
              <w:jc w:val="center"/>
            </w:pPr>
            <w:r w:rsidRPr="00D6594B">
              <w:t>30</w:t>
            </w:r>
          </w:p>
        </w:tc>
        <w:tc>
          <w:tcPr>
            <w:tcW w:w="758" w:type="pct"/>
            <w:tcBorders>
              <w:top w:val="single" w:sz="4" w:space="0" w:color="auto"/>
              <w:left w:val="single" w:sz="4" w:space="0" w:color="auto"/>
              <w:bottom w:val="single" w:sz="4" w:space="0" w:color="auto"/>
              <w:right w:val="single" w:sz="4" w:space="0" w:color="auto"/>
            </w:tcBorders>
            <w:vAlign w:val="center"/>
          </w:tcPr>
          <w:p w14:paraId="708D39EF" w14:textId="77777777" w:rsidR="00D6594B" w:rsidRPr="00D6594B" w:rsidRDefault="00D6594B" w:rsidP="006E052E">
            <w:pPr>
              <w:contextualSpacing/>
              <w:jc w:val="center"/>
            </w:pPr>
            <w:r w:rsidRPr="00D6594B">
              <w:t>9</w:t>
            </w:r>
          </w:p>
        </w:tc>
      </w:tr>
      <w:tr w:rsidR="00D6594B" w:rsidRPr="00EC5866" w14:paraId="771F3857" w14:textId="77777777" w:rsidTr="00D6594B">
        <w:trPr>
          <w:trHeight w:val="173"/>
        </w:trPr>
        <w:tc>
          <w:tcPr>
            <w:tcW w:w="2825" w:type="pct"/>
            <w:tcBorders>
              <w:top w:val="single" w:sz="4" w:space="0" w:color="auto"/>
              <w:left w:val="single" w:sz="4" w:space="0" w:color="auto"/>
              <w:bottom w:val="single" w:sz="4" w:space="0" w:color="auto"/>
              <w:right w:val="single" w:sz="4" w:space="0" w:color="auto"/>
            </w:tcBorders>
          </w:tcPr>
          <w:p w14:paraId="622E5EA7" w14:textId="77777777" w:rsidR="00D6594B" w:rsidRPr="00D6594B" w:rsidRDefault="00D6594B" w:rsidP="006E052E">
            <w:pPr>
              <w:contextualSpacing/>
            </w:pPr>
            <w:r w:rsidRPr="00D6594B">
              <w:t xml:space="preserve">Допълнителна квалификация за служителите на дирекция „Стратегически комуникации и публична дипломация“ </w:t>
            </w:r>
          </w:p>
        </w:tc>
        <w:tc>
          <w:tcPr>
            <w:tcW w:w="752" w:type="pct"/>
            <w:tcBorders>
              <w:top w:val="single" w:sz="4" w:space="0" w:color="auto"/>
              <w:left w:val="nil"/>
              <w:bottom w:val="single" w:sz="4" w:space="0" w:color="auto"/>
              <w:right w:val="single" w:sz="4" w:space="0" w:color="auto"/>
            </w:tcBorders>
            <w:vAlign w:val="center"/>
          </w:tcPr>
          <w:p w14:paraId="27F216D8" w14:textId="77777777" w:rsidR="00D6594B" w:rsidRPr="00D6594B" w:rsidRDefault="00D6594B" w:rsidP="006E052E">
            <w:pPr>
              <w:contextualSpacing/>
            </w:pPr>
            <w:r w:rsidRPr="00D6594B">
              <w:t>Брой обучения</w:t>
            </w:r>
          </w:p>
        </w:tc>
        <w:tc>
          <w:tcPr>
            <w:tcW w:w="665" w:type="pct"/>
            <w:tcBorders>
              <w:top w:val="single" w:sz="4" w:space="0" w:color="auto"/>
              <w:left w:val="single" w:sz="4" w:space="0" w:color="auto"/>
              <w:bottom w:val="single" w:sz="4" w:space="0" w:color="auto"/>
              <w:right w:val="single" w:sz="4" w:space="0" w:color="auto"/>
            </w:tcBorders>
            <w:vAlign w:val="center"/>
          </w:tcPr>
          <w:p w14:paraId="0D631EB5" w14:textId="77777777" w:rsidR="00D6594B" w:rsidRPr="00D6594B" w:rsidRDefault="00D6594B" w:rsidP="006E052E">
            <w:pPr>
              <w:contextualSpacing/>
              <w:jc w:val="center"/>
            </w:pPr>
            <w:r w:rsidRPr="00D6594B">
              <w:t>2</w:t>
            </w:r>
          </w:p>
        </w:tc>
        <w:tc>
          <w:tcPr>
            <w:tcW w:w="758" w:type="pct"/>
            <w:tcBorders>
              <w:top w:val="single" w:sz="4" w:space="0" w:color="auto"/>
              <w:left w:val="single" w:sz="4" w:space="0" w:color="auto"/>
              <w:bottom w:val="single" w:sz="4" w:space="0" w:color="auto"/>
              <w:right w:val="single" w:sz="4" w:space="0" w:color="auto"/>
            </w:tcBorders>
            <w:vAlign w:val="center"/>
          </w:tcPr>
          <w:p w14:paraId="2E9DCF1C" w14:textId="77777777" w:rsidR="00D6594B" w:rsidRPr="00D6594B" w:rsidRDefault="00D6594B" w:rsidP="006E052E">
            <w:pPr>
              <w:contextualSpacing/>
              <w:jc w:val="center"/>
            </w:pPr>
            <w:r w:rsidRPr="00D6594B">
              <w:t>2</w:t>
            </w:r>
          </w:p>
        </w:tc>
      </w:tr>
      <w:tr w:rsidR="00D6594B" w:rsidRPr="00EC5866" w14:paraId="06588C51" w14:textId="77777777" w:rsidTr="00D6594B">
        <w:trPr>
          <w:trHeight w:val="173"/>
        </w:trPr>
        <w:tc>
          <w:tcPr>
            <w:tcW w:w="2825" w:type="pct"/>
            <w:tcBorders>
              <w:top w:val="single" w:sz="4" w:space="0" w:color="auto"/>
              <w:left w:val="single" w:sz="4" w:space="0" w:color="auto"/>
              <w:bottom w:val="single" w:sz="4" w:space="0" w:color="auto"/>
              <w:right w:val="single" w:sz="4" w:space="0" w:color="auto"/>
            </w:tcBorders>
            <w:vAlign w:val="center"/>
          </w:tcPr>
          <w:p w14:paraId="03C15347" w14:textId="77777777" w:rsidR="00D6594B" w:rsidRPr="00D6594B" w:rsidRDefault="00D6594B" w:rsidP="006E052E">
            <w:pPr>
              <w:contextualSpacing/>
            </w:pPr>
            <w:r w:rsidRPr="00A43E3A">
              <w:lastRenderedPageBreak/>
              <w:t xml:space="preserve">Служители от </w:t>
            </w:r>
            <w:r>
              <w:t xml:space="preserve">други </w:t>
            </w:r>
            <w:r w:rsidRPr="00A43E3A">
              <w:t>държавн</w:t>
            </w:r>
            <w:r>
              <w:t>и</w:t>
            </w:r>
            <w:r w:rsidRPr="00A43E3A">
              <w:t xml:space="preserve"> администраци</w:t>
            </w:r>
            <w:r>
              <w:t>и</w:t>
            </w:r>
            <w:r w:rsidRPr="00A43E3A">
              <w:t>, обучавани в програми на ДИ</w:t>
            </w:r>
          </w:p>
        </w:tc>
        <w:tc>
          <w:tcPr>
            <w:tcW w:w="752" w:type="pct"/>
            <w:tcBorders>
              <w:top w:val="single" w:sz="4" w:space="0" w:color="auto"/>
              <w:left w:val="nil"/>
              <w:bottom w:val="single" w:sz="4" w:space="0" w:color="auto"/>
              <w:right w:val="single" w:sz="4" w:space="0" w:color="auto"/>
            </w:tcBorders>
            <w:vAlign w:val="center"/>
          </w:tcPr>
          <w:p w14:paraId="2AA46D09" w14:textId="77777777" w:rsidR="00D6594B" w:rsidRPr="00D6594B" w:rsidRDefault="00D6594B" w:rsidP="006E052E">
            <w:pPr>
              <w:contextualSpacing/>
            </w:pPr>
            <w:r w:rsidRPr="00A43E3A">
              <w:t>Брой</w:t>
            </w:r>
          </w:p>
        </w:tc>
        <w:tc>
          <w:tcPr>
            <w:tcW w:w="665" w:type="pct"/>
            <w:tcBorders>
              <w:top w:val="single" w:sz="4" w:space="0" w:color="auto"/>
              <w:left w:val="single" w:sz="4" w:space="0" w:color="auto"/>
              <w:bottom w:val="single" w:sz="4" w:space="0" w:color="auto"/>
              <w:right w:val="single" w:sz="4" w:space="0" w:color="auto"/>
            </w:tcBorders>
            <w:vAlign w:val="center"/>
          </w:tcPr>
          <w:p w14:paraId="00F7CC7D" w14:textId="77777777" w:rsidR="00D6594B" w:rsidRPr="00D6594B" w:rsidRDefault="00D6594B" w:rsidP="006E052E">
            <w:pPr>
              <w:contextualSpacing/>
              <w:jc w:val="center"/>
            </w:pPr>
            <w:r>
              <w:t>150</w:t>
            </w:r>
          </w:p>
        </w:tc>
        <w:tc>
          <w:tcPr>
            <w:tcW w:w="758" w:type="pct"/>
            <w:tcBorders>
              <w:top w:val="single" w:sz="4" w:space="0" w:color="auto"/>
              <w:left w:val="single" w:sz="4" w:space="0" w:color="auto"/>
              <w:bottom w:val="single" w:sz="4" w:space="0" w:color="auto"/>
              <w:right w:val="single" w:sz="4" w:space="0" w:color="auto"/>
            </w:tcBorders>
            <w:vAlign w:val="center"/>
          </w:tcPr>
          <w:p w14:paraId="3D6C7F33" w14:textId="77777777" w:rsidR="00D6594B" w:rsidRPr="00D6594B" w:rsidRDefault="00D6594B" w:rsidP="006E052E">
            <w:pPr>
              <w:contextualSpacing/>
              <w:jc w:val="center"/>
            </w:pPr>
            <w:r>
              <w:t>1</w:t>
            </w:r>
            <w:r w:rsidRPr="00D6594B">
              <w:t>2</w:t>
            </w:r>
            <w:r>
              <w:t>6</w:t>
            </w:r>
          </w:p>
        </w:tc>
      </w:tr>
      <w:tr w:rsidR="00D6594B" w:rsidRPr="00EC5866" w14:paraId="5DAFA7C6" w14:textId="77777777" w:rsidTr="00D6594B">
        <w:trPr>
          <w:trHeight w:val="173"/>
        </w:trPr>
        <w:tc>
          <w:tcPr>
            <w:tcW w:w="2825" w:type="pct"/>
            <w:tcBorders>
              <w:top w:val="single" w:sz="4" w:space="0" w:color="auto"/>
              <w:left w:val="single" w:sz="4" w:space="0" w:color="auto"/>
              <w:bottom w:val="single" w:sz="4" w:space="0" w:color="auto"/>
              <w:right w:val="single" w:sz="4" w:space="0" w:color="auto"/>
            </w:tcBorders>
            <w:vAlign w:val="center"/>
          </w:tcPr>
          <w:p w14:paraId="0E0BB4A1" w14:textId="77777777" w:rsidR="00D6594B" w:rsidRPr="00D6594B" w:rsidRDefault="00D6594B" w:rsidP="006E052E">
            <w:pPr>
              <w:contextualSpacing/>
            </w:pPr>
            <w:r w:rsidRPr="00A43E3A">
              <w:t>Обучения или курсове на ДИ организирани за повишаване на професионалната квалификация на служителите на МВнР</w:t>
            </w:r>
          </w:p>
        </w:tc>
        <w:tc>
          <w:tcPr>
            <w:tcW w:w="752" w:type="pct"/>
            <w:tcBorders>
              <w:top w:val="single" w:sz="4" w:space="0" w:color="auto"/>
              <w:left w:val="nil"/>
              <w:bottom w:val="single" w:sz="4" w:space="0" w:color="auto"/>
              <w:right w:val="single" w:sz="4" w:space="0" w:color="auto"/>
            </w:tcBorders>
            <w:vAlign w:val="center"/>
          </w:tcPr>
          <w:p w14:paraId="721D369D" w14:textId="77777777" w:rsidR="00D6594B" w:rsidRPr="00D6594B" w:rsidRDefault="00D6594B" w:rsidP="006E052E">
            <w:pPr>
              <w:contextualSpacing/>
            </w:pPr>
            <w:r w:rsidRPr="00A43E3A">
              <w:t>Брой</w:t>
            </w:r>
          </w:p>
        </w:tc>
        <w:tc>
          <w:tcPr>
            <w:tcW w:w="665" w:type="pct"/>
            <w:tcBorders>
              <w:top w:val="single" w:sz="4" w:space="0" w:color="auto"/>
              <w:left w:val="single" w:sz="4" w:space="0" w:color="auto"/>
              <w:bottom w:val="single" w:sz="4" w:space="0" w:color="auto"/>
              <w:right w:val="single" w:sz="4" w:space="0" w:color="auto"/>
            </w:tcBorders>
            <w:vAlign w:val="center"/>
          </w:tcPr>
          <w:p w14:paraId="65C512BA" w14:textId="77777777" w:rsidR="00D6594B" w:rsidRPr="00D6594B" w:rsidRDefault="00D6594B" w:rsidP="006E052E">
            <w:pPr>
              <w:contextualSpacing/>
              <w:jc w:val="center"/>
            </w:pPr>
            <w:r w:rsidRPr="00A43E3A">
              <w:t>10</w:t>
            </w:r>
          </w:p>
        </w:tc>
        <w:tc>
          <w:tcPr>
            <w:tcW w:w="758" w:type="pct"/>
            <w:tcBorders>
              <w:top w:val="single" w:sz="4" w:space="0" w:color="auto"/>
              <w:left w:val="single" w:sz="4" w:space="0" w:color="auto"/>
              <w:bottom w:val="single" w:sz="4" w:space="0" w:color="auto"/>
              <w:right w:val="single" w:sz="4" w:space="0" w:color="auto"/>
            </w:tcBorders>
            <w:vAlign w:val="center"/>
          </w:tcPr>
          <w:p w14:paraId="546C66C6" w14:textId="77777777" w:rsidR="00D6594B" w:rsidRPr="00D6594B" w:rsidRDefault="00D6594B" w:rsidP="006E052E">
            <w:pPr>
              <w:contextualSpacing/>
              <w:jc w:val="center"/>
            </w:pPr>
            <w:r>
              <w:t>6</w:t>
            </w:r>
          </w:p>
        </w:tc>
      </w:tr>
      <w:tr w:rsidR="00D6594B" w:rsidRPr="00EC5866" w14:paraId="00FA3668" w14:textId="77777777" w:rsidTr="00D6594B">
        <w:trPr>
          <w:trHeight w:val="173"/>
        </w:trPr>
        <w:tc>
          <w:tcPr>
            <w:tcW w:w="2825" w:type="pct"/>
            <w:tcBorders>
              <w:top w:val="single" w:sz="4" w:space="0" w:color="auto"/>
              <w:left w:val="single" w:sz="4" w:space="0" w:color="auto"/>
              <w:bottom w:val="single" w:sz="4" w:space="0" w:color="auto"/>
              <w:right w:val="single" w:sz="4" w:space="0" w:color="auto"/>
            </w:tcBorders>
            <w:vAlign w:val="center"/>
          </w:tcPr>
          <w:p w14:paraId="36C43BB6" w14:textId="77777777" w:rsidR="00D6594B" w:rsidRPr="00D6594B" w:rsidRDefault="00D6594B" w:rsidP="006E052E">
            <w:pPr>
              <w:contextualSpacing/>
            </w:pPr>
            <w:r w:rsidRPr="00A43E3A">
              <w:t>Обучения на ДИ организирани в сътрудничество с национални партньори</w:t>
            </w:r>
          </w:p>
        </w:tc>
        <w:tc>
          <w:tcPr>
            <w:tcW w:w="752" w:type="pct"/>
            <w:tcBorders>
              <w:top w:val="single" w:sz="4" w:space="0" w:color="auto"/>
              <w:left w:val="nil"/>
              <w:bottom w:val="single" w:sz="4" w:space="0" w:color="auto"/>
              <w:right w:val="single" w:sz="4" w:space="0" w:color="auto"/>
            </w:tcBorders>
            <w:vAlign w:val="center"/>
          </w:tcPr>
          <w:p w14:paraId="2133745C" w14:textId="77777777" w:rsidR="00D6594B" w:rsidRPr="00D6594B" w:rsidRDefault="00D6594B" w:rsidP="006E052E">
            <w:pPr>
              <w:contextualSpacing/>
            </w:pPr>
            <w:r w:rsidRPr="00A43E3A">
              <w:t>Брой</w:t>
            </w:r>
          </w:p>
        </w:tc>
        <w:tc>
          <w:tcPr>
            <w:tcW w:w="665" w:type="pct"/>
            <w:tcBorders>
              <w:top w:val="single" w:sz="4" w:space="0" w:color="auto"/>
              <w:left w:val="single" w:sz="4" w:space="0" w:color="auto"/>
              <w:bottom w:val="single" w:sz="4" w:space="0" w:color="auto"/>
              <w:right w:val="single" w:sz="4" w:space="0" w:color="auto"/>
            </w:tcBorders>
            <w:vAlign w:val="center"/>
          </w:tcPr>
          <w:p w14:paraId="4E03AC96" w14:textId="77777777" w:rsidR="00D6594B" w:rsidRPr="00D6594B" w:rsidRDefault="00D6594B" w:rsidP="006E052E">
            <w:pPr>
              <w:contextualSpacing/>
              <w:jc w:val="center"/>
            </w:pPr>
            <w:r w:rsidRPr="00A43E3A">
              <w:t>2</w:t>
            </w:r>
          </w:p>
        </w:tc>
        <w:tc>
          <w:tcPr>
            <w:tcW w:w="758" w:type="pct"/>
            <w:tcBorders>
              <w:top w:val="single" w:sz="4" w:space="0" w:color="auto"/>
              <w:left w:val="single" w:sz="4" w:space="0" w:color="auto"/>
              <w:bottom w:val="single" w:sz="4" w:space="0" w:color="auto"/>
              <w:right w:val="single" w:sz="4" w:space="0" w:color="auto"/>
            </w:tcBorders>
            <w:vAlign w:val="center"/>
          </w:tcPr>
          <w:p w14:paraId="7E00D50C" w14:textId="77777777" w:rsidR="00D6594B" w:rsidRPr="00D6594B" w:rsidRDefault="00D6594B" w:rsidP="006E052E">
            <w:pPr>
              <w:contextualSpacing/>
              <w:jc w:val="center"/>
            </w:pPr>
            <w:r>
              <w:t>1</w:t>
            </w:r>
          </w:p>
        </w:tc>
      </w:tr>
      <w:tr w:rsidR="00D6594B" w:rsidRPr="00EC5866" w14:paraId="0B4E5FAC" w14:textId="77777777" w:rsidTr="00D6594B">
        <w:trPr>
          <w:trHeight w:val="173"/>
        </w:trPr>
        <w:tc>
          <w:tcPr>
            <w:tcW w:w="2825" w:type="pct"/>
            <w:tcBorders>
              <w:top w:val="single" w:sz="4" w:space="0" w:color="auto"/>
              <w:left w:val="single" w:sz="4" w:space="0" w:color="auto"/>
              <w:bottom w:val="single" w:sz="4" w:space="0" w:color="auto"/>
              <w:right w:val="single" w:sz="4" w:space="0" w:color="auto"/>
            </w:tcBorders>
            <w:vAlign w:val="center"/>
          </w:tcPr>
          <w:p w14:paraId="1A05EFCD" w14:textId="77777777" w:rsidR="00D6594B" w:rsidRPr="00D6594B" w:rsidRDefault="00D6594B" w:rsidP="006E052E">
            <w:pPr>
              <w:contextualSpacing/>
            </w:pPr>
            <w:r w:rsidRPr="00A43E3A">
              <w:t>Обучения на ДИ организирани в сътрудничество с международни партньори</w:t>
            </w:r>
          </w:p>
        </w:tc>
        <w:tc>
          <w:tcPr>
            <w:tcW w:w="752" w:type="pct"/>
            <w:tcBorders>
              <w:top w:val="single" w:sz="4" w:space="0" w:color="auto"/>
              <w:left w:val="nil"/>
              <w:bottom w:val="single" w:sz="4" w:space="0" w:color="auto"/>
              <w:right w:val="single" w:sz="4" w:space="0" w:color="auto"/>
            </w:tcBorders>
            <w:vAlign w:val="center"/>
          </w:tcPr>
          <w:p w14:paraId="70CD51E7" w14:textId="77777777" w:rsidR="00D6594B" w:rsidRPr="00D6594B" w:rsidRDefault="00D6594B" w:rsidP="006E052E">
            <w:pPr>
              <w:contextualSpacing/>
            </w:pPr>
            <w:r w:rsidRPr="00A43E3A">
              <w:t>Брой</w:t>
            </w:r>
          </w:p>
        </w:tc>
        <w:tc>
          <w:tcPr>
            <w:tcW w:w="665" w:type="pct"/>
            <w:tcBorders>
              <w:top w:val="single" w:sz="4" w:space="0" w:color="auto"/>
              <w:left w:val="single" w:sz="4" w:space="0" w:color="auto"/>
              <w:bottom w:val="single" w:sz="4" w:space="0" w:color="auto"/>
              <w:right w:val="single" w:sz="4" w:space="0" w:color="auto"/>
            </w:tcBorders>
            <w:vAlign w:val="center"/>
          </w:tcPr>
          <w:p w14:paraId="0FCC0CBC" w14:textId="77777777" w:rsidR="00D6594B" w:rsidRPr="00D6594B" w:rsidRDefault="00D6594B" w:rsidP="006E052E">
            <w:pPr>
              <w:contextualSpacing/>
              <w:jc w:val="center"/>
            </w:pPr>
            <w:r w:rsidRPr="00A43E3A">
              <w:t>2</w:t>
            </w:r>
          </w:p>
        </w:tc>
        <w:tc>
          <w:tcPr>
            <w:tcW w:w="758" w:type="pct"/>
            <w:tcBorders>
              <w:top w:val="single" w:sz="4" w:space="0" w:color="auto"/>
              <w:left w:val="single" w:sz="4" w:space="0" w:color="auto"/>
              <w:bottom w:val="single" w:sz="4" w:space="0" w:color="auto"/>
              <w:right w:val="single" w:sz="4" w:space="0" w:color="auto"/>
            </w:tcBorders>
            <w:vAlign w:val="center"/>
          </w:tcPr>
          <w:p w14:paraId="22114345" w14:textId="77777777" w:rsidR="00D6594B" w:rsidRPr="00D6594B" w:rsidRDefault="00D6594B" w:rsidP="006E052E">
            <w:pPr>
              <w:contextualSpacing/>
              <w:jc w:val="center"/>
            </w:pPr>
            <w:r>
              <w:t>2</w:t>
            </w:r>
          </w:p>
        </w:tc>
      </w:tr>
      <w:tr w:rsidR="00D6594B" w:rsidRPr="00EC5866" w14:paraId="6A0BCE06" w14:textId="77777777" w:rsidTr="00D6594B">
        <w:trPr>
          <w:trHeight w:val="173"/>
        </w:trPr>
        <w:tc>
          <w:tcPr>
            <w:tcW w:w="2825" w:type="pct"/>
            <w:tcBorders>
              <w:top w:val="single" w:sz="4" w:space="0" w:color="auto"/>
              <w:left w:val="single" w:sz="4" w:space="0" w:color="auto"/>
              <w:bottom w:val="single" w:sz="4" w:space="0" w:color="auto"/>
              <w:right w:val="single" w:sz="4" w:space="0" w:color="auto"/>
            </w:tcBorders>
            <w:vAlign w:val="center"/>
          </w:tcPr>
          <w:p w14:paraId="58B90666" w14:textId="77777777" w:rsidR="00D6594B" w:rsidRPr="00D6594B" w:rsidRDefault="00D6594B" w:rsidP="006E052E">
            <w:pPr>
              <w:contextualSpacing/>
            </w:pPr>
            <w:r w:rsidRPr="00A43E3A">
              <w:t xml:space="preserve">Обучения на ДИ с участието както на български така и на чуждестранни служители на </w:t>
            </w:r>
            <w:r w:rsidR="004B070A">
              <w:t>Д</w:t>
            </w:r>
            <w:r w:rsidRPr="00A43E3A">
              <w:t>ипломатическата служба.</w:t>
            </w:r>
          </w:p>
        </w:tc>
        <w:tc>
          <w:tcPr>
            <w:tcW w:w="752" w:type="pct"/>
            <w:tcBorders>
              <w:top w:val="single" w:sz="4" w:space="0" w:color="auto"/>
              <w:left w:val="nil"/>
              <w:bottom w:val="single" w:sz="4" w:space="0" w:color="auto"/>
              <w:right w:val="single" w:sz="4" w:space="0" w:color="auto"/>
            </w:tcBorders>
            <w:vAlign w:val="center"/>
          </w:tcPr>
          <w:p w14:paraId="4D376ABE" w14:textId="77777777" w:rsidR="00D6594B" w:rsidRPr="00D6594B" w:rsidRDefault="00D6594B" w:rsidP="006E052E">
            <w:pPr>
              <w:contextualSpacing/>
            </w:pPr>
            <w:r w:rsidRPr="00A43E3A">
              <w:t>Брой</w:t>
            </w:r>
          </w:p>
        </w:tc>
        <w:tc>
          <w:tcPr>
            <w:tcW w:w="665" w:type="pct"/>
            <w:tcBorders>
              <w:top w:val="single" w:sz="4" w:space="0" w:color="auto"/>
              <w:left w:val="single" w:sz="4" w:space="0" w:color="auto"/>
              <w:bottom w:val="single" w:sz="4" w:space="0" w:color="auto"/>
              <w:right w:val="single" w:sz="4" w:space="0" w:color="auto"/>
            </w:tcBorders>
            <w:vAlign w:val="center"/>
          </w:tcPr>
          <w:p w14:paraId="6206E63E" w14:textId="77777777" w:rsidR="00D6594B" w:rsidRPr="00D6594B" w:rsidRDefault="00D6594B" w:rsidP="006E052E">
            <w:pPr>
              <w:contextualSpacing/>
              <w:jc w:val="center"/>
            </w:pPr>
            <w:r w:rsidRPr="00A43E3A">
              <w:t>2</w:t>
            </w:r>
          </w:p>
        </w:tc>
        <w:tc>
          <w:tcPr>
            <w:tcW w:w="758" w:type="pct"/>
            <w:tcBorders>
              <w:top w:val="single" w:sz="4" w:space="0" w:color="auto"/>
              <w:left w:val="single" w:sz="4" w:space="0" w:color="auto"/>
              <w:bottom w:val="single" w:sz="4" w:space="0" w:color="auto"/>
              <w:right w:val="single" w:sz="4" w:space="0" w:color="auto"/>
            </w:tcBorders>
            <w:vAlign w:val="center"/>
          </w:tcPr>
          <w:p w14:paraId="3DBBD5F4" w14:textId="77777777" w:rsidR="00D6594B" w:rsidRPr="00D6594B" w:rsidRDefault="00D6594B" w:rsidP="006E052E">
            <w:pPr>
              <w:contextualSpacing/>
              <w:jc w:val="center"/>
            </w:pPr>
            <w:r>
              <w:t>1</w:t>
            </w:r>
          </w:p>
        </w:tc>
      </w:tr>
      <w:tr w:rsidR="00D6594B" w:rsidRPr="00EC5866" w14:paraId="59E48CB2" w14:textId="77777777" w:rsidTr="00D6594B">
        <w:trPr>
          <w:trHeight w:val="173"/>
        </w:trPr>
        <w:tc>
          <w:tcPr>
            <w:tcW w:w="2825" w:type="pct"/>
            <w:tcBorders>
              <w:top w:val="single" w:sz="4" w:space="0" w:color="auto"/>
              <w:left w:val="single" w:sz="4" w:space="0" w:color="auto"/>
              <w:bottom w:val="single" w:sz="4" w:space="0" w:color="auto"/>
              <w:right w:val="single" w:sz="4" w:space="0" w:color="auto"/>
            </w:tcBorders>
            <w:vAlign w:val="center"/>
          </w:tcPr>
          <w:p w14:paraId="61EBBAF5" w14:textId="77777777" w:rsidR="00D6594B" w:rsidRPr="00D6594B" w:rsidRDefault="00D6594B" w:rsidP="006E052E">
            <w:pPr>
              <w:contextualSpacing/>
            </w:pPr>
            <w:r w:rsidRPr="00A43E3A">
              <w:t>Специализирани обучения на ДИ</w:t>
            </w:r>
            <w:r w:rsidR="004B070A">
              <w:t xml:space="preserve">, </w:t>
            </w:r>
            <w:r w:rsidRPr="00A43E3A">
              <w:t>проведени в рамките на международни програми</w:t>
            </w:r>
            <w:r>
              <w:t xml:space="preserve"> </w:t>
            </w:r>
            <w:r w:rsidRPr="00A43E3A">
              <w:t>/</w:t>
            </w:r>
            <w:r>
              <w:t xml:space="preserve"> </w:t>
            </w:r>
            <w:r w:rsidRPr="00A43E3A">
              <w:t xml:space="preserve">финансови помощи </w:t>
            </w:r>
            <w:r w:rsidR="004B070A">
              <w:t>(</w:t>
            </w:r>
            <w:r w:rsidRPr="00A43E3A">
              <w:t>ОПР</w:t>
            </w:r>
            <w:r w:rsidR="004B070A">
              <w:t>)</w:t>
            </w:r>
          </w:p>
        </w:tc>
        <w:tc>
          <w:tcPr>
            <w:tcW w:w="752" w:type="pct"/>
            <w:tcBorders>
              <w:top w:val="single" w:sz="4" w:space="0" w:color="auto"/>
              <w:left w:val="nil"/>
              <w:bottom w:val="single" w:sz="4" w:space="0" w:color="auto"/>
              <w:right w:val="single" w:sz="4" w:space="0" w:color="auto"/>
            </w:tcBorders>
            <w:vAlign w:val="center"/>
          </w:tcPr>
          <w:p w14:paraId="2B702FBB" w14:textId="77777777" w:rsidR="00D6594B" w:rsidRPr="00D6594B" w:rsidRDefault="00D6594B" w:rsidP="006E052E">
            <w:pPr>
              <w:contextualSpacing/>
            </w:pPr>
            <w:r w:rsidRPr="00A43E3A">
              <w:t>Брой</w:t>
            </w:r>
          </w:p>
        </w:tc>
        <w:tc>
          <w:tcPr>
            <w:tcW w:w="665" w:type="pct"/>
            <w:tcBorders>
              <w:top w:val="single" w:sz="4" w:space="0" w:color="auto"/>
              <w:left w:val="single" w:sz="4" w:space="0" w:color="auto"/>
              <w:bottom w:val="single" w:sz="4" w:space="0" w:color="auto"/>
              <w:right w:val="single" w:sz="4" w:space="0" w:color="auto"/>
            </w:tcBorders>
            <w:vAlign w:val="center"/>
          </w:tcPr>
          <w:p w14:paraId="09E3F3E6" w14:textId="77777777" w:rsidR="00D6594B" w:rsidRPr="00D6594B" w:rsidRDefault="00D6594B" w:rsidP="006E052E">
            <w:pPr>
              <w:contextualSpacing/>
              <w:jc w:val="center"/>
            </w:pPr>
            <w:r w:rsidRPr="00A43E3A">
              <w:t>1</w:t>
            </w:r>
          </w:p>
        </w:tc>
        <w:tc>
          <w:tcPr>
            <w:tcW w:w="758" w:type="pct"/>
            <w:tcBorders>
              <w:top w:val="single" w:sz="4" w:space="0" w:color="auto"/>
              <w:left w:val="single" w:sz="4" w:space="0" w:color="auto"/>
              <w:bottom w:val="single" w:sz="4" w:space="0" w:color="auto"/>
              <w:right w:val="single" w:sz="4" w:space="0" w:color="auto"/>
            </w:tcBorders>
            <w:vAlign w:val="center"/>
          </w:tcPr>
          <w:p w14:paraId="091085AA" w14:textId="77777777" w:rsidR="00D6594B" w:rsidRPr="00D6594B" w:rsidRDefault="00D6594B" w:rsidP="006E052E">
            <w:pPr>
              <w:contextualSpacing/>
              <w:jc w:val="center"/>
            </w:pPr>
            <w:r>
              <w:t>1</w:t>
            </w:r>
          </w:p>
        </w:tc>
      </w:tr>
    </w:tbl>
    <w:p w14:paraId="2FF65C83" w14:textId="77777777" w:rsidR="00EC4D33" w:rsidRPr="004B070A" w:rsidRDefault="00EC4D33" w:rsidP="006E052E">
      <w:pPr>
        <w:tabs>
          <w:tab w:val="left" w:pos="540"/>
        </w:tabs>
        <w:contextualSpacing/>
        <w:jc w:val="both"/>
        <w:rPr>
          <w:b/>
          <w:sz w:val="22"/>
          <w:szCs w:val="22"/>
        </w:rPr>
      </w:pPr>
      <w:r w:rsidRPr="00EC4D33">
        <w:rPr>
          <w:b/>
          <w:sz w:val="22"/>
          <w:szCs w:val="22"/>
        </w:rPr>
        <w:t xml:space="preserve">Водещи структурни звена: ПС, </w:t>
      </w:r>
      <w:r w:rsidR="004B070A">
        <w:rPr>
          <w:b/>
          <w:sz w:val="22"/>
          <w:szCs w:val="22"/>
        </w:rPr>
        <w:t>д</w:t>
      </w:r>
      <w:r w:rsidRPr="00EC4D33">
        <w:rPr>
          <w:b/>
          <w:sz w:val="22"/>
          <w:szCs w:val="22"/>
        </w:rPr>
        <w:t xml:space="preserve">ирекция „Човешки ресурси“ и </w:t>
      </w:r>
      <w:r w:rsidRPr="004B070A">
        <w:rPr>
          <w:b/>
          <w:sz w:val="22"/>
          <w:szCs w:val="22"/>
        </w:rPr>
        <w:t>Дипломатически</w:t>
      </w:r>
      <w:r w:rsidR="004B070A">
        <w:rPr>
          <w:b/>
          <w:sz w:val="22"/>
          <w:szCs w:val="22"/>
        </w:rPr>
        <w:t>ят</w:t>
      </w:r>
      <w:r w:rsidRPr="004B070A">
        <w:rPr>
          <w:b/>
          <w:sz w:val="22"/>
          <w:szCs w:val="22"/>
        </w:rPr>
        <w:t xml:space="preserve"> институт</w:t>
      </w:r>
    </w:p>
    <w:p w14:paraId="1947CAE2" w14:textId="77777777" w:rsidR="00EC4D33" w:rsidRPr="00EC4D33" w:rsidRDefault="00EC4D33" w:rsidP="006E052E">
      <w:pPr>
        <w:tabs>
          <w:tab w:val="left" w:pos="540"/>
        </w:tabs>
        <w:contextualSpacing/>
        <w:jc w:val="both"/>
        <w:rPr>
          <w:b/>
          <w:sz w:val="22"/>
          <w:szCs w:val="22"/>
        </w:rPr>
      </w:pPr>
      <w:r w:rsidRPr="00EC4D33">
        <w:rPr>
          <w:b/>
          <w:sz w:val="22"/>
          <w:szCs w:val="22"/>
        </w:rPr>
        <w:t>Външни фактори, които са имали въздействие върху постигането на целите на програмата</w:t>
      </w:r>
    </w:p>
    <w:p w14:paraId="723F09E7" w14:textId="77777777" w:rsidR="00EC4D33" w:rsidRPr="00EC4D33" w:rsidRDefault="00EC4D33" w:rsidP="006E052E">
      <w:pPr>
        <w:numPr>
          <w:ilvl w:val="0"/>
          <w:numId w:val="11"/>
        </w:numPr>
        <w:ind w:left="0" w:firstLine="0"/>
        <w:contextualSpacing/>
        <w:jc w:val="both"/>
        <w:rPr>
          <w:sz w:val="22"/>
          <w:szCs w:val="22"/>
        </w:rPr>
      </w:pPr>
      <w:r w:rsidRPr="00EC4D33">
        <w:rPr>
          <w:sz w:val="22"/>
          <w:szCs w:val="22"/>
        </w:rPr>
        <w:t xml:space="preserve">Позитивни въздействия </w:t>
      </w:r>
    </w:p>
    <w:p w14:paraId="776BDFE5" w14:textId="77777777" w:rsidR="00EC4D33" w:rsidRPr="00EC4D33" w:rsidRDefault="00EC4D33" w:rsidP="006E052E">
      <w:pPr>
        <w:contextualSpacing/>
        <w:jc w:val="both"/>
        <w:rPr>
          <w:sz w:val="22"/>
          <w:szCs w:val="22"/>
        </w:rPr>
      </w:pPr>
      <w:r w:rsidRPr="00EC4D33">
        <w:rPr>
          <w:sz w:val="22"/>
          <w:szCs w:val="22"/>
        </w:rPr>
        <w:t>Повишаване на специализираните знания и умения на служителите в дипломатическата служба на Република България, както и подготовката им за пълноценно участие в процеса на вземане на решения в ЕС и международни организации.</w:t>
      </w:r>
    </w:p>
    <w:p w14:paraId="00795380" w14:textId="77777777" w:rsidR="00EC4D33" w:rsidRPr="00EC4D33" w:rsidRDefault="00EC4D33" w:rsidP="006E052E">
      <w:pPr>
        <w:numPr>
          <w:ilvl w:val="0"/>
          <w:numId w:val="11"/>
        </w:numPr>
        <w:ind w:left="0" w:firstLine="0"/>
        <w:contextualSpacing/>
        <w:jc w:val="both"/>
        <w:rPr>
          <w:sz w:val="22"/>
          <w:szCs w:val="22"/>
        </w:rPr>
      </w:pPr>
      <w:r w:rsidRPr="00EC4D33">
        <w:rPr>
          <w:sz w:val="22"/>
          <w:szCs w:val="22"/>
        </w:rPr>
        <w:t xml:space="preserve">Негативни въздействия </w:t>
      </w:r>
    </w:p>
    <w:p w14:paraId="4984F9FD" w14:textId="77777777" w:rsidR="00EC4D33" w:rsidRPr="004B070A" w:rsidRDefault="00EC4D33" w:rsidP="006E052E">
      <w:pPr>
        <w:tabs>
          <w:tab w:val="left" w:pos="540"/>
        </w:tabs>
        <w:contextualSpacing/>
        <w:jc w:val="both"/>
        <w:rPr>
          <w:rFonts w:ascii="Cambria" w:hAnsi="Cambria"/>
          <w:sz w:val="22"/>
          <w:szCs w:val="22"/>
        </w:rPr>
      </w:pPr>
      <w:r w:rsidRPr="004B070A">
        <w:rPr>
          <w:rFonts w:ascii="Cambria" w:hAnsi="Cambria"/>
          <w:sz w:val="22"/>
          <w:szCs w:val="22"/>
        </w:rPr>
        <w:t>Недостиг на човешки и финансов ресурс за обезпечаване на нарастващия брой ангажименти.</w:t>
      </w:r>
    </w:p>
    <w:p w14:paraId="0D774A5D" w14:textId="77777777" w:rsidR="00FA2CE9" w:rsidRPr="004B070A" w:rsidRDefault="00FA2CE9" w:rsidP="006E052E">
      <w:pPr>
        <w:tabs>
          <w:tab w:val="left" w:pos="540"/>
        </w:tabs>
        <w:contextualSpacing/>
        <w:jc w:val="both"/>
        <w:rPr>
          <w:rFonts w:ascii="Cambria" w:hAnsi="Cambria"/>
          <w:b/>
          <w:sz w:val="22"/>
          <w:szCs w:val="22"/>
        </w:rPr>
      </w:pPr>
      <w:r w:rsidRPr="004B070A">
        <w:rPr>
          <w:rFonts w:ascii="Cambria" w:hAnsi="Cambria"/>
          <w:sz w:val="22"/>
          <w:szCs w:val="22"/>
        </w:rPr>
        <w:t xml:space="preserve">Спецификата на </w:t>
      </w:r>
      <w:r w:rsidR="004B070A">
        <w:rPr>
          <w:rFonts w:ascii="Cambria" w:hAnsi="Cambria"/>
          <w:sz w:val="22"/>
          <w:szCs w:val="22"/>
        </w:rPr>
        <w:t>Д</w:t>
      </w:r>
      <w:r w:rsidRPr="004B070A">
        <w:rPr>
          <w:rFonts w:ascii="Cambria" w:hAnsi="Cambria"/>
          <w:sz w:val="22"/>
          <w:szCs w:val="22"/>
        </w:rPr>
        <w:t>ипломатическата служба</w:t>
      </w:r>
      <w:r w:rsidR="004B070A">
        <w:rPr>
          <w:rFonts w:ascii="Cambria" w:hAnsi="Cambria"/>
          <w:sz w:val="22"/>
          <w:szCs w:val="22"/>
        </w:rPr>
        <w:t>,</w:t>
      </w:r>
      <w:r w:rsidRPr="004B070A">
        <w:rPr>
          <w:rFonts w:ascii="Cambria" w:hAnsi="Cambria"/>
          <w:sz w:val="22"/>
          <w:szCs w:val="22"/>
        </w:rPr>
        <w:t xml:space="preserve"> свързана с годишната ротация, отдалечеността на ДП и допълнителните ангажименти свързани с организиране на избори в чужбина е предпоставка за отчетените разлики спрямо изискванията на ЗДиплСл по отношение на езиковата квалификация.</w:t>
      </w:r>
    </w:p>
    <w:p w14:paraId="346C7C7F" w14:textId="77777777" w:rsidR="00EC4D33" w:rsidRPr="00EC4D33" w:rsidRDefault="00EC4D33" w:rsidP="006E052E">
      <w:pPr>
        <w:tabs>
          <w:tab w:val="left" w:pos="540"/>
        </w:tabs>
        <w:contextualSpacing/>
        <w:jc w:val="both"/>
        <w:rPr>
          <w:b/>
          <w:sz w:val="22"/>
          <w:szCs w:val="22"/>
        </w:rPr>
      </w:pPr>
      <w:r w:rsidRPr="00EC4D33">
        <w:rPr>
          <w:b/>
          <w:sz w:val="22"/>
          <w:szCs w:val="22"/>
        </w:rPr>
        <w:t>Информация за наличността и качеството на данните</w:t>
      </w:r>
    </w:p>
    <w:p w14:paraId="40F0DC25" w14:textId="568064F9" w:rsidR="00EC4D33" w:rsidRDefault="00EC4D33" w:rsidP="006E052E">
      <w:pPr>
        <w:tabs>
          <w:tab w:val="left" w:pos="540"/>
        </w:tabs>
        <w:contextualSpacing/>
        <w:jc w:val="both"/>
        <w:rPr>
          <w:sz w:val="22"/>
          <w:szCs w:val="22"/>
        </w:rPr>
      </w:pPr>
      <w:r w:rsidRPr="00EC4D33">
        <w:rPr>
          <w:sz w:val="22"/>
          <w:szCs w:val="22"/>
        </w:rPr>
        <w:t xml:space="preserve">Отчети на Дипломатическия институт и на дирекция </w:t>
      </w:r>
      <w:r w:rsidR="004B070A">
        <w:rPr>
          <w:sz w:val="22"/>
          <w:szCs w:val="22"/>
        </w:rPr>
        <w:t>„</w:t>
      </w:r>
      <w:r w:rsidRPr="00EC4D33">
        <w:rPr>
          <w:sz w:val="22"/>
          <w:szCs w:val="22"/>
        </w:rPr>
        <w:t>ЧР</w:t>
      </w:r>
      <w:r w:rsidR="004B070A">
        <w:rPr>
          <w:sz w:val="22"/>
          <w:szCs w:val="22"/>
        </w:rPr>
        <w:t>“</w:t>
      </w:r>
      <w:r w:rsidRPr="00EC4D33">
        <w:rPr>
          <w:sz w:val="22"/>
          <w:szCs w:val="22"/>
        </w:rPr>
        <w:t xml:space="preserve">, анкетни карти от участниците в обученията, обратна връзка за оценка на обучителния продукт, брой одобрени докладни записки, протоколи от взети изпити, брой издадени сертификати, отзиви в социалните мрежи, др. </w:t>
      </w:r>
    </w:p>
    <w:p w14:paraId="16AE784E" w14:textId="3E4A05A1" w:rsidR="00EF5C6C" w:rsidRDefault="00EF5C6C" w:rsidP="006E052E">
      <w:pPr>
        <w:tabs>
          <w:tab w:val="left" w:pos="540"/>
        </w:tabs>
        <w:contextualSpacing/>
        <w:jc w:val="both"/>
        <w:rPr>
          <w:sz w:val="22"/>
          <w:szCs w:val="22"/>
        </w:rPr>
      </w:pPr>
    </w:p>
    <w:p w14:paraId="3AE4D885" w14:textId="33BB78FA" w:rsidR="00EF5C6C" w:rsidRDefault="00EF5C6C" w:rsidP="00EF5C6C">
      <w:pPr>
        <w:tabs>
          <w:tab w:val="left" w:pos="540"/>
          <w:tab w:val="left" w:pos="567"/>
        </w:tabs>
        <w:spacing w:before="60" w:after="60"/>
        <w:jc w:val="both"/>
        <w:rPr>
          <w:sz w:val="22"/>
          <w:szCs w:val="22"/>
        </w:rPr>
      </w:pPr>
      <w:r w:rsidRPr="008842CD">
        <w:rPr>
          <w:b/>
          <w:i/>
          <w:sz w:val="22"/>
          <w:szCs w:val="22"/>
        </w:rPr>
        <w:t>Отчет на разходите по бюджетна програма 1100.01.</w:t>
      </w:r>
      <w:r>
        <w:rPr>
          <w:b/>
          <w:i/>
          <w:sz w:val="22"/>
          <w:szCs w:val="22"/>
        </w:rPr>
        <w:t>09</w:t>
      </w:r>
      <w:r w:rsidRPr="008842CD">
        <w:rPr>
          <w:b/>
          <w:i/>
          <w:sz w:val="22"/>
          <w:szCs w:val="22"/>
        </w:rPr>
        <w:t xml:space="preserve"> Бюджетна програма </w:t>
      </w:r>
      <w:r w:rsidRPr="00EF5C6C">
        <w:rPr>
          <w:b/>
          <w:i/>
          <w:sz w:val="22"/>
          <w:szCs w:val="22"/>
        </w:rPr>
        <w:t xml:space="preserve">"Обучение и професионална квалификация на служителите в дипломатическата служба"     </w:t>
      </w:r>
    </w:p>
    <w:tbl>
      <w:tblPr>
        <w:tblW w:w="9067" w:type="dxa"/>
        <w:tblCellMar>
          <w:left w:w="70" w:type="dxa"/>
          <w:right w:w="70" w:type="dxa"/>
        </w:tblCellMar>
        <w:tblLook w:val="04A0" w:firstRow="1" w:lastRow="0" w:firstColumn="1" w:lastColumn="0" w:noHBand="0" w:noVBand="1"/>
      </w:tblPr>
      <w:tblGrid>
        <w:gridCol w:w="460"/>
        <w:gridCol w:w="6056"/>
        <w:gridCol w:w="850"/>
        <w:gridCol w:w="851"/>
        <w:gridCol w:w="850"/>
      </w:tblGrid>
      <w:tr w:rsidR="006432EF" w:rsidRPr="00EF5C6C" w14:paraId="6A3C0907" w14:textId="77777777" w:rsidTr="00086108">
        <w:trPr>
          <w:trHeight w:val="589"/>
        </w:trPr>
        <w:tc>
          <w:tcPr>
            <w:tcW w:w="460" w:type="dxa"/>
            <w:tcBorders>
              <w:top w:val="single" w:sz="4" w:space="0" w:color="auto"/>
              <w:left w:val="single" w:sz="4" w:space="0" w:color="auto"/>
              <w:bottom w:val="single" w:sz="4" w:space="0" w:color="auto"/>
              <w:right w:val="single" w:sz="4" w:space="0" w:color="auto"/>
            </w:tcBorders>
            <w:shd w:val="clear" w:color="D9D9D9" w:fill="E6E6E6"/>
            <w:noWrap/>
            <w:vAlign w:val="center"/>
            <w:hideMark/>
          </w:tcPr>
          <w:p w14:paraId="665166D8" w14:textId="77777777" w:rsidR="006432EF" w:rsidRPr="00EF5C6C" w:rsidRDefault="006432EF" w:rsidP="006432EF">
            <w:pPr>
              <w:jc w:val="center"/>
              <w:rPr>
                <w:b/>
                <w:bCs/>
                <w:sz w:val="18"/>
                <w:szCs w:val="18"/>
              </w:rPr>
            </w:pPr>
            <w:r w:rsidRPr="00EF5C6C">
              <w:rPr>
                <w:b/>
                <w:bCs/>
                <w:sz w:val="18"/>
                <w:szCs w:val="18"/>
              </w:rPr>
              <w:t>№</w:t>
            </w:r>
          </w:p>
        </w:tc>
        <w:tc>
          <w:tcPr>
            <w:tcW w:w="6056" w:type="dxa"/>
            <w:tcBorders>
              <w:top w:val="single" w:sz="4" w:space="0" w:color="auto"/>
              <w:left w:val="nil"/>
              <w:bottom w:val="single" w:sz="4" w:space="0" w:color="auto"/>
              <w:right w:val="single" w:sz="4" w:space="0" w:color="auto"/>
            </w:tcBorders>
            <w:shd w:val="clear" w:color="D9D9D9" w:fill="E6E6E6"/>
            <w:vAlign w:val="center"/>
            <w:hideMark/>
          </w:tcPr>
          <w:p w14:paraId="5BE35345" w14:textId="77777777" w:rsidR="006432EF" w:rsidRPr="00EF5C6C" w:rsidRDefault="006432EF" w:rsidP="006432EF">
            <w:pPr>
              <w:jc w:val="center"/>
              <w:rPr>
                <w:b/>
                <w:bCs/>
                <w:sz w:val="18"/>
                <w:szCs w:val="18"/>
              </w:rPr>
            </w:pPr>
            <w:r w:rsidRPr="00EF5C6C">
              <w:rPr>
                <w:b/>
                <w:bCs/>
                <w:sz w:val="18"/>
                <w:szCs w:val="18"/>
              </w:rPr>
              <w:t xml:space="preserve">1100.01.09 Бюджетна програма </w:t>
            </w:r>
            <w:bookmarkStart w:id="58" w:name="_Hlk207224176"/>
            <w:r w:rsidRPr="00EF5C6C">
              <w:rPr>
                <w:b/>
                <w:bCs/>
                <w:sz w:val="18"/>
                <w:szCs w:val="18"/>
              </w:rPr>
              <w:t xml:space="preserve">"Обучение и професионална квалификация на служителите в дипломатическата служба"     </w:t>
            </w:r>
            <w:bookmarkEnd w:id="58"/>
            <w:r w:rsidRPr="00EF5C6C">
              <w:rPr>
                <w:b/>
                <w:bCs/>
                <w:sz w:val="18"/>
                <w:szCs w:val="18"/>
              </w:rPr>
              <w:t xml:space="preserve">                                                                                                                                                                                (в лева)</w:t>
            </w:r>
          </w:p>
        </w:tc>
        <w:tc>
          <w:tcPr>
            <w:tcW w:w="850" w:type="dxa"/>
            <w:tcBorders>
              <w:top w:val="single" w:sz="4" w:space="0" w:color="auto"/>
              <w:left w:val="nil"/>
              <w:bottom w:val="single" w:sz="4" w:space="0" w:color="auto"/>
              <w:right w:val="single" w:sz="4" w:space="0" w:color="auto"/>
            </w:tcBorders>
            <w:shd w:val="clear" w:color="D9D9D9" w:fill="E6E6E6"/>
            <w:vAlign w:val="center"/>
            <w:hideMark/>
          </w:tcPr>
          <w:p w14:paraId="3AFE6000" w14:textId="77777777" w:rsidR="006432EF" w:rsidRPr="00EF5C6C" w:rsidRDefault="006432EF" w:rsidP="006432EF">
            <w:pPr>
              <w:jc w:val="center"/>
              <w:rPr>
                <w:b/>
                <w:bCs/>
                <w:sz w:val="18"/>
                <w:szCs w:val="18"/>
              </w:rPr>
            </w:pPr>
            <w:r w:rsidRPr="00EF5C6C">
              <w:rPr>
                <w:b/>
                <w:bCs/>
                <w:sz w:val="18"/>
                <w:szCs w:val="18"/>
              </w:rPr>
              <w:t>Закон</w:t>
            </w:r>
          </w:p>
        </w:tc>
        <w:tc>
          <w:tcPr>
            <w:tcW w:w="851" w:type="dxa"/>
            <w:tcBorders>
              <w:top w:val="single" w:sz="4" w:space="0" w:color="auto"/>
              <w:left w:val="nil"/>
              <w:bottom w:val="single" w:sz="4" w:space="0" w:color="auto"/>
              <w:right w:val="single" w:sz="4" w:space="0" w:color="auto"/>
            </w:tcBorders>
            <w:shd w:val="clear" w:color="D9D9D9" w:fill="E6E6E6"/>
            <w:vAlign w:val="center"/>
            <w:hideMark/>
          </w:tcPr>
          <w:p w14:paraId="4BB5A2FC" w14:textId="77777777" w:rsidR="006432EF" w:rsidRPr="00EF5C6C" w:rsidRDefault="006432EF" w:rsidP="006432EF">
            <w:pPr>
              <w:jc w:val="center"/>
              <w:rPr>
                <w:b/>
                <w:bCs/>
                <w:sz w:val="18"/>
                <w:szCs w:val="18"/>
              </w:rPr>
            </w:pPr>
            <w:r w:rsidRPr="00EF5C6C">
              <w:rPr>
                <w:b/>
                <w:bCs/>
                <w:sz w:val="18"/>
                <w:szCs w:val="18"/>
              </w:rPr>
              <w:t>Уточнен план</w:t>
            </w:r>
          </w:p>
        </w:tc>
        <w:tc>
          <w:tcPr>
            <w:tcW w:w="850" w:type="dxa"/>
            <w:tcBorders>
              <w:top w:val="single" w:sz="4" w:space="0" w:color="auto"/>
              <w:left w:val="nil"/>
              <w:bottom w:val="single" w:sz="4" w:space="0" w:color="auto"/>
              <w:right w:val="single" w:sz="4" w:space="0" w:color="auto"/>
            </w:tcBorders>
            <w:shd w:val="clear" w:color="D9D9D9" w:fill="E6E6E6"/>
            <w:vAlign w:val="center"/>
            <w:hideMark/>
          </w:tcPr>
          <w:p w14:paraId="123A863A" w14:textId="77777777" w:rsidR="006432EF" w:rsidRPr="00EF5C6C" w:rsidRDefault="006432EF" w:rsidP="006432EF">
            <w:pPr>
              <w:jc w:val="center"/>
              <w:rPr>
                <w:b/>
                <w:bCs/>
                <w:sz w:val="18"/>
                <w:szCs w:val="18"/>
              </w:rPr>
            </w:pPr>
            <w:r w:rsidRPr="00EF5C6C">
              <w:rPr>
                <w:b/>
                <w:bCs/>
                <w:sz w:val="18"/>
                <w:szCs w:val="18"/>
              </w:rPr>
              <w:t>Отчет</w:t>
            </w:r>
          </w:p>
        </w:tc>
      </w:tr>
      <w:tr w:rsidR="006432EF" w:rsidRPr="00EF5C6C" w14:paraId="6C79AE31" w14:textId="77777777" w:rsidTr="00086108">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1C3346F5" w14:textId="77777777" w:rsidR="006432EF" w:rsidRPr="00EF5C6C" w:rsidRDefault="006432EF" w:rsidP="006432EF">
            <w:pPr>
              <w:jc w:val="center"/>
              <w:rPr>
                <w:b/>
                <w:bCs/>
                <w:sz w:val="18"/>
                <w:szCs w:val="18"/>
              </w:rPr>
            </w:pPr>
            <w:r w:rsidRPr="00EF5C6C">
              <w:rPr>
                <w:b/>
                <w:bCs/>
                <w:sz w:val="18"/>
                <w:szCs w:val="18"/>
              </w:rPr>
              <w:t>І.</w:t>
            </w:r>
          </w:p>
        </w:tc>
        <w:tc>
          <w:tcPr>
            <w:tcW w:w="6056" w:type="dxa"/>
            <w:tcBorders>
              <w:top w:val="nil"/>
              <w:left w:val="nil"/>
              <w:bottom w:val="single" w:sz="4" w:space="0" w:color="auto"/>
              <w:right w:val="single" w:sz="4" w:space="0" w:color="auto"/>
            </w:tcBorders>
            <w:shd w:val="clear" w:color="D9D9D9" w:fill="E6E6E6"/>
            <w:noWrap/>
            <w:vAlign w:val="bottom"/>
            <w:hideMark/>
          </w:tcPr>
          <w:p w14:paraId="7635F0AE" w14:textId="77777777" w:rsidR="006432EF" w:rsidRPr="00EF5C6C" w:rsidRDefault="006432EF" w:rsidP="006432EF">
            <w:pPr>
              <w:rPr>
                <w:b/>
                <w:bCs/>
                <w:sz w:val="18"/>
                <w:szCs w:val="18"/>
              </w:rPr>
            </w:pPr>
            <w:r w:rsidRPr="00EF5C6C">
              <w:rPr>
                <w:b/>
                <w:bCs/>
                <w:sz w:val="18"/>
                <w:szCs w:val="18"/>
              </w:rPr>
              <w:t>Общо ведомствени разходи:</w:t>
            </w:r>
          </w:p>
        </w:tc>
        <w:tc>
          <w:tcPr>
            <w:tcW w:w="850" w:type="dxa"/>
            <w:tcBorders>
              <w:top w:val="nil"/>
              <w:left w:val="nil"/>
              <w:bottom w:val="single" w:sz="4" w:space="0" w:color="auto"/>
              <w:right w:val="single" w:sz="4" w:space="0" w:color="auto"/>
            </w:tcBorders>
            <w:shd w:val="clear" w:color="000000" w:fill="E6E6E6"/>
            <w:noWrap/>
            <w:vAlign w:val="center"/>
            <w:hideMark/>
          </w:tcPr>
          <w:p w14:paraId="0E5F2E96" w14:textId="77777777" w:rsidR="006432EF" w:rsidRPr="00EF5C6C" w:rsidRDefault="006432EF" w:rsidP="006432EF">
            <w:pPr>
              <w:jc w:val="right"/>
              <w:rPr>
                <w:b/>
                <w:bCs/>
                <w:color w:val="000000"/>
                <w:sz w:val="18"/>
                <w:szCs w:val="18"/>
              </w:rPr>
            </w:pPr>
            <w:r w:rsidRPr="00EF5C6C">
              <w:rPr>
                <w:b/>
                <w:bCs/>
                <w:color w:val="000000"/>
                <w:sz w:val="18"/>
                <w:szCs w:val="18"/>
              </w:rPr>
              <w:t>25 000</w:t>
            </w:r>
          </w:p>
        </w:tc>
        <w:tc>
          <w:tcPr>
            <w:tcW w:w="851" w:type="dxa"/>
            <w:tcBorders>
              <w:top w:val="nil"/>
              <w:left w:val="nil"/>
              <w:bottom w:val="single" w:sz="4" w:space="0" w:color="auto"/>
              <w:right w:val="single" w:sz="4" w:space="0" w:color="auto"/>
            </w:tcBorders>
            <w:shd w:val="clear" w:color="000000" w:fill="E6E6E6"/>
            <w:noWrap/>
            <w:vAlign w:val="center"/>
            <w:hideMark/>
          </w:tcPr>
          <w:p w14:paraId="748AEF34" w14:textId="77777777" w:rsidR="006432EF" w:rsidRPr="00EF5C6C" w:rsidRDefault="006432EF" w:rsidP="006432EF">
            <w:pPr>
              <w:jc w:val="right"/>
              <w:rPr>
                <w:b/>
                <w:bCs/>
                <w:color w:val="000000"/>
                <w:sz w:val="18"/>
                <w:szCs w:val="18"/>
              </w:rPr>
            </w:pPr>
            <w:r w:rsidRPr="00EF5C6C">
              <w:rPr>
                <w:b/>
                <w:bCs/>
                <w:color w:val="000000"/>
                <w:sz w:val="18"/>
                <w:szCs w:val="18"/>
              </w:rPr>
              <w:t>25 000</w:t>
            </w:r>
          </w:p>
        </w:tc>
        <w:tc>
          <w:tcPr>
            <w:tcW w:w="850" w:type="dxa"/>
            <w:tcBorders>
              <w:top w:val="nil"/>
              <w:left w:val="nil"/>
              <w:bottom w:val="single" w:sz="4" w:space="0" w:color="auto"/>
              <w:right w:val="single" w:sz="4" w:space="0" w:color="auto"/>
            </w:tcBorders>
            <w:shd w:val="clear" w:color="000000" w:fill="E6E6E6"/>
            <w:noWrap/>
            <w:vAlign w:val="center"/>
            <w:hideMark/>
          </w:tcPr>
          <w:p w14:paraId="11079F5F" w14:textId="77777777" w:rsidR="006432EF" w:rsidRPr="00EF5C6C" w:rsidRDefault="006432EF" w:rsidP="006432EF">
            <w:pPr>
              <w:jc w:val="right"/>
              <w:rPr>
                <w:b/>
                <w:bCs/>
                <w:color w:val="000000"/>
                <w:sz w:val="18"/>
                <w:szCs w:val="18"/>
              </w:rPr>
            </w:pPr>
            <w:r w:rsidRPr="00EF5C6C">
              <w:rPr>
                <w:b/>
                <w:bCs/>
                <w:color w:val="000000"/>
                <w:sz w:val="18"/>
                <w:szCs w:val="18"/>
              </w:rPr>
              <w:t>42 876</w:t>
            </w:r>
          </w:p>
        </w:tc>
      </w:tr>
      <w:tr w:rsidR="006432EF" w:rsidRPr="00EF5C6C" w14:paraId="06A5B7CF" w14:textId="77777777" w:rsidTr="00086108">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31C6DDD" w14:textId="77777777" w:rsidR="006432EF" w:rsidRPr="00EF5C6C" w:rsidRDefault="006432EF" w:rsidP="006432EF">
            <w:pPr>
              <w:jc w:val="center"/>
              <w:rPr>
                <w:sz w:val="18"/>
                <w:szCs w:val="18"/>
              </w:rPr>
            </w:pPr>
            <w:r w:rsidRPr="00EF5C6C">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44AF65AA" w14:textId="77777777" w:rsidR="006432EF" w:rsidRPr="00EF5C6C" w:rsidRDefault="006432EF" w:rsidP="006432EF">
            <w:pPr>
              <w:rPr>
                <w:sz w:val="18"/>
                <w:szCs w:val="18"/>
              </w:rPr>
            </w:pPr>
            <w:r w:rsidRPr="00EF5C6C">
              <w:rPr>
                <w:sz w:val="18"/>
                <w:szCs w:val="18"/>
              </w:rPr>
              <w:t xml:space="preserve">   Персонал</w:t>
            </w:r>
          </w:p>
        </w:tc>
        <w:tc>
          <w:tcPr>
            <w:tcW w:w="850" w:type="dxa"/>
            <w:tcBorders>
              <w:top w:val="nil"/>
              <w:left w:val="nil"/>
              <w:bottom w:val="single" w:sz="4" w:space="0" w:color="auto"/>
              <w:right w:val="single" w:sz="4" w:space="0" w:color="auto"/>
            </w:tcBorders>
            <w:shd w:val="clear" w:color="auto" w:fill="auto"/>
            <w:noWrap/>
            <w:vAlign w:val="center"/>
            <w:hideMark/>
          </w:tcPr>
          <w:p w14:paraId="17DC154F" w14:textId="77777777" w:rsidR="006432EF" w:rsidRPr="00EF5C6C" w:rsidRDefault="006432EF" w:rsidP="006432EF">
            <w:pPr>
              <w:jc w:val="right"/>
              <w:rPr>
                <w:color w:val="000000"/>
                <w:sz w:val="18"/>
                <w:szCs w:val="18"/>
              </w:rPr>
            </w:pPr>
            <w:r w:rsidRPr="00EF5C6C">
              <w:rPr>
                <w:color w:val="000000"/>
                <w:sz w:val="18"/>
                <w:szCs w:val="18"/>
              </w:rPr>
              <w:t>0</w:t>
            </w:r>
          </w:p>
        </w:tc>
        <w:tc>
          <w:tcPr>
            <w:tcW w:w="851" w:type="dxa"/>
            <w:tcBorders>
              <w:top w:val="nil"/>
              <w:left w:val="nil"/>
              <w:bottom w:val="single" w:sz="4" w:space="0" w:color="auto"/>
              <w:right w:val="single" w:sz="4" w:space="0" w:color="auto"/>
            </w:tcBorders>
            <w:shd w:val="clear" w:color="auto" w:fill="auto"/>
            <w:noWrap/>
            <w:vAlign w:val="center"/>
            <w:hideMark/>
          </w:tcPr>
          <w:p w14:paraId="712A3669" w14:textId="77777777" w:rsidR="006432EF" w:rsidRPr="00EF5C6C" w:rsidRDefault="006432EF" w:rsidP="006432EF">
            <w:pPr>
              <w:jc w:val="right"/>
              <w:rPr>
                <w:color w:val="000000"/>
                <w:sz w:val="18"/>
                <w:szCs w:val="18"/>
              </w:rPr>
            </w:pPr>
            <w:r w:rsidRPr="00EF5C6C">
              <w:rPr>
                <w:color w:val="000000"/>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14:paraId="7B765B9E" w14:textId="77777777" w:rsidR="006432EF" w:rsidRPr="00EF5C6C" w:rsidRDefault="006432EF" w:rsidP="006432EF">
            <w:pPr>
              <w:jc w:val="right"/>
              <w:rPr>
                <w:color w:val="000000"/>
                <w:sz w:val="18"/>
                <w:szCs w:val="18"/>
              </w:rPr>
            </w:pPr>
            <w:r w:rsidRPr="00EF5C6C">
              <w:rPr>
                <w:color w:val="000000"/>
                <w:sz w:val="18"/>
                <w:szCs w:val="18"/>
              </w:rPr>
              <w:t>0</w:t>
            </w:r>
          </w:p>
        </w:tc>
      </w:tr>
      <w:tr w:rsidR="006432EF" w:rsidRPr="00EF5C6C" w14:paraId="3277CC4F" w14:textId="77777777" w:rsidTr="00086108">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E8939F9" w14:textId="77777777" w:rsidR="006432EF" w:rsidRPr="00EF5C6C" w:rsidRDefault="006432EF" w:rsidP="006432EF">
            <w:pPr>
              <w:jc w:val="center"/>
              <w:rPr>
                <w:sz w:val="18"/>
                <w:szCs w:val="18"/>
              </w:rPr>
            </w:pPr>
            <w:r w:rsidRPr="00EF5C6C">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1181BAA9" w14:textId="77777777" w:rsidR="006432EF" w:rsidRPr="00EF5C6C" w:rsidRDefault="006432EF" w:rsidP="006432EF">
            <w:pPr>
              <w:rPr>
                <w:sz w:val="18"/>
                <w:szCs w:val="18"/>
              </w:rPr>
            </w:pPr>
            <w:r w:rsidRPr="00EF5C6C">
              <w:rPr>
                <w:sz w:val="18"/>
                <w:szCs w:val="18"/>
              </w:rPr>
              <w:t xml:space="preserve">   Издръжка</w:t>
            </w:r>
          </w:p>
        </w:tc>
        <w:tc>
          <w:tcPr>
            <w:tcW w:w="850" w:type="dxa"/>
            <w:tcBorders>
              <w:top w:val="nil"/>
              <w:left w:val="nil"/>
              <w:bottom w:val="single" w:sz="4" w:space="0" w:color="auto"/>
              <w:right w:val="single" w:sz="4" w:space="0" w:color="auto"/>
            </w:tcBorders>
            <w:shd w:val="clear" w:color="auto" w:fill="auto"/>
            <w:noWrap/>
            <w:vAlign w:val="center"/>
            <w:hideMark/>
          </w:tcPr>
          <w:p w14:paraId="38E29786" w14:textId="77777777" w:rsidR="006432EF" w:rsidRPr="00EF5C6C" w:rsidRDefault="006432EF" w:rsidP="006432EF">
            <w:pPr>
              <w:jc w:val="right"/>
              <w:rPr>
                <w:color w:val="000000"/>
                <w:sz w:val="18"/>
                <w:szCs w:val="18"/>
              </w:rPr>
            </w:pPr>
            <w:r w:rsidRPr="00EF5C6C">
              <w:rPr>
                <w:color w:val="000000"/>
                <w:sz w:val="18"/>
                <w:szCs w:val="18"/>
              </w:rPr>
              <w:t>25 000</w:t>
            </w:r>
          </w:p>
        </w:tc>
        <w:tc>
          <w:tcPr>
            <w:tcW w:w="851" w:type="dxa"/>
            <w:tcBorders>
              <w:top w:val="nil"/>
              <w:left w:val="nil"/>
              <w:bottom w:val="single" w:sz="4" w:space="0" w:color="auto"/>
              <w:right w:val="single" w:sz="4" w:space="0" w:color="auto"/>
            </w:tcBorders>
            <w:shd w:val="clear" w:color="auto" w:fill="auto"/>
            <w:noWrap/>
            <w:vAlign w:val="center"/>
            <w:hideMark/>
          </w:tcPr>
          <w:p w14:paraId="67DBB702" w14:textId="77777777" w:rsidR="006432EF" w:rsidRPr="00EF5C6C" w:rsidRDefault="006432EF" w:rsidP="006432EF">
            <w:pPr>
              <w:jc w:val="right"/>
              <w:rPr>
                <w:color w:val="000000"/>
                <w:sz w:val="18"/>
                <w:szCs w:val="18"/>
              </w:rPr>
            </w:pPr>
            <w:r w:rsidRPr="00EF5C6C">
              <w:rPr>
                <w:color w:val="000000"/>
                <w:sz w:val="18"/>
                <w:szCs w:val="18"/>
              </w:rPr>
              <w:t>25 000</w:t>
            </w:r>
          </w:p>
        </w:tc>
        <w:tc>
          <w:tcPr>
            <w:tcW w:w="850" w:type="dxa"/>
            <w:tcBorders>
              <w:top w:val="nil"/>
              <w:left w:val="nil"/>
              <w:bottom w:val="single" w:sz="4" w:space="0" w:color="auto"/>
              <w:right w:val="single" w:sz="4" w:space="0" w:color="auto"/>
            </w:tcBorders>
            <w:shd w:val="clear" w:color="auto" w:fill="auto"/>
            <w:noWrap/>
            <w:vAlign w:val="center"/>
            <w:hideMark/>
          </w:tcPr>
          <w:p w14:paraId="7308C4EE" w14:textId="77777777" w:rsidR="006432EF" w:rsidRPr="00EF5C6C" w:rsidRDefault="006432EF" w:rsidP="006432EF">
            <w:pPr>
              <w:jc w:val="right"/>
              <w:rPr>
                <w:color w:val="000000"/>
                <w:sz w:val="18"/>
                <w:szCs w:val="18"/>
              </w:rPr>
            </w:pPr>
            <w:r w:rsidRPr="00EF5C6C">
              <w:rPr>
                <w:color w:val="000000"/>
                <w:sz w:val="18"/>
                <w:szCs w:val="18"/>
              </w:rPr>
              <w:t>42 876</w:t>
            </w:r>
          </w:p>
        </w:tc>
      </w:tr>
      <w:tr w:rsidR="006432EF" w:rsidRPr="00EF5C6C" w14:paraId="6AB486D1" w14:textId="77777777" w:rsidTr="00086108">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8E5B144" w14:textId="77777777" w:rsidR="006432EF" w:rsidRPr="00EF5C6C" w:rsidRDefault="006432EF" w:rsidP="006432EF">
            <w:pPr>
              <w:jc w:val="center"/>
              <w:rPr>
                <w:sz w:val="18"/>
                <w:szCs w:val="18"/>
              </w:rPr>
            </w:pPr>
            <w:r w:rsidRPr="00EF5C6C">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5ECE4AE1" w14:textId="77777777" w:rsidR="006432EF" w:rsidRPr="00EF5C6C" w:rsidRDefault="006432EF" w:rsidP="006432EF">
            <w:pPr>
              <w:rPr>
                <w:sz w:val="18"/>
                <w:szCs w:val="18"/>
              </w:rPr>
            </w:pPr>
            <w:r w:rsidRPr="00EF5C6C">
              <w:rPr>
                <w:sz w:val="18"/>
                <w:szCs w:val="18"/>
              </w:rPr>
              <w:t xml:space="preserve">   Капиталови разходи</w:t>
            </w:r>
          </w:p>
        </w:tc>
        <w:tc>
          <w:tcPr>
            <w:tcW w:w="850" w:type="dxa"/>
            <w:tcBorders>
              <w:top w:val="nil"/>
              <w:left w:val="nil"/>
              <w:bottom w:val="single" w:sz="4" w:space="0" w:color="auto"/>
              <w:right w:val="single" w:sz="4" w:space="0" w:color="auto"/>
            </w:tcBorders>
            <w:shd w:val="clear" w:color="auto" w:fill="auto"/>
            <w:noWrap/>
            <w:vAlign w:val="center"/>
            <w:hideMark/>
          </w:tcPr>
          <w:p w14:paraId="2B1B7707" w14:textId="77777777" w:rsidR="006432EF" w:rsidRPr="00EF5C6C" w:rsidRDefault="006432EF" w:rsidP="006432EF">
            <w:pPr>
              <w:jc w:val="right"/>
              <w:rPr>
                <w:color w:val="000000"/>
                <w:sz w:val="18"/>
                <w:szCs w:val="18"/>
              </w:rPr>
            </w:pPr>
            <w:r w:rsidRPr="00EF5C6C">
              <w:rPr>
                <w:color w:val="000000"/>
                <w:sz w:val="18"/>
                <w:szCs w:val="18"/>
              </w:rPr>
              <w:t>0</w:t>
            </w:r>
          </w:p>
        </w:tc>
        <w:tc>
          <w:tcPr>
            <w:tcW w:w="851" w:type="dxa"/>
            <w:tcBorders>
              <w:top w:val="nil"/>
              <w:left w:val="nil"/>
              <w:bottom w:val="single" w:sz="4" w:space="0" w:color="auto"/>
              <w:right w:val="single" w:sz="4" w:space="0" w:color="auto"/>
            </w:tcBorders>
            <w:shd w:val="clear" w:color="auto" w:fill="auto"/>
            <w:noWrap/>
            <w:vAlign w:val="center"/>
            <w:hideMark/>
          </w:tcPr>
          <w:p w14:paraId="57B2007D" w14:textId="77777777" w:rsidR="006432EF" w:rsidRPr="00EF5C6C" w:rsidRDefault="006432EF" w:rsidP="006432EF">
            <w:pPr>
              <w:jc w:val="right"/>
              <w:rPr>
                <w:color w:val="000000"/>
                <w:sz w:val="18"/>
                <w:szCs w:val="18"/>
              </w:rPr>
            </w:pPr>
            <w:r w:rsidRPr="00EF5C6C">
              <w:rPr>
                <w:color w:val="000000"/>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14:paraId="62C9970C" w14:textId="77777777" w:rsidR="006432EF" w:rsidRPr="00EF5C6C" w:rsidRDefault="006432EF" w:rsidP="006432EF">
            <w:pPr>
              <w:jc w:val="right"/>
              <w:rPr>
                <w:color w:val="000000"/>
                <w:sz w:val="18"/>
                <w:szCs w:val="18"/>
              </w:rPr>
            </w:pPr>
            <w:r w:rsidRPr="00EF5C6C">
              <w:rPr>
                <w:color w:val="000000"/>
                <w:sz w:val="18"/>
                <w:szCs w:val="18"/>
              </w:rPr>
              <w:t>0</w:t>
            </w:r>
          </w:p>
        </w:tc>
      </w:tr>
      <w:tr w:rsidR="006432EF" w:rsidRPr="00EF5C6C" w14:paraId="130061D0" w14:textId="77777777" w:rsidTr="00086108">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2AA4E980" w14:textId="77777777" w:rsidR="006432EF" w:rsidRPr="00EF5C6C" w:rsidRDefault="006432EF" w:rsidP="006432EF">
            <w:pPr>
              <w:jc w:val="center"/>
              <w:rPr>
                <w:b/>
                <w:bCs/>
                <w:sz w:val="18"/>
                <w:szCs w:val="18"/>
              </w:rPr>
            </w:pPr>
            <w:r w:rsidRPr="00EF5C6C">
              <w:rPr>
                <w:b/>
                <w:bCs/>
                <w:sz w:val="18"/>
                <w:szCs w:val="18"/>
              </w:rPr>
              <w:t>1</w:t>
            </w:r>
          </w:p>
        </w:tc>
        <w:tc>
          <w:tcPr>
            <w:tcW w:w="6056" w:type="dxa"/>
            <w:tcBorders>
              <w:top w:val="nil"/>
              <w:left w:val="nil"/>
              <w:bottom w:val="single" w:sz="4" w:space="0" w:color="auto"/>
              <w:right w:val="single" w:sz="4" w:space="0" w:color="auto"/>
            </w:tcBorders>
            <w:shd w:val="clear" w:color="D9D9D9" w:fill="E6E6E6"/>
            <w:noWrap/>
            <w:vAlign w:val="bottom"/>
            <w:hideMark/>
          </w:tcPr>
          <w:p w14:paraId="139EAAB8" w14:textId="77777777" w:rsidR="006432EF" w:rsidRPr="00EF5C6C" w:rsidRDefault="006432EF" w:rsidP="006432EF">
            <w:pPr>
              <w:ind w:firstLineChars="200" w:firstLine="361"/>
              <w:rPr>
                <w:b/>
                <w:bCs/>
                <w:sz w:val="18"/>
                <w:szCs w:val="18"/>
              </w:rPr>
            </w:pPr>
            <w:r w:rsidRPr="00EF5C6C">
              <w:rPr>
                <w:b/>
                <w:bCs/>
                <w:sz w:val="18"/>
                <w:szCs w:val="18"/>
              </w:rPr>
              <w:t>Ведомствени разходи по бюджета на ПРБ:</w:t>
            </w:r>
          </w:p>
        </w:tc>
        <w:tc>
          <w:tcPr>
            <w:tcW w:w="850" w:type="dxa"/>
            <w:tcBorders>
              <w:top w:val="nil"/>
              <w:left w:val="nil"/>
              <w:bottom w:val="single" w:sz="4" w:space="0" w:color="auto"/>
              <w:right w:val="single" w:sz="4" w:space="0" w:color="auto"/>
            </w:tcBorders>
            <w:shd w:val="clear" w:color="000000" w:fill="E6E6E6"/>
            <w:noWrap/>
            <w:vAlign w:val="center"/>
            <w:hideMark/>
          </w:tcPr>
          <w:p w14:paraId="490818CE" w14:textId="77777777" w:rsidR="006432EF" w:rsidRPr="00EF5C6C" w:rsidRDefault="006432EF" w:rsidP="006432EF">
            <w:pPr>
              <w:jc w:val="right"/>
              <w:rPr>
                <w:b/>
                <w:bCs/>
                <w:color w:val="000000"/>
                <w:sz w:val="18"/>
                <w:szCs w:val="18"/>
              </w:rPr>
            </w:pPr>
            <w:r w:rsidRPr="00EF5C6C">
              <w:rPr>
                <w:b/>
                <w:bCs/>
                <w:color w:val="000000"/>
                <w:sz w:val="18"/>
                <w:szCs w:val="18"/>
              </w:rPr>
              <w:t>25 000</w:t>
            </w:r>
          </w:p>
        </w:tc>
        <w:tc>
          <w:tcPr>
            <w:tcW w:w="851" w:type="dxa"/>
            <w:tcBorders>
              <w:top w:val="nil"/>
              <w:left w:val="nil"/>
              <w:bottom w:val="single" w:sz="4" w:space="0" w:color="auto"/>
              <w:right w:val="single" w:sz="4" w:space="0" w:color="auto"/>
            </w:tcBorders>
            <w:shd w:val="clear" w:color="000000" w:fill="E6E6E6"/>
            <w:noWrap/>
            <w:vAlign w:val="center"/>
            <w:hideMark/>
          </w:tcPr>
          <w:p w14:paraId="56AC6702" w14:textId="77777777" w:rsidR="006432EF" w:rsidRPr="00EF5C6C" w:rsidRDefault="006432EF" w:rsidP="006432EF">
            <w:pPr>
              <w:jc w:val="right"/>
              <w:rPr>
                <w:b/>
                <w:bCs/>
                <w:color w:val="000000"/>
                <w:sz w:val="18"/>
                <w:szCs w:val="18"/>
              </w:rPr>
            </w:pPr>
            <w:r w:rsidRPr="00EF5C6C">
              <w:rPr>
                <w:b/>
                <w:bCs/>
                <w:color w:val="000000"/>
                <w:sz w:val="18"/>
                <w:szCs w:val="18"/>
              </w:rPr>
              <w:t>25 000</w:t>
            </w:r>
          </w:p>
        </w:tc>
        <w:tc>
          <w:tcPr>
            <w:tcW w:w="850" w:type="dxa"/>
            <w:tcBorders>
              <w:top w:val="nil"/>
              <w:left w:val="nil"/>
              <w:bottom w:val="single" w:sz="4" w:space="0" w:color="auto"/>
              <w:right w:val="single" w:sz="4" w:space="0" w:color="auto"/>
            </w:tcBorders>
            <w:shd w:val="clear" w:color="000000" w:fill="E6E6E6"/>
            <w:noWrap/>
            <w:vAlign w:val="center"/>
            <w:hideMark/>
          </w:tcPr>
          <w:p w14:paraId="2EF89F34" w14:textId="77777777" w:rsidR="006432EF" w:rsidRPr="00EF5C6C" w:rsidRDefault="006432EF" w:rsidP="006432EF">
            <w:pPr>
              <w:jc w:val="right"/>
              <w:rPr>
                <w:b/>
                <w:bCs/>
                <w:color w:val="000000"/>
                <w:sz w:val="18"/>
                <w:szCs w:val="18"/>
              </w:rPr>
            </w:pPr>
            <w:r w:rsidRPr="00EF5C6C">
              <w:rPr>
                <w:b/>
                <w:bCs/>
                <w:color w:val="000000"/>
                <w:sz w:val="18"/>
                <w:szCs w:val="18"/>
              </w:rPr>
              <w:t>42 876</w:t>
            </w:r>
          </w:p>
        </w:tc>
      </w:tr>
      <w:tr w:rsidR="006432EF" w:rsidRPr="00EF5C6C" w14:paraId="47E4CD4E" w14:textId="77777777" w:rsidTr="00086108">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0B52CD3" w14:textId="77777777" w:rsidR="006432EF" w:rsidRPr="00EF5C6C" w:rsidRDefault="006432EF" w:rsidP="006432EF">
            <w:pPr>
              <w:jc w:val="center"/>
              <w:rPr>
                <w:sz w:val="18"/>
                <w:szCs w:val="18"/>
              </w:rPr>
            </w:pPr>
            <w:r w:rsidRPr="00EF5C6C">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11856057" w14:textId="77777777" w:rsidR="006432EF" w:rsidRPr="00EF5C6C" w:rsidRDefault="006432EF" w:rsidP="006432EF">
            <w:pPr>
              <w:ind w:firstLineChars="200" w:firstLine="360"/>
              <w:rPr>
                <w:sz w:val="18"/>
                <w:szCs w:val="18"/>
              </w:rPr>
            </w:pPr>
            <w:r w:rsidRPr="00EF5C6C">
              <w:rPr>
                <w:sz w:val="18"/>
                <w:szCs w:val="18"/>
              </w:rPr>
              <w:t xml:space="preserve">   Персонал</w:t>
            </w:r>
          </w:p>
        </w:tc>
        <w:tc>
          <w:tcPr>
            <w:tcW w:w="850" w:type="dxa"/>
            <w:tcBorders>
              <w:top w:val="nil"/>
              <w:left w:val="nil"/>
              <w:bottom w:val="single" w:sz="4" w:space="0" w:color="auto"/>
              <w:right w:val="single" w:sz="4" w:space="0" w:color="auto"/>
            </w:tcBorders>
            <w:shd w:val="clear" w:color="auto" w:fill="auto"/>
            <w:noWrap/>
            <w:vAlign w:val="bottom"/>
            <w:hideMark/>
          </w:tcPr>
          <w:p w14:paraId="44CD9A3C" w14:textId="77777777" w:rsidR="006432EF" w:rsidRPr="00EF5C6C" w:rsidRDefault="006432EF" w:rsidP="006432EF">
            <w:pPr>
              <w:jc w:val="right"/>
              <w:rPr>
                <w:sz w:val="18"/>
                <w:szCs w:val="18"/>
              </w:rPr>
            </w:pPr>
            <w:r w:rsidRPr="00EF5C6C">
              <w:rPr>
                <w:sz w:val="18"/>
                <w:szCs w:val="18"/>
              </w:rPr>
              <w:t>0</w:t>
            </w:r>
          </w:p>
        </w:tc>
        <w:tc>
          <w:tcPr>
            <w:tcW w:w="851" w:type="dxa"/>
            <w:tcBorders>
              <w:top w:val="nil"/>
              <w:left w:val="nil"/>
              <w:bottom w:val="single" w:sz="4" w:space="0" w:color="auto"/>
              <w:right w:val="single" w:sz="4" w:space="0" w:color="auto"/>
            </w:tcBorders>
            <w:shd w:val="clear" w:color="auto" w:fill="auto"/>
            <w:noWrap/>
            <w:vAlign w:val="bottom"/>
            <w:hideMark/>
          </w:tcPr>
          <w:p w14:paraId="1EA2C538" w14:textId="77777777" w:rsidR="006432EF" w:rsidRPr="00EF5C6C" w:rsidRDefault="006432EF" w:rsidP="006432EF">
            <w:pPr>
              <w:jc w:val="right"/>
              <w:rPr>
                <w:sz w:val="18"/>
                <w:szCs w:val="18"/>
              </w:rPr>
            </w:pPr>
            <w:r w:rsidRPr="00EF5C6C">
              <w:rPr>
                <w:sz w:val="18"/>
                <w:szCs w:val="18"/>
              </w:rPr>
              <w:t>0</w:t>
            </w:r>
          </w:p>
        </w:tc>
        <w:tc>
          <w:tcPr>
            <w:tcW w:w="850" w:type="dxa"/>
            <w:tcBorders>
              <w:top w:val="nil"/>
              <w:left w:val="nil"/>
              <w:bottom w:val="single" w:sz="4" w:space="0" w:color="auto"/>
              <w:right w:val="single" w:sz="4" w:space="0" w:color="auto"/>
            </w:tcBorders>
            <w:shd w:val="clear" w:color="auto" w:fill="auto"/>
            <w:noWrap/>
            <w:vAlign w:val="bottom"/>
            <w:hideMark/>
          </w:tcPr>
          <w:p w14:paraId="6574AB84" w14:textId="77777777" w:rsidR="006432EF" w:rsidRPr="00EF5C6C" w:rsidRDefault="006432EF" w:rsidP="006432EF">
            <w:pPr>
              <w:jc w:val="right"/>
              <w:rPr>
                <w:sz w:val="18"/>
                <w:szCs w:val="18"/>
              </w:rPr>
            </w:pPr>
            <w:r w:rsidRPr="00EF5C6C">
              <w:rPr>
                <w:sz w:val="18"/>
                <w:szCs w:val="18"/>
              </w:rPr>
              <w:t>0</w:t>
            </w:r>
          </w:p>
        </w:tc>
      </w:tr>
      <w:tr w:rsidR="006432EF" w:rsidRPr="00EF5C6C" w14:paraId="45CF25DD" w14:textId="77777777" w:rsidTr="00086108">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FA507D2" w14:textId="77777777" w:rsidR="006432EF" w:rsidRPr="00EF5C6C" w:rsidRDefault="006432EF" w:rsidP="006432EF">
            <w:pPr>
              <w:jc w:val="center"/>
              <w:rPr>
                <w:sz w:val="18"/>
                <w:szCs w:val="18"/>
              </w:rPr>
            </w:pPr>
            <w:r w:rsidRPr="00EF5C6C">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6929DF00" w14:textId="77777777" w:rsidR="006432EF" w:rsidRPr="00EF5C6C" w:rsidRDefault="006432EF" w:rsidP="006432EF">
            <w:pPr>
              <w:ind w:firstLineChars="200" w:firstLine="360"/>
              <w:rPr>
                <w:sz w:val="18"/>
                <w:szCs w:val="18"/>
              </w:rPr>
            </w:pPr>
            <w:r w:rsidRPr="00EF5C6C">
              <w:rPr>
                <w:sz w:val="18"/>
                <w:szCs w:val="18"/>
              </w:rPr>
              <w:t xml:space="preserve">   Издръжка</w:t>
            </w:r>
          </w:p>
        </w:tc>
        <w:tc>
          <w:tcPr>
            <w:tcW w:w="850" w:type="dxa"/>
            <w:tcBorders>
              <w:top w:val="nil"/>
              <w:left w:val="nil"/>
              <w:bottom w:val="single" w:sz="4" w:space="0" w:color="auto"/>
              <w:right w:val="single" w:sz="4" w:space="0" w:color="auto"/>
            </w:tcBorders>
            <w:shd w:val="clear" w:color="auto" w:fill="auto"/>
            <w:noWrap/>
            <w:vAlign w:val="bottom"/>
            <w:hideMark/>
          </w:tcPr>
          <w:p w14:paraId="065CE96E" w14:textId="77777777" w:rsidR="006432EF" w:rsidRPr="00EF5C6C" w:rsidRDefault="006432EF" w:rsidP="006432EF">
            <w:pPr>
              <w:jc w:val="right"/>
              <w:rPr>
                <w:sz w:val="18"/>
                <w:szCs w:val="18"/>
              </w:rPr>
            </w:pPr>
            <w:r w:rsidRPr="00EF5C6C">
              <w:rPr>
                <w:sz w:val="18"/>
                <w:szCs w:val="18"/>
              </w:rPr>
              <w:t>25 000</w:t>
            </w:r>
          </w:p>
        </w:tc>
        <w:tc>
          <w:tcPr>
            <w:tcW w:w="851" w:type="dxa"/>
            <w:tcBorders>
              <w:top w:val="nil"/>
              <w:left w:val="nil"/>
              <w:bottom w:val="single" w:sz="4" w:space="0" w:color="auto"/>
              <w:right w:val="single" w:sz="4" w:space="0" w:color="auto"/>
            </w:tcBorders>
            <w:shd w:val="clear" w:color="auto" w:fill="auto"/>
            <w:noWrap/>
            <w:vAlign w:val="bottom"/>
            <w:hideMark/>
          </w:tcPr>
          <w:p w14:paraId="3573E00D" w14:textId="77777777" w:rsidR="006432EF" w:rsidRPr="00EF5C6C" w:rsidRDefault="006432EF" w:rsidP="006432EF">
            <w:pPr>
              <w:jc w:val="right"/>
              <w:rPr>
                <w:sz w:val="18"/>
                <w:szCs w:val="18"/>
              </w:rPr>
            </w:pPr>
            <w:r w:rsidRPr="00EF5C6C">
              <w:rPr>
                <w:sz w:val="18"/>
                <w:szCs w:val="18"/>
              </w:rPr>
              <w:t>25 000</w:t>
            </w:r>
          </w:p>
        </w:tc>
        <w:tc>
          <w:tcPr>
            <w:tcW w:w="850" w:type="dxa"/>
            <w:tcBorders>
              <w:top w:val="nil"/>
              <w:left w:val="nil"/>
              <w:bottom w:val="single" w:sz="4" w:space="0" w:color="auto"/>
              <w:right w:val="single" w:sz="4" w:space="0" w:color="auto"/>
            </w:tcBorders>
            <w:shd w:val="clear" w:color="auto" w:fill="auto"/>
            <w:noWrap/>
            <w:vAlign w:val="bottom"/>
            <w:hideMark/>
          </w:tcPr>
          <w:p w14:paraId="39672A51" w14:textId="77777777" w:rsidR="006432EF" w:rsidRPr="00EF5C6C" w:rsidRDefault="006432EF" w:rsidP="006432EF">
            <w:pPr>
              <w:jc w:val="right"/>
              <w:rPr>
                <w:sz w:val="18"/>
                <w:szCs w:val="18"/>
              </w:rPr>
            </w:pPr>
            <w:r w:rsidRPr="00EF5C6C">
              <w:rPr>
                <w:sz w:val="18"/>
                <w:szCs w:val="18"/>
              </w:rPr>
              <w:t>42 876</w:t>
            </w:r>
          </w:p>
        </w:tc>
      </w:tr>
      <w:tr w:rsidR="006432EF" w:rsidRPr="00EF5C6C" w14:paraId="72510186" w14:textId="77777777" w:rsidTr="00086108">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6EC7138" w14:textId="77777777" w:rsidR="006432EF" w:rsidRPr="00EF5C6C" w:rsidRDefault="006432EF" w:rsidP="006432EF">
            <w:pPr>
              <w:jc w:val="center"/>
              <w:rPr>
                <w:sz w:val="18"/>
                <w:szCs w:val="18"/>
              </w:rPr>
            </w:pPr>
            <w:r w:rsidRPr="00EF5C6C">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27C03455" w14:textId="77777777" w:rsidR="006432EF" w:rsidRPr="00EF5C6C" w:rsidRDefault="006432EF" w:rsidP="006432EF">
            <w:pPr>
              <w:ind w:firstLineChars="200" w:firstLine="360"/>
              <w:rPr>
                <w:sz w:val="18"/>
                <w:szCs w:val="18"/>
              </w:rPr>
            </w:pPr>
            <w:r w:rsidRPr="00EF5C6C">
              <w:rPr>
                <w:sz w:val="18"/>
                <w:szCs w:val="18"/>
              </w:rPr>
              <w:t xml:space="preserve">   Капиталови разходи</w:t>
            </w:r>
          </w:p>
        </w:tc>
        <w:tc>
          <w:tcPr>
            <w:tcW w:w="850" w:type="dxa"/>
            <w:tcBorders>
              <w:top w:val="nil"/>
              <w:left w:val="nil"/>
              <w:bottom w:val="single" w:sz="4" w:space="0" w:color="auto"/>
              <w:right w:val="single" w:sz="4" w:space="0" w:color="auto"/>
            </w:tcBorders>
            <w:shd w:val="clear" w:color="auto" w:fill="auto"/>
            <w:noWrap/>
            <w:vAlign w:val="bottom"/>
            <w:hideMark/>
          </w:tcPr>
          <w:p w14:paraId="13A46332" w14:textId="77777777" w:rsidR="006432EF" w:rsidRPr="00EF5C6C" w:rsidRDefault="006432EF" w:rsidP="006432EF">
            <w:pPr>
              <w:jc w:val="right"/>
              <w:rPr>
                <w:sz w:val="18"/>
                <w:szCs w:val="18"/>
              </w:rPr>
            </w:pPr>
            <w:r w:rsidRPr="00EF5C6C">
              <w:rPr>
                <w:sz w:val="18"/>
                <w:szCs w:val="18"/>
              </w:rPr>
              <w:t>0</w:t>
            </w:r>
          </w:p>
        </w:tc>
        <w:tc>
          <w:tcPr>
            <w:tcW w:w="851" w:type="dxa"/>
            <w:tcBorders>
              <w:top w:val="nil"/>
              <w:left w:val="nil"/>
              <w:bottom w:val="single" w:sz="4" w:space="0" w:color="auto"/>
              <w:right w:val="single" w:sz="4" w:space="0" w:color="auto"/>
            </w:tcBorders>
            <w:shd w:val="clear" w:color="auto" w:fill="auto"/>
            <w:noWrap/>
            <w:vAlign w:val="bottom"/>
            <w:hideMark/>
          </w:tcPr>
          <w:p w14:paraId="247E1F20" w14:textId="77777777" w:rsidR="006432EF" w:rsidRPr="00EF5C6C" w:rsidRDefault="006432EF" w:rsidP="006432EF">
            <w:pPr>
              <w:jc w:val="right"/>
              <w:rPr>
                <w:sz w:val="18"/>
                <w:szCs w:val="18"/>
              </w:rPr>
            </w:pPr>
            <w:r w:rsidRPr="00EF5C6C">
              <w:rPr>
                <w:sz w:val="18"/>
                <w:szCs w:val="18"/>
              </w:rPr>
              <w:t>0</w:t>
            </w:r>
          </w:p>
        </w:tc>
        <w:tc>
          <w:tcPr>
            <w:tcW w:w="850" w:type="dxa"/>
            <w:tcBorders>
              <w:top w:val="nil"/>
              <w:left w:val="nil"/>
              <w:bottom w:val="single" w:sz="4" w:space="0" w:color="auto"/>
              <w:right w:val="single" w:sz="4" w:space="0" w:color="auto"/>
            </w:tcBorders>
            <w:shd w:val="clear" w:color="auto" w:fill="auto"/>
            <w:noWrap/>
            <w:vAlign w:val="bottom"/>
            <w:hideMark/>
          </w:tcPr>
          <w:p w14:paraId="157CDDAD" w14:textId="77777777" w:rsidR="006432EF" w:rsidRPr="00EF5C6C" w:rsidRDefault="006432EF" w:rsidP="006432EF">
            <w:pPr>
              <w:jc w:val="right"/>
              <w:rPr>
                <w:sz w:val="18"/>
                <w:szCs w:val="18"/>
              </w:rPr>
            </w:pPr>
            <w:r w:rsidRPr="00EF5C6C">
              <w:rPr>
                <w:sz w:val="18"/>
                <w:szCs w:val="18"/>
              </w:rPr>
              <w:t>0</w:t>
            </w:r>
          </w:p>
        </w:tc>
      </w:tr>
      <w:tr w:rsidR="006432EF" w:rsidRPr="00EF5C6C" w14:paraId="413B8A9C" w14:textId="77777777" w:rsidTr="00086108">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28B45D0E" w14:textId="77777777" w:rsidR="006432EF" w:rsidRPr="00EF5C6C" w:rsidRDefault="006432EF" w:rsidP="006432EF">
            <w:pPr>
              <w:jc w:val="center"/>
              <w:rPr>
                <w:b/>
                <w:bCs/>
                <w:sz w:val="18"/>
                <w:szCs w:val="18"/>
              </w:rPr>
            </w:pPr>
            <w:r w:rsidRPr="00EF5C6C">
              <w:rPr>
                <w:b/>
                <w:bCs/>
                <w:sz w:val="18"/>
                <w:szCs w:val="18"/>
              </w:rPr>
              <w:t>2</w:t>
            </w:r>
          </w:p>
        </w:tc>
        <w:tc>
          <w:tcPr>
            <w:tcW w:w="6056" w:type="dxa"/>
            <w:tcBorders>
              <w:top w:val="nil"/>
              <w:left w:val="nil"/>
              <w:bottom w:val="single" w:sz="4" w:space="0" w:color="auto"/>
              <w:right w:val="single" w:sz="4" w:space="0" w:color="auto"/>
            </w:tcBorders>
            <w:shd w:val="clear" w:color="D9D9D9" w:fill="E6E6E6"/>
            <w:vAlign w:val="bottom"/>
            <w:hideMark/>
          </w:tcPr>
          <w:p w14:paraId="2A62A0CD" w14:textId="77777777" w:rsidR="006432EF" w:rsidRPr="00EF5C6C" w:rsidRDefault="006432EF" w:rsidP="006432EF">
            <w:pPr>
              <w:ind w:firstLineChars="200" w:firstLine="361"/>
              <w:rPr>
                <w:b/>
                <w:bCs/>
                <w:sz w:val="18"/>
                <w:szCs w:val="18"/>
              </w:rPr>
            </w:pPr>
            <w:r w:rsidRPr="00EF5C6C">
              <w:rPr>
                <w:b/>
                <w:bCs/>
                <w:sz w:val="18"/>
                <w:szCs w:val="18"/>
              </w:rPr>
              <w:t xml:space="preserve">Ведомствени разходи по други бюджети и сметки за средства от ЕС </w:t>
            </w:r>
          </w:p>
        </w:tc>
        <w:tc>
          <w:tcPr>
            <w:tcW w:w="850" w:type="dxa"/>
            <w:tcBorders>
              <w:top w:val="nil"/>
              <w:left w:val="nil"/>
              <w:bottom w:val="single" w:sz="4" w:space="0" w:color="auto"/>
              <w:right w:val="single" w:sz="4" w:space="0" w:color="auto"/>
            </w:tcBorders>
            <w:shd w:val="clear" w:color="000000" w:fill="E6E6E6"/>
            <w:noWrap/>
            <w:vAlign w:val="center"/>
            <w:hideMark/>
          </w:tcPr>
          <w:p w14:paraId="24BFB396" w14:textId="77777777" w:rsidR="006432EF" w:rsidRPr="00EF5C6C" w:rsidRDefault="006432EF" w:rsidP="006432EF">
            <w:pPr>
              <w:jc w:val="right"/>
              <w:rPr>
                <w:b/>
                <w:bCs/>
                <w:color w:val="000000"/>
                <w:sz w:val="18"/>
                <w:szCs w:val="18"/>
              </w:rPr>
            </w:pPr>
            <w:r w:rsidRPr="00EF5C6C">
              <w:rPr>
                <w:b/>
                <w:bCs/>
                <w:color w:val="000000"/>
                <w:sz w:val="18"/>
                <w:szCs w:val="18"/>
              </w:rPr>
              <w:t>0</w:t>
            </w:r>
          </w:p>
        </w:tc>
        <w:tc>
          <w:tcPr>
            <w:tcW w:w="851" w:type="dxa"/>
            <w:tcBorders>
              <w:top w:val="nil"/>
              <w:left w:val="nil"/>
              <w:bottom w:val="single" w:sz="4" w:space="0" w:color="auto"/>
              <w:right w:val="single" w:sz="4" w:space="0" w:color="auto"/>
            </w:tcBorders>
            <w:shd w:val="clear" w:color="000000" w:fill="E6E6E6"/>
            <w:noWrap/>
            <w:vAlign w:val="center"/>
            <w:hideMark/>
          </w:tcPr>
          <w:p w14:paraId="69595689" w14:textId="77777777" w:rsidR="006432EF" w:rsidRPr="00EF5C6C" w:rsidRDefault="006432EF" w:rsidP="006432EF">
            <w:pPr>
              <w:jc w:val="right"/>
              <w:rPr>
                <w:b/>
                <w:bCs/>
                <w:color w:val="000000"/>
                <w:sz w:val="18"/>
                <w:szCs w:val="18"/>
              </w:rPr>
            </w:pPr>
            <w:r w:rsidRPr="00EF5C6C">
              <w:rPr>
                <w:b/>
                <w:bCs/>
                <w:color w:val="000000"/>
                <w:sz w:val="18"/>
                <w:szCs w:val="18"/>
              </w:rPr>
              <w:t>0</w:t>
            </w:r>
          </w:p>
        </w:tc>
        <w:tc>
          <w:tcPr>
            <w:tcW w:w="850" w:type="dxa"/>
            <w:tcBorders>
              <w:top w:val="nil"/>
              <w:left w:val="nil"/>
              <w:bottom w:val="single" w:sz="4" w:space="0" w:color="auto"/>
              <w:right w:val="single" w:sz="4" w:space="0" w:color="auto"/>
            </w:tcBorders>
            <w:shd w:val="clear" w:color="000000" w:fill="E6E6E6"/>
            <w:noWrap/>
            <w:vAlign w:val="center"/>
            <w:hideMark/>
          </w:tcPr>
          <w:p w14:paraId="2359A5D4" w14:textId="77777777" w:rsidR="006432EF" w:rsidRPr="00EF5C6C" w:rsidRDefault="006432EF" w:rsidP="006432EF">
            <w:pPr>
              <w:jc w:val="right"/>
              <w:rPr>
                <w:b/>
                <w:bCs/>
                <w:color w:val="000000"/>
                <w:sz w:val="18"/>
                <w:szCs w:val="18"/>
              </w:rPr>
            </w:pPr>
            <w:r w:rsidRPr="00EF5C6C">
              <w:rPr>
                <w:b/>
                <w:bCs/>
                <w:color w:val="000000"/>
                <w:sz w:val="18"/>
                <w:szCs w:val="18"/>
              </w:rPr>
              <w:t>0</w:t>
            </w:r>
          </w:p>
        </w:tc>
      </w:tr>
      <w:tr w:rsidR="006432EF" w:rsidRPr="00EF5C6C" w14:paraId="652D4DC0" w14:textId="77777777" w:rsidTr="00086108">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4415F49" w14:textId="77777777" w:rsidR="006432EF" w:rsidRPr="00EF5C6C" w:rsidRDefault="006432EF" w:rsidP="006432EF">
            <w:pPr>
              <w:jc w:val="center"/>
              <w:rPr>
                <w:sz w:val="18"/>
                <w:szCs w:val="18"/>
              </w:rPr>
            </w:pPr>
            <w:r w:rsidRPr="00EF5C6C">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7AF13A79" w14:textId="77777777" w:rsidR="006432EF" w:rsidRPr="00EF5C6C" w:rsidRDefault="006432EF" w:rsidP="006432EF">
            <w:pPr>
              <w:ind w:firstLineChars="200" w:firstLine="360"/>
              <w:rPr>
                <w:sz w:val="18"/>
                <w:szCs w:val="18"/>
              </w:rPr>
            </w:pPr>
            <w:r w:rsidRPr="00EF5C6C">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135D34B0" w14:textId="77777777" w:rsidR="006432EF" w:rsidRPr="00EF5C6C" w:rsidRDefault="006432EF" w:rsidP="006432EF">
            <w:pPr>
              <w:jc w:val="right"/>
              <w:rPr>
                <w:sz w:val="18"/>
                <w:szCs w:val="18"/>
              </w:rPr>
            </w:pPr>
            <w:r w:rsidRPr="00EF5C6C">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14:paraId="79BAF9CF" w14:textId="77777777" w:rsidR="006432EF" w:rsidRPr="00EF5C6C" w:rsidRDefault="006432EF" w:rsidP="006432EF">
            <w:pPr>
              <w:jc w:val="right"/>
              <w:rPr>
                <w:sz w:val="18"/>
                <w:szCs w:val="18"/>
              </w:rPr>
            </w:pPr>
            <w:r w:rsidRPr="00EF5C6C">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150E6B0B" w14:textId="77777777" w:rsidR="006432EF" w:rsidRPr="00EF5C6C" w:rsidRDefault="006432EF" w:rsidP="006432EF">
            <w:pPr>
              <w:jc w:val="right"/>
              <w:rPr>
                <w:sz w:val="18"/>
                <w:szCs w:val="18"/>
              </w:rPr>
            </w:pPr>
            <w:r w:rsidRPr="00EF5C6C">
              <w:rPr>
                <w:sz w:val="18"/>
                <w:szCs w:val="18"/>
              </w:rPr>
              <w:t> </w:t>
            </w:r>
          </w:p>
        </w:tc>
      </w:tr>
      <w:tr w:rsidR="006432EF" w:rsidRPr="00EF5C6C" w14:paraId="190207EE" w14:textId="77777777" w:rsidTr="00086108">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160CA6E7" w14:textId="77777777" w:rsidR="006432EF" w:rsidRPr="00EF5C6C" w:rsidRDefault="006432EF" w:rsidP="006432EF">
            <w:pPr>
              <w:jc w:val="center"/>
              <w:rPr>
                <w:b/>
                <w:bCs/>
                <w:sz w:val="18"/>
                <w:szCs w:val="18"/>
              </w:rPr>
            </w:pPr>
            <w:r w:rsidRPr="00EF5C6C">
              <w:rPr>
                <w:b/>
                <w:bCs/>
                <w:sz w:val="18"/>
                <w:szCs w:val="18"/>
              </w:rPr>
              <w:t>ІІ.</w:t>
            </w:r>
          </w:p>
        </w:tc>
        <w:tc>
          <w:tcPr>
            <w:tcW w:w="6056" w:type="dxa"/>
            <w:tcBorders>
              <w:top w:val="nil"/>
              <w:left w:val="nil"/>
              <w:bottom w:val="single" w:sz="4" w:space="0" w:color="auto"/>
              <w:right w:val="single" w:sz="4" w:space="0" w:color="auto"/>
            </w:tcBorders>
            <w:shd w:val="clear" w:color="D9D9D9" w:fill="E6E6E6"/>
            <w:noWrap/>
            <w:vAlign w:val="bottom"/>
            <w:hideMark/>
          </w:tcPr>
          <w:p w14:paraId="7E6BB1D3" w14:textId="77777777" w:rsidR="006432EF" w:rsidRPr="00EF5C6C" w:rsidRDefault="006432EF" w:rsidP="006432EF">
            <w:pPr>
              <w:rPr>
                <w:b/>
                <w:bCs/>
                <w:sz w:val="18"/>
                <w:szCs w:val="18"/>
              </w:rPr>
            </w:pPr>
            <w:r w:rsidRPr="00EF5C6C">
              <w:rPr>
                <w:b/>
                <w:bCs/>
                <w:sz w:val="18"/>
                <w:szCs w:val="18"/>
              </w:rPr>
              <w:t xml:space="preserve">Администрирани разходни параграфи по бюджета </w:t>
            </w:r>
          </w:p>
        </w:tc>
        <w:tc>
          <w:tcPr>
            <w:tcW w:w="850" w:type="dxa"/>
            <w:tcBorders>
              <w:top w:val="nil"/>
              <w:left w:val="nil"/>
              <w:bottom w:val="single" w:sz="4" w:space="0" w:color="auto"/>
              <w:right w:val="single" w:sz="4" w:space="0" w:color="auto"/>
            </w:tcBorders>
            <w:shd w:val="clear" w:color="000000" w:fill="E6E6E6"/>
            <w:noWrap/>
            <w:vAlign w:val="center"/>
            <w:hideMark/>
          </w:tcPr>
          <w:p w14:paraId="0491D78E" w14:textId="77777777" w:rsidR="006432EF" w:rsidRPr="00EF5C6C" w:rsidRDefault="006432EF" w:rsidP="006432EF">
            <w:pPr>
              <w:jc w:val="right"/>
              <w:rPr>
                <w:b/>
                <w:bCs/>
                <w:color w:val="000000"/>
                <w:sz w:val="18"/>
                <w:szCs w:val="18"/>
              </w:rPr>
            </w:pPr>
            <w:r w:rsidRPr="00EF5C6C">
              <w:rPr>
                <w:b/>
                <w:bCs/>
                <w:color w:val="000000"/>
                <w:sz w:val="18"/>
                <w:szCs w:val="18"/>
              </w:rPr>
              <w:t>0</w:t>
            </w:r>
          </w:p>
        </w:tc>
        <w:tc>
          <w:tcPr>
            <w:tcW w:w="851" w:type="dxa"/>
            <w:tcBorders>
              <w:top w:val="nil"/>
              <w:left w:val="nil"/>
              <w:bottom w:val="single" w:sz="4" w:space="0" w:color="auto"/>
              <w:right w:val="single" w:sz="4" w:space="0" w:color="auto"/>
            </w:tcBorders>
            <w:shd w:val="clear" w:color="000000" w:fill="E6E6E6"/>
            <w:noWrap/>
            <w:vAlign w:val="center"/>
            <w:hideMark/>
          </w:tcPr>
          <w:p w14:paraId="6A070547" w14:textId="77777777" w:rsidR="006432EF" w:rsidRPr="00EF5C6C" w:rsidRDefault="006432EF" w:rsidP="006432EF">
            <w:pPr>
              <w:jc w:val="right"/>
              <w:rPr>
                <w:b/>
                <w:bCs/>
                <w:color w:val="000000"/>
                <w:sz w:val="18"/>
                <w:szCs w:val="18"/>
              </w:rPr>
            </w:pPr>
            <w:r w:rsidRPr="00EF5C6C">
              <w:rPr>
                <w:b/>
                <w:bCs/>
                <w:color w:val="000000"/>
                <w:sz w:val="18"/>
                <w:szCs w:val="18"/>
              </w:rPr>
              <w:t>0</w:t>
            </w:r>
          </w:p>
        </w:tc>
        <w:tc>
          <w:tcPr>
            <w:tcW w:w="850" w:type="dxa"/>
            <w:tcBorders>
              <w:top w:val="nil"/>
              <w:left w:val="nil"/>
              <w:bottom w:val="single" w:sz="4" w:space="0" w:color="auto"/>
              <w:right w:val="single" w:sz="4" w:space="0" w:color="auto"/>
            </w:tcBorders>
            <w:shd w:val="clear" w:color="000000" w:fill="E6E6E6"/>
            <w:noWrap/>
            <w:vAlign w:val="center"/>
            <w:hideMark/>
          </w:tcPr>
          <w:p w14:paraId="2A625274" w14:textId="77777777" w:rsidR="006432EF" w:rsidRPr="00EF5C6C" w:rsidRDefault="006432EF" w:rsidP="006432EF">
            <w:pPr>
              <w:jc w:val="right"/>
              <w:rPr>
                <w:b/>
                <w:bCs/>
                <w:color w:val="000000"/>
                <w:sz w:val="18"/>
                <w:szCs w:val="18"/>
              </w:rPr>
            </w:pPr>
            <w:r w:rsidRPr="00EF5C6C">
              <w:rPr>
                <w:b/>
                <w:bCs/>
                <w:color w:val="000000"/>
                <w:sz w:val="18"/>
                <w:szCs w:val="18"/>
              </w:rPr>
              <w:t>0</w:t>
            </w:r>
          </w:p>
        </w:tc>
      </w:tr>
      <w:tr w:rsidR="006432EF" w:rsidRPr="00EF5C6C" w14:paraId="64B621B7" w14:textId="77777777" w:rsidTr="00086108">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DF6FC7D" w14:textId="77777777" w:rsidR="006432EF" w:rsidRPr="00EF5C6C" w:rsidRDefault="006432EF" w:rsidP="006432EF">
            <w:pPr>
              <w:jc w:val="center"/>
              <w:rPr>
                <w:b/>
                <w:bCs/>
                <w:sz w:val="18"/>
                <w:szCs w:val="18"/>
              </w:rPr>
            </w:pPr>
            <w:r w:rsidRPr="00EF5C6C">
              <w:rPr>
                <w:b/>
                <w:bCs/>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07414F1C" w14:textId="77777777" w:rsidR="006432EF" w:rsidRPr="00EF5C6C" w:rsidRDefault="006432EF" w:rsidP="006432EF">
            <w:pPr>
              <w:rPr>
                <w:sz w:val="18"/>
                <w:szCs w:val="18"/>
              </w:rPr>
            </w:pPr>
            <w:r w:rsidRPr="00EF5C6C">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6F8496D9" w14:textId="77777777" w:rsidR="006432EF" w:rsidRPr="00EF5C6C" w:rsidRDefault="006432EF" w:rsidP="006432EF">
            <w:pPr>
              <w:jc w:val="right"/>
              <w:rPr>
                <w:b/>
                <w:bCs/>
                <w:color w:val="000000"/>
                <w:sz w:val="18"/>
                <w:szCs w:val="18"/>
              </w:rPr>
            </w:pPr>
            <w:r w:rsidRPr="00EF5C6C">
              <w:rPr>
                <w:b/>
                <w:bCs/>
                <w:color w:val="000000"/>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14:paraId="4C9BED14" w14:textId="77777777" w:rsidR="006432EF" w:rsidRPr="00EF5C6C" w:rsidRDefault="006432EF" w:rsidP="006432EF">
            <w:pPr>
              <w:jc w:val="right"/>
              <w:rPr>
                <w:b/>
                <w:bCs/>
                <w:color w:val="000000"/>
                <w:sz w:val="18"/>
                <w:szCs w:val="18"/>
              </w:rPr>
            </w:pPr>
            <w:r w:rsidRPr="00EF5C6C">
              <w:rPr>
                <w:b/>
                <w:bCs/>
                <w:color w:val="000000"/>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14E307FD" w14:textId="77777777" w:rsidR="006432EF" w:rsidRPr="00EF5C6C" w:rsidRDefault="006432EF" w:rsidP="006432EF">
            <w:pPr>
              <w:jc w:val="right"/>
              <w:rPr>
                <w:b/>
                <w:bCs/>
                <w:color w:val="000000"/>
                <w:sz w:val="18"/>
                <w:szCs w:val="18"/>
              </w:rPr>
            </w:pPr>
            <w:r w:rsidRPr="00EF5C6C">
              <w:rPr>
                <w:b/>
                <w:bCs/>
                <w:color w:val="000000"/>
                <w:sz w:val="18"/>
                <w:szCs w:val="18"/>
              </w:rPr>
              <w:t> </w:t>
            </w:r>
          </w:p>
        </w:tc>
      </w:tr>
      <w:tr w:rsidR="006432EF" w:rsidRPr="00EF5C6C" w14:paraId="17A59C2B" w14:textId="77777777" w:rsidTr="00086108">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3A385B26" w14:textId="77777777" w:rsidR="006432EF" w:rsidRPr="00EF5C6C" w:rsidRDefault="006432EF" w:rsidP="006432EF">
            <w:pPr>
              <w:jc w:val="center"/>
              <w:rPr>
                <w:b/>
                <w:bCs/>
                <w:sz w:val="18"/>
                <w:szCs w:val="18"/>
              </w:rPr>
            </w:pPr>
            <w:r w:rsidRPr="00EF5C6C">
              <w:rPr>
                <w:b/>
                <w:bCs/>
                <w:sz w:val="18"/>
                <w:szCs w:val="18"/>
              </w:rPr>
              <w:t>ІІІ.</w:t>
            </w:r>
          </w:p>
        </w:tc>
        <w:tc>
          <w:tcPr>
            <w:tcW w:w="6056" w:type="dxa"/>
            <w:tcBorders>
              <w:top w:val="nil"/>
              <w:left w:val="nil"/>
              <w:bottom w:val="single" w:sz="4" w:space="0" w:color="auto"/>
              <w:right w:val="single" w:sz="4" w:space="0" w:color="auto"/>
            </w:tcBorders>
            <w:shd w:val="clear" w:color="D9D9D9" w:fill="E6E6E6"/>
            <w:vAlign w:val="bottom"/>
            <w:hideMark/>
          </w:tcPr>
          <w:p w14:paraId="1F0D8956" w14:textId="77777777" w:rsidR="006432EF" w:rsidRPr="00EF5C6C" w:rsidRDefault="006432EF" w:rsidP="006432EF">
            <w:pPr>
              <w:rPr>
                <w:b/>
                <w:bCs/>
                <w:sz w:val="18"/>
                <w:szCs w:val="18"/>
              </w:rPr>
            </w:pPr>
            <w:r w:rsidRPr="00EF5C6C">
              <w:rPr>
                <w:b/>
                <w:bCs/>
                <w:sz w:val="18"/>
                <w:szCs w:val="18"/>
              </w:rPr>
              <w:t>Администрирани разходни параграфи по други бюджети и сметки за средства от ЕС</w:t>
            </w:r>
          </w:p>
        </w:tc>
        <w:tc>
          <w:tcPr>
            <w:tcW w:w="850" w:type="dxa"/>
            <w:tcBorders>
              <w:top w:val="nil"/>
              <w:left w:val="nil"/>
              <w:bottom w:val="single" w:sz="4" w:space="0" w:color="auto"/>
              <w:right w:val="single" w:sz="4" w:space="0" w:color="auto"/>
            </w:tcBorders>
            <w:shd w:val="clear" w:color="000000" w:fill="E6E6E6"/>
            <w:noWrap/>
            <w:vAlign w:val="center"/>
            <w:hideMark/>
          </w:tcPr>
          <w:p w14:paraId="655A7B7C" w14:textId="77777777" w:rsidR="006432EF" w:rsidRPr="00EF5C6C" w:rsidRDefault="006432EF" w:rsidP="006432EF">
            <w:pPr>
              <w:jc w:val="right"/>
              <w:rPr>
                <w:b/>
                <w:bCs/>
                <w:color w:val="000000"/>
                <w:sz w:val="18"/>
                <w:szCs w:val="18"/>
              </w:rPr>
            </w:pPr>
            <w:r w:rsidRPr="00EF5C6C">
              <w:rPr>
                <w:b/>
                <w:bCs/>
                <w:color w:val="000000"/>
                <w:sz w:val="18"/>
                <w:szCs w:val="18"/>
              </w:rPr>
              <w:t>0</w:t>
            </w:r>
          </w:p>
        </w:tc>
        <w:tc>
          <w:tcPr>
            <w:tcW w:w="851" w:type="dxa"/>
            <w:tcBorders>
              <w:top w:val="nil"/>
              <w:left w:val="nil"/>
              <w:bottom w:val="single" w:sz="4" w:space="0" w:color="auto"/>
              <w:right w:val="single" w:sz="4" w:space="0" w:color="auto"/>
            </w:tcBorders>
            <w:shd w:val="clear" w:color="000000" w:fill="E6E6E6"/>
            <w:noWrap/>
            <w:vAlign w:val="center"/>
            <w:hideMark/>
          </w:tcPr>
          <w:p w14:paraId="5B403CAE" w14:textId="77777777" w:rsidR="006432EF" w:rsidRPr="00EF5C6C" w:rsidRDefault="006432EF" w:rsidP="006432EF">
            <w:pPr>
              <w:jc w:val="right"/>
              <w:rPr>
                <w:b/>
                <w:bCs/>
                <w:color w:val="000000"/>
                <w:sz w:val="18"/>
                <w:szCs w:val="18"/>
              </w:rPr>
            </w:pPr>
            <w:r w:rsidRPr="00EF5C6C">
              <w:rPr>
                <w:b/>
                <w:bCs/>
                <w:color w:val="000000"/>
                <w:sz w:val="18"/>
                <w:szCs w:val="18"/>
              </w:rPr>
              <w:t>0</w:t>
            </w:r>
          </w:p>
        </w:tc>
        <w:tc>
          <w:tcPr>
            <w:tcW w:w="850" w:type="dxa"/>
            <w:tcBorders>
              <w:top w:val="nil"/>
              <w:left w:val="nil"/>
              <w:bottom w:val="single" w:sz="4" w:space="0" w:color="auto"/>
              <w:right w:val="single" w:sz="4" w:space="0" w:color="auto"/>
            </w:tcBorders>
            <w:shd w:val="clear" w:color="000000" w:fill="E6E6E6"/>
            <w:noWrap/>
            <w:vAlign w:val="center"/>
            <w:hideMark/>
          </w:tcPr>
          <w:p w14:paraId="4A64C9FC" w14:textId="77777777" w:rsidR="006432EF" w:rsidRPr="00EF5C6C" w:rsidRDefault="006432EF" w:rsidP="006432EF">
            <w:pPr>
              <w:jc w:val="right"/>
              <w:rPr>
                <w:b/>
                <w:bCs/>
                <w:color w:val="000000"/>
                <w:sz w:val="18"/>
                <w:szCs w:val="18"/>
              </w:rPr>
            </w:pPr>
            <w:r w:rsidRPr="00EF5C6C">
              <w:rPr>
                <w:b/>
                <w:bCs/>
                <w:color w:val="000000"/>
                <w:sz w:val="18"/>
                <w:szCs w:val="18"/>
              </w:rPr>
              <w:t>0</w:t>
            </w:r>
          </w:p>
        </w:tc>
      </w:tr>
      <w:tr w:rsidR="006432EF" w:rsidRPr="00EF5C6C" w14:paraId="68A50717" w14:textId="77777777" w:rsidTr="00086108">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764EC5F" w14:textId="77777777" w:rsidR="006432EF" w:rsidRPr="00EF5C6C" w:rsidRDefault="006432EF" w:rsidP="006432EF">
            <w:pPr>
              <w:jc w:val="center"/>
              <w:rPr>
                <w:sz w:val="18"/>
                <w:szCs w:val="18"/>
              </w:rPr>
            </w:pPr>
            <w:r w:rsidRPr="00EF5C6C">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05CCCEAF" w14:textId="77777777" w:rsidR="006432EF" w:rsidRPr="00EF5C6C" w:rsidRDefault="006432EF" w:rsidP="006432EF">
            <w:pPr>
              <w:ind w:firstLineChars="100" w:firstLine="180"/>
              <w:rPr>
                <w:sz w:val="18"/>
                <w:szCs w:val="18"/>
              </w:rPr>
            </w:pPr>
            <w:r w:rsidRPr="00EF5C6C">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1D21BEB5" w14:textId="77777777" w:rsidR="006432EF" w:rsidRPr="00EF5C6C" w:rsidRDefault="006432EF" w:rsidP="006432EF">
            <w:pPr>
              <w:jc w:val="right"/>
              <w:rPr>
                <w:sz w:val="18"/>
                <w:szCs w:val="18"/>
              </w:rPr>
            </w:pPr>
            <w:r w:rsidRPr="00EF5C6C">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14:paraId="329DE2E6" w14:textId="77777777" w:rsidR="006432EF" w:rsidRPr="00EF5C6C" w:rsidRDefault="006432EF" w:rsidP="006432EF">
            <w:pPr>
              <w:jc w:val="right"/>
              <w:rPr>
                <w:sz w:val="18"/>
                <w:szCs w:val="18"/>
              </w:rPr>
            </w:pPr>
            <w:r w:rsidRPr="00EF5C6C">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6E164D6B" w14:textId="77777777" w:rsidR="006432EF" w:rsidRPr="00EF5C6C" w:rsidRDefault="006432EF" w:rsidP="006432EF">
            <w:pPr>
              <w:jc w:val="right"/>
              <w:rPr>
                <w:sz w:val="18"/>
                <w:szCs w:val="18"/>
              </w:rPr>
            </w:pPr>
            <w:r w:rsidRPr="00EF5C6C">
              <w:rPr>
                <w:sz w:val="18"/>
                <w:szCs w:val="18"/>
              </w:rPr>
              <w:t> </w:t>
            </w:r>
          </w:p>
        </w:tc>
      </w:tr>
      <w:tr w:rsidR="006432EF" w:rsidRPr="00EF5C6C" w14:paraId="74B97C42" w14:textId="77777777" w:rsidTr="00086108">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1E0DFC10" w14:textId="77777777" w:rsidR="006432EF" w:rsidRPr="00EF5C6C" w:rsidRDefault="006432EF" w:rsidP="006432EF">
            <w:pPr>
              <w:jc w:val="center"/>
              <w:rPr>
                <w:b/>
                <w:bCs/>
                <w:sz w:val="18"/>
                <w:szCs w:val="18"/>
              </w:rPr>
            </w:pPr>
            <w:r w:rsidRPr="00EF5C6C">
              <w:rPr>
                <w:b/>
                <w:bCs/>
                <w:sz w:val="18"/>
                <w:szCs w:val="18"/>
              </w:rPr>
              <w:t> </w:t>
            </w:r>
          </w:p>
        </w:tc>
        <w:tc>
          <w:tcPr>
            <w:tcW w:w="6056" w:type="dxa"/>
            <w:tcBorders>
              <w:top w:val="nil"/>
              <w:left w:val="nil"/>
              <w:bottom w:val="single" w:sz="4" w:space="0" w:color="auto"/>
              <w:right w:val="single" w:sz="4" w:space="0" w:color="auto"/>
            </w:tcBorders>
            <w:shd w:val="clear" w:color="D9D9D9" w:fill="E6E6E6"/>
            <w:noWrap/>
            <w:vAlign w:val="bottom"/>
            <w:hideMark/>
          </w:tcPr>
          <w:p w14:paraId="198BAB36" w14:textId="77777777" w:rsidR="006432EF" w:rsidRPr="00EF5C6C" w:rsidRDefault="006432EF" w:rsidP="006432EF">
            <w:pPr>
              <w:rPr>
                <w:b/>
                <w:bCs/>
                <w:sz w:val="18"/>
                <w:szCs w:val="18"/>
              </w:rPr>
            </w:pPr>
            <w:r w:rsidRPr="00EF5C6C">
              <w:rPr>
                <w:b/>
                <w:bCs/>
                <w:sz w:val="18"/>
                <w:szCs w:val="18"/>
              </w:rPr>
              <w:t>Общо администрирани разходи (ІІ+ІІІ):</w:t>
            </w:r>
          </w:p>
        </w:tc>
        <w:tc>
          <w:tcPr>
            <w:tcW w:w="850" w:type="dxa"/>
            <w:tcBorders>
              <w:top w:val="nil"/>
              <w:left w:val="nil"/>
              <w:bottom w:val="single" w:sz="4" w:space="0" w:color="auto"/>
              <w:right w:val="single" w:sz="4" w:space="0" w:color="auto"/>
            </w:tcBorders>
            <w:shd w:val="clear" w:color="000000" w:fill="E6E6E6"/>
            <w:noWrap/>
            <w:vAlign w:val="center"/>
            <w:hideMark/>
          </w:tcPr>
          <w:p w14:paraId="1E33EF57" w14:textId="77777777" w:rsidR="006432EF" w:rsidRPr="00EF5C6C" w:rsidRDefault="006432EF" w:rsidP="006432EF">
            <w:pPr>
              <w:jc w:val="right"/>
              <w:rPr>
                <w:b/>
                <w:bCs/>
                <w:color w:val="000000"/>
                <w:sz w:val="18"/>
                <w:szCs w:val="18"/>
              </w:rPr>
            </w:pPr>
            <w:r w:rsidRPr="00EF5C6C">
              <w:rPr>
                <w:b/>
                <w:bCs/>
                <w:color w:val="000000"/>
                <w:sz w:val="18"/>
                <w:szCs w:val="18"/>
              </w:rPr>
              <w:t>0</w:t>
            </w:r>
          </w:p>
        </w:tc>
        <w:tc>
          <w:tcPr>
            <w:tcW w:w="851" w:type="dxa"/>
            <w:tcBorders>
              <w:top w:val="nil"/>
              <w:left w:val="nil"/>
              <w:bottom w:val="single" w:sz="4" w:space="0" w:color="auto"/>
              <w:right w:val="single" w:sz="4" w:space="0" w:color="auto"/>
            </w:tcBorders>
            <w:shd w:val="clear" w:color="000000" w:fill="E6E6E6"/>
            <w:noWrap/>
            <w:vAlign w:val="center"/>
            <w:hideMark/>
          </w:tcPr>
          <w:p w14:paraId="4971A356" w14:textId="77777777" w:rsidR="006432EF" w:rsidRPr="00EF5C6C" w:rsidRDefault="006432EF" w:rsidP="006432EF">
            <w:pPr>
              <w:jc w:val="right"/>
              <w:rPr>
                <w:b/>
                <w:bCs/>
                <w:color w:val="000000"/>
                <w:sz w:val="18"/>
                <w:szCs w:val="18"/>
              </w:rPr>
            </w:pPr>
            <w:r w:rsidRPr="00EF5C6C">
              <w:rPr>
                <w:b/>
                <w:bCs/>
                <w:color w:val="000000"/>
                <w:sz w:val="18"/>
                <w:szCs w:val="18"/>
              </w:rPr>
              <w:t>0</w:t>
            </w:r>
          </w:p>
        </w:tc>
        <w:tc>
          <w:tcPr>
            <w:tcW w:w="850" w:type="dxa"/>
            <w:tcBorders>
              <w:top w:val="nil"/>
              <w:left w:val="nil"/>
              <w:bottom w:val="single" w:sz="4" w:space="0" w:color="auto"/>
              <w:right w:val="single" w:sz="4" w:space="0" w:color="auto"/>
            </w:tcBorders>
            <w:shd w:val="clear" w:color="000000" w:fill="E6E6E6"/>
            <w:noWrap/>
            <w:vAlign w:val="center"/>
            <w:hideMark/>
          </w:tcPr>
          <w:p w14:paraId="27940611" w14:textId="77777777" w:rsidR="006432EF" w:rsidRPr="00EF5C6C" w:rsidRDefault="006432EF" w:rsidP="006432EF">
            <w:pPr>
              <w:jc w:val="right"/>
              <w:rPr>
                <w:b/>
                <w:bCs/>
                <w:color w:val="000000"/>
                <w:sz w:val="18"/>
                <w:szCs w:val="18"/>
              </w:rPr>
            </w:pPr>
            <w:r w:rsidRPr="00EF5C6C">
              <w:rPr>
                <w:b/>
                <w:bCs/>
                <w:color w:val="000000"/>
                <w:sz w:val="18"/>
                <w:szCs w:val="18"/>
              </w:rPr>
              <w:t>0</w:t>
            </w:r>
          </w:p>
        </w:tc>
      </w:tr>
      <w:tr w:rsidR="006432EF" w:rsidRPr="00EF5C6C" w14:paraId="0E38A30C" w14:textId="77777777" w:rsidTr="00086108">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AE0F820" w14:textId="77777777" w:rsidR="006432EF" w:rsidRPr="00EF5C6C" w:rsidRDefault="006432EF" w:rsidP="006432EF">
            <w:pPr>
              <w:jc w:val="center"/>
              <w:rPr>
                <w:sz w:val="18"/>
                <w:szCs w:val="18"/>
              </w:rPr>
            </w:pPr>
            <w:r w:rsidRPr="00EF5C6C">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739B98BF" w14:textId="77777777" w:rsidR="006432EF" w:rsidRPr="00EF5C6C" w:rsidRDefault="006432EF" w:rsidP="006432EF">
            <w:pPr>
              <w:rPr>
                <w:sz w:val="18"/>
                <w:szCs w:val="18"/>
              </w:rPr>
            </w:pPr>
            <w:r w:rsidRPr="00EF5C6C">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333FCF46" w14:textId="77777777" w:rsidR="006432EF" w:rsidRPr="00EF5C6C" w:rsidRDefault="006432EF" w:rsidP="006432EF">
            <w:pPr>
              <w:jc w:val="right"/>
              <w:rPr>
                <w:sz w:val="18"/>
                <w:szCs w:val="18"/>
              </w:rPr>
            </w:pPr>
            <w:r w:rsidRPr="00EF5C6C">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14:paraId="31FF7BE2" w14:textId="77777777" w:rsidR="006432EF" w:rsidRPr="00EF5C6C" w:rsidRDefault="006432EF" w:rsidP="006432EF">
            <w:pPr>
              <w:jc w:val="right"/>
              <w:rPr>
                <w:sz w:val="18"/>
                <w:szCs w:val="18"/>
              </w:rPr>
            </w:pPr>
            <w:r w:rsidRPr="00EF5C6C">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31406392" w14:textId="77777777" w:rsidR="006432EF" w:rsidRPr="00EF5C6C" w:rsidRDefault="006432EF" w:rsidP="006432EF">
            <w:pPr>
              <w:jc w:val="right"/>
              <w:rPr>
                <w:sz w:val="18"/>
                <w:szCs w:val="18"/>
              </w:rPr>
            </w:pPr>
            <w:r w:rsidRPr="00EF5C6C">
              <w:rPr>
                <w:sz w:val="18"/>
                <w:szCs w:val="18"/>
              </w:rPr>
              <w:t> </w:t>
            </w:r>
          </w:p>
        </w:tc>
      </w:tr>
      <w:tr w:rsidR="006432EF" w:rsidRPr="00EF5C6C" w14:paraId="23BB98A3" w14:textId="77777777" w:rsidTr="00086108">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2DD3B005" w14:textId="77777777" w:rsidR="006432EF" w:rsidRPr="00EF5C6C" w:rsidRDefault="006432EF" w:rsidP="006432EF">
            <w:pPr>
              <w:jc w:val="center"/>
              <w:rPr>
                <w:b/>
                <w:bCs/>
                <w:sz w:val="18"/>
                <w:szCs w:val="18"/>
              </w:rPr>
            </w:pPr>
            <w:r w:rsidRPr="00EF5C6C">
              <w:rPr>
                <w:b/>
                <w:bCs/>
                <w:sz w:val="18"/>
                <w:szCs w:val="18"/>
              </w:rPr>
              <w:t> </w:t>
            </w:r>
          </w:p>
        </w:tc>
        <w:tc>
          <w:tcPr>
            <w:tcW w:w="6056" w:type="dxa"/>
            <w:tcBorders>
              <w:top w:val="nil"/>
              <w:left w:val="nil"/>
              <w:bottom w:val="single" w:sz="4" w:space="0" w:color="auto"/>
              <w:right w:val="single" w:sz="4" w:space="0" w:color="auto"/>
            </w:tcBorders>
            <w:shd w:val="clear" w:color="D9D9D9" w:fill="E6E6E6"/>
            <w:noWrap/>
            <w:vAlign w:val="bottom"/>
            <w:hideMark/>
          </w:tcPr>
          <w:p w14:paraId="2D146D2F" w14:textId="77777777" w:rsidR="006432EF" w:rsidRPr="00EF5C6C" w:rsidRDefault="006432EF" w:rsidP="006432EF">
            <w:pPr>
              <w:rPr>
                <w:b/>
                <w:bCs/>
                <w:sz w:val="18"/>
                <w:szCs w:val="18"/>
              </w:rPr>
            </w:pPr>
            <w:r w:rsidRPr="00EF5C6C">
              <w:rPr>
                <w:b/>
                <w:bCs/>
                <w:sz w:val="18"/>
                <w:szCs w:val="18"/>
              </w:rPr>
              <w:t>Общо разходи по бюджета (І.1+ІІ):</w:t>
            </w:r>
          </w:p>
        </w:tc>
        <w:tc>
          <w:tcPr>
            <w:tcW w:w="850" w:type="dxa"/>
            <w:tcBorders>
              <w:top w:val="nil"/>
              <w:left w:val="nil"/>
              <w:bottom w:val="single" w:sz="4" w:space="0" w:color="auto"/>
              <w:right w:val="single" w:sz="4" w:space="0" w:color="auto"/>
            </w:tcBorders>
            <w:shd w:val="clear" w:color="000000" w:fill="E6E6E6"/>
            <w:noWrap/>
            <w:vAlign w:val="center"/>
            <w:hideMark/>
          </w:tcPr>
          <w:p w14:paraId="03AD74DA" w14:textId="77777777" w:rsidR="006432EF" w:rsidRPr="00EF5C6C" w:rsidRDefault="006432EF" w:rsidP="006432EF">
            <w:pPr>
              <w:jc w:val="right"/>
              <w:rPr>
                <w:b/>
                <w:bCs/>
                <w:color w:val="000000"/>
                <w:sz w:val="18"/>
                <w:szCs w:val="18"/>
              </w:rPr>
            </w:pPr>
            <w:r w:rsidRPr="00EF5C6C">
              <w:rPr>
                <w:b/>
                <w:bCs/>
                <w:color w:val="000000"/>
                <w:sz w:val="18"/>
                <w:szCs w:val="18"/>
              </w:rPr>
              <w:t>25 000</w:t>
            </w:r>
          </w:p>
        </w:tc>
        <w:tc>
          <w:tcPr>
            <w:tcW w:w="851" w:type="dxa"/>
            <w:tcBorders>
              <w:top w:val="nil"/>
              <w:left w:val="nil"/>
              <w:bottom w:val="single" w:sz="4" w:space="0" w:color="auto"/>
              <w:right w:val="single" w:sz="4" w:space="0" w:color="auto"/>
            </w:tcBorders>
            <w:shd w:val="clear" w:color="000000" w:fill="E6E6E6"/>
            <w:noWrap/>
            <w:vAlign w:val="center"/>
            <w:hideMark/>
          </w:tcPr>
          <w:p w14:paraId="30687B54" w14:textId="77777777" w:rsidR="006432EF" w:rsidRPr="00EF5C6C" w:rsidRDefault="006432EF" w:rsidP="006432EF">
            <w:pPr>
              <w:jc w:val="right"/>
              <w:rPr>
                <w:b/>
                <w:bCs/>
                <w:color w:val="000000"/>
                <w:sz w:val="18"/>
                <w:szCs w:val="18"/>
              </w:rPr>
            </w:pPr>
            <w:r w:rsidRPr="00EF5C6C">
              <w:rPr>
                <w:b/>
                <w:bCs/>
                <w:color w:val="000000"/>
                <w:sz w:val="18"/>
                <w:szCs w:val="18"/>
              </w:rPr>
              <w:t>25 000</w:t>
            </w:r>
          </w:p>
        </w:tc>
        <w:tc>
          <w:tcPr>
            <w:tcW w:w="850" w:type="dxa"/>
            <w:tcBorders>
              <w:top w:val="nil"/>
              <w:left w:val="nil"/>
              <w:bottom w:val="single" w:sz="4" w:space="0" w:color="auto"/>
              <w:right w:val="single" w:sz="4" w:space="0" w:color="auto"/>
            </w:tcBorders>
            <w:shd w:val="clear" w:color="000000" w:fill="E6E6E6"/>
            <w:noWrap/>
            <w:vAlign w:val="center"/>
            <w:hideMark/>
          </w:tcPr>
          <w:p w14:paraId="33501ED5" w14:textId="77777777" w:rsidR="006432EF" w:rsidRPr="00EF5C6C" w:rsidRDefault="006432EF" w:rsidP="006432EF">
            <w:pPr>
              <w:jc w:val="right"/>
              <w:rPr>
                <w:b/>
                <w:bCs/>
                <w:color w:val="000000"/>
                <w:sz w:val="18"/>
                <w:szCs w:val="18"/>
              </w:rPr>
            </w:pPr>
            <w:r w:rsidRPr="00EF5C6C">
              <w:rPr>
                <w:b/>
                <w:bCs/>
                <w:color w:val="000000"/>
                <w:sz w:val="18"/>
                <w:szCs w:val="18"/>
              </w:rPr>
              <w:t>42 876</w:t>
            </w:r>
          </w:p>
        </w:tc>
      </w:tr>
      <w:tr w:rsidR="006432EF" w:rsidRPr="00EF5C6C" w14:paraId="6DD4D480" w14:textId="77777777" w:rsidTr="00086108">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EDB7516" w14:textId="77777777" w:rsidR="006432EF" w:rsidRPr="00EF5C6C" w:rsidRDefault="006432EF" w:rsidP="006432EF">
            <w:pPr>
              <w:jc w:val="center"/>
              <w:rPr>
                <w:sz w:val="18"/>
                <w:szCs w:val="18"/>
              </w:rPr>
            </w:pPr>
            <w:r w:rsidRPr="00EF5C6C">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7427BEF5" w14:textId="77777777" w:rsidR="006432EF" w:rsidRPr="00EF5C6C" w:rsidRDefault="006432EF" w:rsidP="006432EF">
            <w:pPr>
              <w:rPr>
                <w:sz w:val="18"/>
                <w:szCs w:val="18"/>
              </w:rPr>
            </w:pPr>
            <w:r w:rsidRPr="00EF5C6C">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33D5A17C" w14:textId="77777777" w:rsidR="006432EF" w:rsidRPr="00EF5C6C" w:rsidRDefault="006432EF" w:rsidP="006432EF">
            <w:pPr>
              <w:jc w:val="right"/>
              <w:rPr>
                <w:sz w:val="18"/>
                <w:szCs w:val="18"/>
              </w:rPr>
            </w:pPr>
            <w:r w:rsidRPr="00EF5C6C">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14:paraId="25A0DBDA" w14:textId="77777777" w:rsidR="006432EF" w:rsidRPr="00EF5C6C" w:rsidRDefault="006432EF" w:rsidP="006432EF">
            <w:pPr>
              <w:jc w:val="right"/>
              <w:rPr>
                <w:sz w:val="18"/>
                <w:szCs w:val="18"/>
              </w:rPr>
            </w:pPr>
            <w:r w:rsidRPr="00EF5C6C">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271F10D0" w14:textId="77777777" w:rsidR="006432EF" w:rsidRPr="00EF5C6C" w:rsidRDefault="006432EF" w:rsidP="006432EF">
            <w:pPr>
              <w:jc w:val="right"/>
              <w:rPr>
                <w:sz w:val="18"/>
                <w:szCs w:val="18"/>
              </w:rPr>
            </w:pPr>
            <w:r w:rsidRPr="00EF5C6C">
              <w:rPr>
                <w:sz w:val="18"/>
                <w:szCs w:val="18"/>
              </w:rPr>
              <w:t> </w:t>
            </w:r>
          </w:p>
        </w:tc>
      </w:tr>
      <w:tr w:rsidR="006432EF" w:rsidRPr="00EF5C6C" w14:paraId="0DCB3C32" w14:textId="77777777" w:rsidTr="00086108">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18E923A5" w14:textId="77777777" w:rsidR="006432EF" w:rsidRPr="00EF5C6C" w:rsidRDefault="006432EF" w:rsidP="006432EF">
            <w:pPr>
              <w:jc w:val="center"/>
              <w:rPr>
                <w:b/>
                <w:bCs/>
                <w:sz w:val="18"/>
                <w:szCs w:val="18"/>
              </w:rPr>
            </w:pPr>
            <w:r w:rsidRPr="00EF5C6C">
              <w:rPr>
                <w:b/>
                <w:bCs/>
                <w:sz w:val="18"/>
                <w:szCs w:val="18"/>
              </w:rPr>
              <w:t> </w:t>
            </w:r>
          </w:p>
        </w:tc>
        <w:tc>
          <w:tcPr>
            <w:tcW w:w="6056" w:type="dxa"/>
            <w:tcBorders>
              <w:top w:val="nil"/>
              <w:left w:val="nil"/>
              <w:bottom w:val="single" w:sz="4" w:space="0" w:color="auto"/>
              <w:right w:val="single" w:sz="4" w:space="0" w:color="auto"/>
            </w:tcBorders>
            <w:shd w:val="clear" w:color="D9D9D9" w:fill="E6E6E6"/>
            <w:noWrap/>
            <w:vAlign w:val="bottom"/>
            <w:hideMark/>
          </w:tcPr>
          <w:p w14:paraId="43092F35" w14:textId="77777777" w:rsidR="006432EF" w:rsidRPr="00EF5C6C" w:rsidRDefault="006432EF" w:rsidP="006432EF">
            <w:pPr>
              <w:rPr>
                <w:b/>
                <w:bCs/>
                <w:sz w:val="18"/>
                <w:szCs w:val="18"/>
              </w:rPr>
            </w:pPr>
            <w:r w:rsidRPr="00EF5C6C">
              <w:rPr>
                <w:b/>
                <w:bCs/>
                <w:sz w:val="18"/>
                <w:szCs w:val="18"/>
              </w:rPr>
              <w:t>Общо разходи (І+ІІ+ІІІ):</w:t>
            </w:r>
          </w:p>
        </w:tc>
        <w:tc>
          <w:tcPr>
            <w:tcW w:w="850" w:type="dxa"/>
            <w:tcBorders>
              <w:top w:val="nil"/>
              <w:left w:val="nil"/>
              <w:bottom w:val="single" w:sz="4" w:space="0" w:color="auto"/>
              <w:right w:val="single" w:sz="4" w:space="0" w:color="auto"/>
            </w:tcBorders>
            <w:shd w:val="clear" w:color="000000" w:fill="E6E6E6"/>
            <w:noWrap/>
            <w:vAlign w:val="center"/>
            <w:hideMark/>
          </w:tcPr>
          <w:p w14:paraId="5264DBEB" w14:textId="77777777" w:rsidR="006432EF" w:rsidRPr="00EF5C6C" w:rsidRDefault="006432EF" w:rsidP="006432EF">
            <w:pPr>
              <w:jc w:val="right"/>
              <w:rPr>
                <w:b/>
                <w:bCs/>
                <w:color w:val="000000"/>
                <w:sz w:val="18"/>
                <w:szCs w:val="18"/>
              </w:rPr>
            </w:pPr>
            <w:r w:rsidRPr="00EF5C6C">
              <w:rPr>
                <w:b/>
                <w:bCs/>
                <w:color w:val="000000"/>
                <w:sz w:val="18"/>
                <w:szCs w:val="18"/>
              </w:rPr>
              <w:t>25 000</w:t>
            </w:r>
          </w:p>
        </w:tc>
        <w:tc>
          <w:tcPr>
            <w:tcW w:w="851" w:type="dxa"/>
            <w:tcBorders>
              <w:top w:val="nil"/>
              <w:left w:val="nil"/>
              <w:bottom w:val="single" w:sz="4" w:space="0" w:color="auto"/>
              <w:right w:val="single" w:sz="4" w:space="0" w:color="auto"/>
            </w:tcBorders>
            <w:shd w:val="clear" w:color="000000" w:fill="E6E6E6"/>
            <w:noWrap/>
            <w:vAlign w:val="center"/>
            <w:hideMark/>
          </w:tcPr>
          <w:p w14:paraId="0255B425" w14:textId="77777777" w:rsidR="006432EF" w:rsidRPr="00EF5C6C" w:rsidRDefault="006432EF" w:rsidP="006432EF">
            <w:pPr>
              <w:jc w:val="right"/>
              <w:rPr>
                <w:b/>
                <w:bCs/>
                <w:color w:val="000000"/>
                <w:sz w:val="18"/>
                <w:szCs w:val="18"/>
              </w:rPr>
            </w:pPr>
            <w:r w:rsidRPr="00EF5C6C">
              <w:rPr>
                <w:b/>
                <w:bCs/>
                <w:color w:val="000000"/>
                <w:sz w:val="18"/>
                <w:szCs w:val="18"/>
              </w:rPr>
              <w:t>25 000</w:t>
            </w:r>
          </w:p>
        </w:tc>
        <w:tc>
          <w:tcPr>
            <w:tcW w:w="850" w:type="dxa"/>
            <w:tcBorders>
              <w:top w:val="nil"/>
              <w:left w:val="nil"/>
              <w:bottom w:val="single" w:sz="4" w:space="0" w:color="auto"/>
              <w:right w:val="single" w:sz="4" w:space="0" w:color="auto"/>
            </w:tcBorders>
            <w:shd w:val="clear" w:color="000000" w:fill="E6E6E6"/>
            <w:noWrap/>
            <w:vAlign w:val="center"/>
            <w:hideMark/>
          </w:tcPr>
          <w:p w14:paraId="2CECA6E4" w14:textId="77777777" w:rsidR="006432EF" w:rsidRPr="00EF5C6C" w:rsidRDefault="006432EF" w:rsidP="006432EF">
            <w:pPr>
              <w:jc w:val="right"/>
              <w:rPr>
                <w:b/>
                <w:bCs/>
                <w:color w:val="000000"/>
                <w:sz w:val="18"/>
                <w:szCs w:val="18"/>
              </w:rPr>
            </w:pPr>
            <w:r w:rsidRPr="00EF5C6C">
              <w:rPr>
                <w:b/>
                <w:bCs/>
                <w:color w:val="000000"/>
                <w:sz w:val="18"/>
                <w:szCs w:val="18"/>
              </w:rPr>
              <w:t>42 876</w:t>
            </w:r>
          </w:p>
        </w:tc>
      </w:tr>
      <w:tr w:rsidR="006432EF" w:rsidRPr="00EF5C6C" w14:paraId="2C1331C6" w14:textId="77777777" w:rsidTr="00086108">
        <w:trPr>
          <w:trHeight w:val="6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158B3" w14:textId="77777777" w:rsidR="006432EF" w:rsidRPr="00EF5C6C" w:rsidRDefault="006432EF" w:rsidP="006432EF">
            <w:pPr>
              <w:jc w:val="center"/>
              <w:rPr>
                <w:sz w:val="18"/>
                <w:szCs w:val="18"/>
              </w:rPr>
            </w:pPr>
            <w:r w:rsidRPr="00EF5C6C">
              <w:rPr>
                <w:sz w:val="18"/>
                <w:szCs w:val="18"/>
              </w:rPr>
              <w:t> </w:t>
            </w:r>
          </w:p>
        </w:tc>
        <w:tc>
          <w:tcPr>
            <w:tcW w:w="6056" w:type="dxa"/>
            <w:tcBorders>
              <w:top w:val="single" w:sz="4" w:space="0" w:color="auto"/>
              <w:left w:val="nil"/>
              <w:bottom w:val="single" w:sz="4" w:space="0" w:color="auto"/>
              <w:right w:val="single" w:sz="4" w:space="0" w:color="auto"/>
            </w:tcBorders>
            <w:shd w:val="clear" w:color="auto" w:fill="auto"/>
            <w:noWrap/>
            <w:vAlign w:val="bottom"/>
            <w:hideMark/>
          </w:tcPr>
          <w:p w14:paraId="18A4BE6B" w14:textId="77777777" w:rsidR="006432EF" w:rsidRPr="00EF5C6C" w:rsidRDefault="006432EF" w:rsidP="006432EF">
            <w:pPr>
              <w:rPr>
                <w:sz w:val="18"/>
                <w:szCs w:val="18"/>
              </w:rPr>
            </w:pPr>
            <w:r w:rsidRPr="00EF5C6C">
              <w:rPr>
                <w:sz w:val="18"/>
                <w:szCs w:val="18"/>
              </w:rPr>
              <w:t>Численост на щатния персонал</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0329DE39" w14:textId="77777777" w:rsidR="006432EF" w:rsidRPr="00EF5C6C" w:rsidRDefault="006432EF" w:rsidP="006432EF">
            <w:pPr>
              <w:jc w:val="right"/>
              <w:rPr>
                <w:sz w:val="18"/>
                <w:szCs w:val="18"/>
              </w:rPr>
            </w:pPr>
            <w:r w:rsidRPr="00EF5C6C">
              <w:rPr>
                <w:sz w:val="18"/>
                <w:szCs w:val="18"/>
              </w:rPr>
              <w:t>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783EF1E4" w14:textId="77777777" w:rsidR="006432EF" w:rsidRPr="00EF5C6C" w:rsidRDefault="006432EF" w:rsidP="006432EF">
            <w:pPr>
              <w:jc w:val="right"/>
              <w:rPr>
                <w:sz w:val="18"/>
                <w:szCs w:val="18"/>
              </w:rPr>
            </w:pPr>
            <w:r w:rsidRPr="00EF5C6C">
              <w:rPr>
                <w:sz w:val="18"/>
                <w:szCs w:val="18"/>
              </w:rPr>
              <w:t>0</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21D2B915" w14:textId="77777777" w:rsidR="006432EF" w:rsidRPr="00EF5C6C" w:rsidRDefault="006432EF" w:rsidP="006432EF">
            <w:pPr>
              <w:jc w:val="right"/>
              <w:rPr>
                <w:sz w:val="18"/>
                <w:szCs w:val="18"/>
              </w:rPr>
            </w:pPr>
            <w:r w:rsidRPr="00EF5C6C">
              <w:rPr>
                <w:sz w:val="18"/>
                <w:szCs w:val="18"/>
              </w:rPr>
              <w:t> </w:t>
            </w:r>
          </w:p>
        </w:tc>
      </w:tr>
      <w:tr w:rsidR="006432EF" w:rsidRPr="00EF5C6C" w14:paraId="2B0DF2AF" w14:textId="77777777" w:rsidTr="00086108">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76935EB" w14:textId="77777777" w:rsidR="006432EF" w:rsidRPr="00EF5C6C" w:rsidRDefault="006432EF" w:rsidP="006432EF">
            <w:pPr>
              <w:jc w:val="center"/>
              <w:rPr>
                <w:sz w:val="18"/>
                <w:szCs w:val="18"/>
              </w:rPr>
            </w:pPr>
            <w:r w:rsidRPr="00EF5C6C">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1A467308" w14:textId="77777777" w:rsidR="006432EF" w:rsidRPr="00EF5C6C" w:rsidRDefault="006432EF" w:rsidP="006432EF">
            <w:pPr>
              <w:rPr>
                <w:sz w:val="18"/>
                <w:szCs w:val="18"/>
              </w:rPr>
            </w:pPr>
            <w:r w:rsidRPr="00EF5C6C">
              <w:rPr>
                <w:sz w:val="18"/>
                <w:szCs w:val="18"/>
              </w:rPr>
              <w:t>Численост на извънщатния персонал</w:t>
            </w:r>
          </w:p>
        </w:tc>
        <w:tc>
          <w:tcPr>
            <w:tcW w:w="850" w:type="dxa"/>
            <w:tcBorders>
              <w:top w:val="nil"/>
              <w:left w:val="nil"/>
              <w:bottom w:val="single" w:sz="4" w:space="0" w:color="auto"/>
              <w:right w:val="single" w:sz="4" w:space="0" w:color="auto"/>
            </w:tcBorders>
            <w:shd w:val="clear" w:color="auto" w:fill="auto"/>
            <w:noWrap/>
            <w:vAlign w:val="bottom"/>
            <w:hideMark/>
          </w:tcPr>
          <w:p w14:paraId="1BB7BAB9" w14:textId="77777777" w:rsidR="006432EF" w:rsidRPr="00EF5C6C" w:rsidRDefault="006432EF" w:rsidP="006432EF">
            <w:pPr>
              <w:jc w:val="right"/>
              <w:rPr>
                <w:sz w:val="18"/>
                <w:szCs w:val="18"/>
              </w:rPr>
            </w:pPr>
            <w:r w:rsidRPr="00EF5C6C">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14:paraId="72830340" w14:textId="77777777" w:rsidR="006432EF" w:rsidRPr="00EF5C6C" w:rsidRDefault="006432EF" w:rsidP="006432EF">
            <w:pPr>
              <w:jc w:val="right"/>
              <w:rPr>
                <w:sz w:val="18"/>
                <w:szCs w:val="18"/>
              </w:rPr>
            </w:pPr>
            <w:r w:rsidRPr="00EF5C6C">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2720A95C" w14:textId="77777777" w:rsidR="006432EF" w:rsidRPr="00EF5C6C" w:rsidRDefault="006432EF" w:rsidP="006432EF">
            <w:pPr>
              <w:jc w:val="right"/>
              <w:rPr>
                <w:sz w:val="18"/>
                <w:szCs w:val="18"/>
              </w:rPr>
            </w:pPr>
            <w:r w:rsidRPr="00EF5C6C">
              <w:rPr>
                <w:sz w:val="18"/>
                <w:szCs w:val="18"/>
              </w:rPr>
              <w:t> </w:t>
            </w:r>
          </w:p>
        </w:tc>
      </w:tr>
    </w:tbl>
    <w:p w14:paraId="733A4045" w14:textId="77777777" w:rsidR="00EC4D33" w:rsidRPr="00EC4D33" w:rsidRDefault="00EC4D33" w:rsidP="006E052E">
      <w:pPr>
        <w:pStyle w:val="Heading2"/>
        <w:rPr>
          <w:caps/>
        </w:rPr>
      </w:pPr>
      <w:bookmarkStart w:id="59" w:name="_Toc204935482"/>
      <w:r w:rsidRPr="00EC4D33">
        <w:lastRenderedPageBreak/>
        <w:t xml:space="preserve">Програма </w:t>
      </w:r>
      <w:r w:rsidRPr="00EC4D33">
        <w:rPr>
          <w:caps/>
        </w:rPr>
        <w:t>1100.01.10</w:t>
      </w:r>
      <w:r w:rsidRPr="00EC4D33">
        <w:t xml:space="preserve"> „Ефективно функциониране на външнополитическата дейност“</w:t>
      </w:r>
      <w:bookmarkEnd w:id="59"/>
    </w:p>
    <w:p w14:paraId="1CC08630" w14:textId="77777777" w:rsidR="00EC4D33" w:rsidRPr="00EC4D33" w:rsidRDefault="00EC4D33" w:rsidP="006E052E">
      <w:pPr>
        <w:keepNext/>
        <w:keepLines/>
        <w:tabs>
          <w:tab w:val="left" w:pos="540"/>
        </w:tabs>
        <w:contextualSpacing/>
        <w:jc w:val="both"/>
        <w:rPr>
          <w:b/>
          <w:i/>
          <w:color w:val="0070C0"/>
          <w:sz w:val="22"/>
          <w:szCs w:val="22"/>
        </w:rPr>
      </w:pPr>
      <w:r w:rsidRPr="00EC4D33">
        <w:rPr>
          <w:b/>
          <w:i/>
          <w:color w:val="0070C0"/>
          <w:sz w:val="22"/>
          <w:szCs w:val="22"/>
        </w:rPr>
        <w:t>Степен на изпълнение на целите на програмата</w:t>
      </w:r>
    </w:p>
    <w:p w14:paraId="20E8A14D" w14:textId="77777777" w:rsidR="007A0FFB" w:rsidRPr="007142E7" w:rsidRDefault="007A0FFB" w:rsidP="006E052E">
      <w:pPr>
        <w:tabs>
          <w:tab w:val="left" w:pos="540"/>
        </w:tabs>
        <w:contextualSpacing/>
        <w:jc w:val="both"/>
        <w:rPr>
          <w:sz w:val="22"/>
          <w:szCs w:val="22"/>
        </w:rPr>
      </w:pPr>
      <w:r w:rsidRPr="007142E7">
        <w:rPr>
          <w:sz w:val="22"/>
          <w:szCs w:val="22"/>
        </w:rPr>
        <w:t>Целите на програмата са постигнати в рамките на планираното, като последователно е прилаган принципът на добро финансово управление на публичните средства, посредством засилване на управленската отговорност.</w:t>
      </w:r>
      <w:r w:rsidR="004B070A">
        <w:rPr>
          <w:sz w:val="22"/>
          <w:szCs w:val="22"/>
        </w:rPr>
        <w:t xml:space="preserve"> </w:t>
      </w:r>
      <w:r w:rsidRPr="007142E7">
        <w:rPr>
          <w:sz w:val="22"/>
          <w:szCs w:val="22"/>
        </w:rPr>
        <w:t>Функционирали са ефективни системи за вътрешен контрол и е осъществявана цялостна координация на външнополитическата дейност.</w:t>
      </w:r>
    </w:p>
    <w:p w14:paraId="1780D3DA" w14:textId="77777777" w:rsidR="00EC4D33" w:rsidRPr="00EC4D33" w:rsidRDefault="00EC4D33" w:rsidP="006E052E">
      <w:pPr>
        <w:tabs>
          <w:tab w:val="left" w:pos="540"/>
        </w:tabs>
        <w:contextualSpacing/>
        <w:jc w:val="both"/>
        <w:rPr>
          <w:b/>
          <w:i/>
          <w:color w:val="0070C0"/>
          <w:sz w:val="22"/>
          <w:szCs w:val="22"/>
        </w:rPr>
      </w:pPr>
      <w:r w:rsidRPr="00EC4D33">
        <w:rPr>
          <w:b/>
          <w:i/>
          <w:color w:val="0070C0"/>
          <w:sz w:val="22"/>
          <w:szCs w:val="22"/>
        </w:rPr>
        <w:t xml:space="preserve">Предоставяни по програмата продукти/услуги </w:t>
      </w:r>
    </w:p>
    <w:p w14:paraId="444C139C" w14:textId="77777777" w:rsidR="00EC4D33" w:rsidRPr="00EC4D33" w:rsidRDefault="00EC4D33" w:rsidP="006E052E">
      <w:pPr>
        <w:numPr>
          <w:ilvl w:val="0"/>
          <w:numId w:val="1"/>
        </w:numPr>
        <w:tabs>
          <w:tab w:val="left" w:pos="540"/>
        </w:tabs>
        <w:ind w:left="0" w:firstLine="0"/>
        <w:contextualSpacing/>
        <w:jc w:val="both"/>
        <w:rPr>
          <w:b/>
          <w:i/>
          <w:color w:val="0070C0"/>
          <w:sz w:val="22"/>
          <w:szCs w:val="22"/>
        </w:rPr>
      </w:pPr>
      <w:r w:rsidRPr="00EC4D33">
        <w:rPr>
          <w:b/>
          <w:i/>
          <w:color w:val="0070C0"/>
          <w:sz w:val="22"/>
          <w:szCs w:val="22"/>
        </w:rPr>
        <w:t xml:space="preserve">Дейност на Инспекторат на МВнР </w:t>
      </w:r>
    </w:p>
    <w:p w14:paraId="3599111A" w14:textId="77777777" w:rsidR="00EC4D33" w:rsidRPr="00EC4D33" w:rsidRDefault="00EC4D33" w:rsidP="006E052E">
      <w:pPr>
        <w:contextualSpacing/>
        <w:jc w:val="both"/>
        <w:rPr>
          <w:b/>
          <w:i/>
          <w:color w:val="833C0B" w:themeColor="accent2" w:themeShade="80"/>
          <w:sz w:val="22"/>
          <w:szCs w:val="22"/>
        </w:rPr>
      </w:pPr>
      <w:r w:rsidRPr="00EC4D33">
        <w:rPr>
          <w:b/>
          <w:i/>
          <w:color w:val="833C0B" w:themeColor="accent2" w:themeShade="80"/>
          <w:sz w:val="22"/>
          <w:szCs w:val="22"/>
        </w:rPr>
        <w:t>Дейности за предоставяне на продукта/услугата. Резултати от предоставянето на продукта/услугата</w:t>
      </w:r>
    </w:p>
    <w:p w14:paraId="4C31EC95" w14:textId="77777777" w:rsidR="007A0FFB" w:rsidRPr="007142E7" w:rsidRDefault="007A0FFB" w:rsidP="006E052E">
      <w:pPr>
        <w:tabs>
          <w:tab w:val="left" w:pos="540"/>
        </w:tabs>
        <w:contextualSpacing/>
        <w:jc w:val="both"/>
        <w:rPr>
          <w:sz w:val="22"/>
          <w:szCs w:val="22"/>
        </w:rPr>
      </w:pPr>
      <w:r w:rsidRPr="007142E7">
        <w:rPr>
          <w:sz w:val="22"/>
          <w:szCs w:val="22"/>
        </w:rPr>
        <w:t xml:space="preserve">На базата на анализ и с цел осигуряване на постоянен контрол и подобряване ефективността на </w:t>
      </w:r>
      <w:r w:rsidR="004B070A">
        <w:rPr>
          <w:sz w:val="22"/>
          <w:szCs w:val="22"/>
        </w:rPr>
        <w:t>Д</w:t>
      </w:r>
      <w:r w:rsidRPr="007142E7">
        <w:rPr>
          <w:sz w:val="22"/>
          <w:szCs w:val="22"/>
        </w:rPr>
        <w:t>ипломатическата служба е утвърден Стратегически план за дейността на Инспектората за периода 2025</w:t>
      </w:r>
      <w:r w:rsidR="004B070A">
        <w:rPr>
          <w:sz w:val="22"/>
          <w:szCs w:val="22"/>
        </w:rPr>
        <w:t>-</w:t>
      </w:r>
      <w:r w:rsidRPr="007142E7">
        <w:rPr>
          <w:sz w:val="22"/>
          <w:szCs w:val="22"/>
        </w:rPr>
        <w:t xml:space="preserve">2028 г. и План за дейността на Инспектората през 2025 г. </w:t>
      </w:r>
    </w:p>
    <w:p w14:paraId="324DFDAD" w14:textId="77777777" w:rsidR="007A0FFB" w:rsidRPr="007142E7" w:rsidRDefault="007A0FFB" w:rsidP="006E052E">
      <w:pPr>
        <w:tabs>
          <w:tab w:val="left" w:pos="540"/>
        </w:tabs>
        <w:contextualSpacing/>
        <w:jc w:val="both"/>
        <w:rPr>
          <w:sz w:val="22"/>
          <w:szCs w:val="22"/>
        </w:rPr>
      </w:pPr>
      <w:r w:rsidRPr="007142E7">
        <w:rPr>
          <w:sz w:val="22"/>
          <w:szCs w:val="22"/>
        </w:rPr>
        <w:t xml:space="preserve">Основната цел на дейността му е осъществяване на административен и специализиран контрол върху дейността на служителите в </w:t>
      </w:r>
      <w:r w:rsidR="004B070A">
        <w:rPr>
          <w:sz w:val="22"/>
          <w:szCs w:val="22"/>
        </w:rPr>
        <w:t>Д</w:t>
      </w:r>
      <w:r w:rsidRPr="007142E7">
        <w:rPr>
          <w:sz w:val="22"/>
          <w:szCs w:val="22"/>
        </w:rPr>
        <w:t xml:space="preserve">ипломатическата служба, анализ и оценка на дейността на администрацията на МВнР и на второстепенните разпоредители с бюджетни кредити, оценка на корупционния риск, предложения за неговото намаляване и действия за изпълнение на държавната политика за превенция и противодействие на корупцията и действия по превенция на конфликт на интереси, измами и нередности в МВнР и второстепенните разпоредители на бюджетни кредити към министъра. </w:t>
      </w:r>
    </w:p>
    <w:p w14:paraId="75099EC0" w14:textId="77777777" w:rsidR="007A0FFB" w:rsidRPr="007142E7" w:rsidRDefault="007A0FFB" w:rsidP="006E052E">
      <w:pPr>
        <w:tabs>
          <w:tab w:val="left" w:pos="540"/>
        </w:tabs>
        <w:contextualSpacing/>
        <w:jc w:val="both"/>
        <w:rPr>
          <w:sz w:val="22"/>
          <w:szCs w:val="22"/>
        </w:rPr>
      </w:pPr>
      <w:r w:rsidRPr="007142E7">
        <w:rPr>
          <w:sz w:val="22"/>
          <w:szCs w:val="22"/>
        </w:rPr>
        <w:t>Очакваните резултати са свързани с повишаване на ефективността на дейността на дипломатическата служба и намаляване на степента на корупционния риск в административните звена на МВнР.</w:t>
      </w:r>
    </w:p>
    <w:p w14:paraId="0D1C21D7" w14:textId="77777777" w:rsidR="007A0FFB" w:rsidRPr="007142E7" w:rsidRDefault="007A0FFB" w:rsidP="006E052E">
      <w:pPr>
        <w:tabs>
          <w:tab w:val="left" w:pos="540"/>
        </w:tabs>
        <w:contextualSpacing/>
        <w:jc w:val="both"/>
        <w:rPr>
          <w:sz w:val="22"/>
          <w:szCs w:val="22"/>
        </w:rPr>
      </w:pPr>
      <w:r w:rsidRPr="007142E7">
        <w:rPr>
          <w:sz w:val="22"/>
          <w:szCs w:val="22"/>
        </w:rPr>
        <w:t xml:space="preserve">В утвърдения от </w:t>
      </w:r>
      <w:r w:rsidR="004B070A">
        <w:rPr>
          <w:sz w:val="22"/>
          <w:szCs w:val="22"/>
        </w:rPr>
        <w:t>М</w:t>
      </w:r>
      <w:r w:rsidRPr="007142E7">
        <w:rPr>
          <w:sz w:val="22"/>
          <w:szCs w:val="22"/>
        </w:rPr>
        <w:t xml:space="preserve">инистъра на външните работи План за дейността на Инспектората на МВнР през 2025 г. са заложени задачи за постигане на следните цели: предотвратяване и отстраняване на нарушения при функционирането на администрацията, постигане на по-висока ефективност на дейността на администрацията чрез формулиране на предложения и мерки за подобряване на работата и отстраняване на констатираните слабости и нарушения, осигуряване на адекватни механизми за превенция, противодействие и разкриване на корупционни прояви, измами и нередности в администрацията на МВнР и второстепенните разпоредители към него и др. </w:t>
      </w:r>
    </w:p>
    <w:p w14:paraId="0B4AF2C6" w14:textId="77777777" w:rsidR="007A0FFB" w:rsidRPr="007142E7" w:rsidRDefault="007A0FFB" w:rsidP="006E052E">
      <w:pPr>
        <w:tabs>
          <w:tab w:val="left" w:pos="540"/>
        </w:tabs>
        <w:contextualSpacing/>
        <w:jc w:val="both"/>
        <w:rPr>
          <w:sz w:val="22"/>
          <w:szCs w:val="22"/>
        </w:rPr>
      </w:pPr>
      <w:r w:rsidRPr="007142E7">
        <w:rPr>
          <w:sz w:val="22"/>
          <w:szCs w:val="22"/>
        </w:rPr>
        <w:t>През първото полугодие на 2025 г. Инспекторатът изпълни всички заложени за периода цели и задачи съгласно утвърдения Годишен план за 2025 г., ка</w:t>
      </w:r>
      <w:r w:rsidR="004B070A">
        <w:rPr>
          <w:sz w:val="22"/>
          <w:szCs w:val="22"/>
        </w:rPr>
        <w:t>к</w:t>
      </w:r>
      <w:r w:rsidRPr="007142E7">
        <w:rPr>
          <w:sz w:val="22"/>
          <w:szCs w:val="22"/>
        </w:rPr>
        <w:t xml:space="preserve">то следва: </w:t>
      </w:r>
    </w:p>
    <w:p w14:paraId="55505C36" w14:textId="77777777" w:rsidR="007A0FFB" w:rsidRPr="007142E7" w:rsidRDefault="007A0FFB" w:rsidP="006E052E">
      <w:pPr>
        <w:pStyle w:val="ListParagraph"/>
        <w:numPr>
          <w:ilvl w:val="0"/>
          <w:numId w:val="33"/>
        </w:numPr>
        <w:tabs>
          <w:tab w:val="clear" w:pos="357"/>
        </w:tabs>
        <w:ind w:firstLine="0"/>
        <w:jc w:val="both"/>
        <w:rPr>
          <w:sz w:val="22"/>
          <w:szCs w:val="22"/>
        </w:rPr>
      </w:pPr>
      <w:r w:rsidRPr="007142E7">
        <w:rPr>
          <w:sz w:val="22"/>
          <w:szCs w:val="22"/>
        </w:rPr>
        <w:t xml:space="preserve">Шест планови комплексни проверки на дипломатическите представителства на Република България в Посолството на Република България в Ханой, Социалистическа Република Виетнам; Посолството на Република България в Буенос Айрес, Република Аржентина; Посолството на Република България в Берлин, Федерална Република Германия; Посолството на Република България в Алжир, Алжирска демократична и народна република; Посолството на Република България в Астана, Република Казахстан; Посолството на Република България в Хелзинки, Финландия; </w:t>
      </w:r>
    </w:p>
    <w:p w14:paraId="06EE6BFF" w14:textId="77777777" w:rsidR="007A0FFB" w:rsidRPr="007142E7" w:rsidRDefault="007A0FFB" w:rsidP="006E052E">
      <w:pPr>
        <w:pStyle w:val="ListParagraph"/>
        <w:numPr>
          <w:ilvl w:val="0"/>
          <w:numId w:val="33"/>
        </w:numPr>
        <w:tabs>
          <w:tab w:val="clear" w:pos="357"/>
        </w:tabs>
        <w:ind w:firstLine="0"/>
        <w:jc w:val="both"/>
        <w:rPr>
          <w:sz w:val="22"/>
          <w:szCs w:val="22"/>
        </w:rPr>
      </w:pPr>
      <w:r w:rsidRPr="007142E7">
        <w:rPr>
          <w:sz w:val="22"/>
          <w:szCs w:val="22"/>
        </w:rPr>
        <w:t xml:space="preserve">Планова комплексна проверка на дирекция </w:t>
      </w:r>
      <w:r w:rsidR="004B070A">
        <w:rPr>
          <w:sz w:val="22"/>
          <w:szCs w:val="22"/>
        </w:rPr>
        <w:t>„</w:t>
      </w:r>
      <w:r w:rsidRPr="007142E7">
        <w:rPr>
          <w:sz w:val="22"/>
          <w:szCs w:val="22"/>
        </w:rPr>
        <w:t>ООН и ГВ</w:t>
      </w:r>
      <w:r w:rsidR="004B070A">
        <w:rPr>
          <w:sz w:val="22"/>
          <w:szCs w:val="22"/>
        </w:rPr>
        <w:t>“</w:t>
      </w:r>
      <w:r w:rsidRPr="007142E7">
        <w:rPr>
          <w:sz w:val="22"/>
          <w:szCs w:val="22"/>
        </w:rPr>
        <w:t xml:space="preserve">; </w:t>
      </w:r>
    </w:p>
    <w:p w14:paraId="03B1CA17" w14:textId="77777777" w:rsidR="007A0FFB" w:rsidRPr="007142E7" w:rsidRDefault="007A0FFB" w:rsidP="006E052E">
      <w:pPr>
        <w:pStyle w:val="ListParagraph"/>
        <w:numPr>
          <w:ilvl w:val="0"/>
          <w:numId w:val="33"/>
        </w:numPr>
        <w:tabs>
          <w:tab w:val="clear" w:pos="357"/>
        </w:tabs>
        <w:ind w:firstLine="0"/>
        <w:jc w:val="both"/>
        <w:rPr>
          <w:sz w:val="22"/>
          <w:szCs w:val="22"/>
        </w:rPr>
      </w:pPr>
      <w:r w:rsidRPr="007142E7">
        <w:rPr>
          <w:sz w:val="22"/>
          <w:szCs w:val="22"/>
        </w:rPr>
        <w:t xml:space="preserve">Проверки на декларациите за несъвместимост и за спазване на срока за подаване на декларациите за имущество и интереси по реда на чл. 50, ал. 1 и чл. 52, ал. 1 т. 1 от Закона за противодействие на корупцията (ЗПК) от служителите на МВнР, назначени в периодите 01.09.2024 г. - 31.12.2024 г. и 01.01.2025 г. - 31.03.2025 г.; </w:t>
      </w:r>
    </w:p>
    <w:p w14:paraId="56A28D86" w14:textId="77777777" w:rsidR="007A0FFB" w:rsidRPr="007142E7" w:rsidRDefault="007A0FFB" w:rsidP="006E052E">
      <w:pPr>
        <w:pStyle w:val="ListParagraph"/>
        <w:numPr>
          <w:ilvl w:val="0"/>
          <w:numId w:val="33"/>
        </w:numPr>
        <w:tabs>
          <w:tab w:val="clear" w:pos="357"/>
        </w:tabs>
        <w:ind w:firstLine="0"/>
        <w:jc w:val="both"/>
        <w:rPr>
          <w:sz w:val="22"/>
          <w:szCs w:val="22"/>
        </w:rPr>
      </w:pPr>
      <w:r w:rsidRPr="007142E7">
        <w:rPr>
          <w:sz w:val="22"/>
          <w:szCs w:val="22"/>
        </w:rPr>
        <w:t xml:space="preserve">Годишна проверка на декларациите по чл. 49, ал. 1, т. 2 за имущество и интереси по ЗПК; </w:t>
      </w:r>
    </w:p>
    <w:p w14:paraId="351C3E39" w14:textId="77777777" w:rsidR="007A0FFB" w:rsidRPr="007142E7" w:rsidRDefault="007A0FFB" w:rsidP="006E052E">
      <w:pPr>
        <w:pStyle w:val="ListParagraph"/>
        <w:numPr>
          <w:ilvl w:val="0"/>
          <w:numId w:val="33"/>
        </w:numPr>
        <w:tabs>
          <w:tab w:val="clear" w:pos="357"/>
        </w:tabs>
        <w:ind w:firstLine="0"/>
        <w:jc w:val="both"/>
        <w:rPr>
          <w:sz w:val="22"/>
          <w:szCs w:val="22"/>
        </w:rPr>
      </w:pPr>
      <w:r w:rsidRPr="007142E7">
        <w:rPr>
          <w:sz w:val="22"/>
          <w:szCs w:val="22"/>
        </w:rPr>
        <w:t>Извършени предварителни проучвания и една извънпланова проверка по 23 сигнала, свързани с дейността на дипломатическата служба.</w:t>
      </w:r>
    </w:p>
    <w:p w14:paraId="178BE3CE" w14:textId="77777777" w:rsidR="00EC4D33" w:rsidRPr="00EC4D33" w:rsidRDefault="00EC4D33" w:rsidP="006E052E">
      <w:pPr>
        <w:keepNext/>
        <w:keepLines/>
        <w:numPr>
          <w:ilvl w:val="0"/>
          <w:numId w:val="1"/>
        </w:numPr>
        <w:tabs>
          <w:tab w:val="left" w:pos="540"/>
        </w:tabs>
        <w:ind w:left="0" w:firstLine="0"/>
        <w:contextualSpacing/>
        <w:jc w:val="both"/>
        <w:rPr>
          <w:b/>
          <w:i/>
          <w:color w:val="833C0B" w:themeColor="accent2" w:themeShade="80"/>
          <w:sz w:val="22"/>
          <w:szCs w:val="22"/>
        </w:rPr>
      </w:pPr>
      <w:r w:rsidRPr="00EC4D33">
        <w:rPr>
          <w:b/>
          <w:i/>
          <w:color w:val="0070C0"/>
          <w:sz w:val="22"/>
          <w:szCs w:val="22"/>
        </w:rPr>
        <w:t>Дейност на Вътрешен одит</w:t>
      </w:r>
    </w:p>
    <w:p w14:paraId="6CAF1A2B" w14:textId="77777777" w:rsidR="00EC4D33" w:rsidRPr="00EC4D33" w:rsidRDefault="00EC4D33" w:rsidP="006E052E">
      <w:pPr>
        <w:keepNext/>
        <w:keepLines/>
        <w:contextualSpacing/>
        <w:jc w:val="both"/>
        <w:rPr>
          <w:b/>
          <w:i/>
          <w:color w:val="833C0B" w:themeColor="accent2" w:themeShade="80"/>
          <w:sz w:val="22"/>
          <w:szCs w:val="22"/>
        </w:rPr>
      </w:pPr>
      <w:r w:rsidRPr="00EC4D33">
        <w:rPr>
          <w:b/>
          <w:i/>
          <w:color w:val="833C0B" w:themeColor="accent2" w:themeShade="80"/>
          <w:sz w:val="22"/>
          <w:szCs w:val="22"/>
        </w:rPr>
        <w:t>Дейности за предоставяне на продукта/услугата. Резултати от предоставянето на продукта/услугата</w:t>
      </w:r>
    </w:p>
    <w:p w14:paraId="148BD6A4" w14:textId="77777777" w:rsidR="007A0FFB" w:rsidRPr="007142E7" w:rsidRDefault="007A0FFB" w:rsidP="006E052E">
      <w:pPr>
        <w:keepNext/>
        <w:keepLines/>
        <w:contextualSpacing/>
        <w:jc w:val="both"/>
        <w:rPr>
          <w:b/>
          <w:sz w:val="22"/>
          <w:szCs w:val="22"/>
        </w:rPr>
      </w:pPr>
      <w:r w:rsidRPr="007142E7">
        <w:rPr>
          <w:b/>
          <w:sz w:val="22"/>
          <w:szCs w:val="22"/>
        </w:rPr>
        <w:t xml:space="preserve">Мониторинг на управленските процеси </w:t>
      </w:r>
    </w:p>
    <w:p w14:paraId="53B5FE29" w14:textId="77777777" w:rsidR="007A0FFB" w:rsidRPr="007142E7" w:rsidRDefault="007A0FFB" w:rsidP="006E052E">
      <w:pPr>
        <w:contextualSpacing/>
        <w:jc w:val="both"/>
        <w:rPr>
          <w:sz w:val="22"/>
          <w:szCs w:val="22"/>
        </w:rPr>
      </w:pPr>
      <w:r w:rsidRPr="007142E7">
        <w:rPr>
          <w:sz w:val="22"/>
          <w:szCs w:val="22"/>
        </w:rPr>
        <w:t xml:space="preserve">В резултат на извършвания мониторинг, от длъжностни лица с ръководни функции, е осигурена ефективност на осъществяваните дейности и процеси в МВнР и второстепенните разпоредители с бюджет. </w:t>
      </w:r>
    </w:p>
    <w:p w14:paraId="07E447A9" w14:textId="77777777" w:rsidR="007A0FFB" w:rsidRPr="007142E7" w:rsidRDefault="007A0FFB" w:rsidP="006E052E">
      <w:pPr>
        <w:contextualSpacing/>
        <w:jc w:val="both"/>
        <w:rPr>
          <w:sz w:val="22"/>
          <w:szCs w:val="22"/>
        </w:rPr>
      </w:pPr>
      <w:r w:rsidRPr="007142E7">
        <w:rPr>
          <w:sz w:val="22"/>
          <w:szCs w:val="22"/>
        </w:rPr>
        <w:lastRenderedPageBreak/>
        <w:t xml:space="preserve">За оценяване на степента на ефективност са извършени 7 одитни ангажимента за увереност и </w:t>
      </w:r>
      <w:r w:rsidR="004B070A">
        <w:rPr>
          <w:sz w:val="22"/>
          <w:szCs w:val="22"/>
        </w:rPr>
        <w:t>1</w:t>
      </w:r>
      <w:r w:rsidRPr="007142E7">
        <w:rPr>
          <w:sz w:val="22"/>
          <w:szCs w:val="22"/>
        </w:rPr>
        <w:t xml:space="preserve"> ангажимент е в процес на изпълнение. Извършени са 46 неофициални одитни ангажимента за консултиране. За отстраняване на допуснати пропуски и несъответствия с нормативни и вътрешноведомствени актове са дадени 56 препоръки и всички са приети от</w:t>
      </w:r>
      <w:r w:rsidRPr="007142E7">
        <w:rPr>
          <w:bCs/>
          <w:sz w:val="22"/>
          <w:szCs w:val="22"/>
        </w:rPr>
        <w:t xml:space="preserve"> ръководителите на одитираните единици.</w:t>
      </w:r>
      <w:r w:rsidRPr="007142E7">
        <w:rPr>
          <w:sz w:val="22"/>
          <w:szCs w:val="22"/>
        </w:rPr>
        <w:t xml:space="preserve"> Изпълнени са 30, като част от дадените препоръки, са изпълнени в максимално кратки срокове, което е индикатор за ангажираност към управленската отговорност и спазване на принципите за законосъобразност и прозрачност. Изпълнението на останалите 26 препоръки ще се проследи до края на 2025 г. </w:t>
      </w:r>
    </w:p>
    <w:p w14:paraId="5B9DCCEC" w14:textId="77777777" w:rsidR="007A0FFB" w:rsidRPr="007142E7" w:rsidRDefault="007A0FFB" w:rsidP="006E052E">
      <w:pPr>
        <w:contextualSpacing/>
        <w:jc w:val="both"/>
        <w:rPr>
          <w:sz w:val="22"/>
          <w:szCs w:val="22"/>
        </w:rPr>
      </w:pPr>
      <w:r w:rsidRPr="007142E7">
        <w:rPr>
          <w:sz w:val="22"/>
          <w:szCs w:val="22"/>
        </w:rPr>
        <w:t xml:space="preserve">Подобрени са дейности и процеси, вследствие на адекватни и навременно дадени и изпълнени препоръки. Повишена е ефективността на вътрешния контрол. </w:t>
      </w:r>
    </w:p>
    <w:p w14:paraId="4FCB7238" w14:textId="77777777" w:rsidR="00EC4D33" w:rsidRPr="00EC4D33" w:rsidRDefault="00EC4D33" w:rsidP="006E052E">
      <w:pPr>
        <w:numPr>
          <w:ilvl w:val="0"/>
          <w:numId w:val="1"/>
        </w:numPr>
        <w:tabs>
          <w:tab w:val="left" w:pos="540"/>
        </w:tabs>
        <w:ind w:left="0" w:firstLine="0"/>
        <w:contextualSpacing/>
        <w:jc w:val="both"/>
        <w:rPr>
          <w:b/>
          <w:i/>
          <w:color w:val="0070C0"/>
          <w:sz w:val="22"/>
          <w:szCs w:val="22"/>
        </w:rPr>
      </w:pPr>
      <w:r w:rsidRPr="00EC4D33">
        <w:rPr>
          <w:b/>
          <w:i/>
          <w:color w:val="0070C0"/>
          <w:sz w:val="22"/>
          <w:szCs w:val="22"/>
        </w:rPr>
        <w:t>Процесуално представителство, юридически дейности</w:t>
      </w:r>
    </w:p>
    <w:p w14:paraId="4AE9AB2E" w14:textId="77777777" w:rsidR="00EC4D33" w:rsidRPr="00EC4D33" w:rsidRDefault="00EC4D33" w:rsidP="006E052E">
      <w:pPr>
        <w:tabs>
          <w:tab w:val="left" w:pos="540"/>
        </w:tabs>
        <w:contextualSpacing/>
        <w:jc w:val="both"/>
        <w:rPr>
          <w:b/>
          <w:i/>
          <w:color w:val="833C0B" w:themeColor="accent2" w:themeShade="80"/>
          <w:sz w:val="22"/>
          <w:szCs w:val="22"/>
        </w:rPr>
      </w:pPr>
      <w:r w:rsidRPr="00EC4D33">
        <w:rPr>
          <w:b/>
          <w:i/>
          <w:color w:val="833C0B" w:themeColor="accent2" w:themeShade="80"/>
          <w:sz w:val="22"/>
          <w:szCs w:val="22"/>
        </w:rPr>
        <w:t>Дейности за предоставяне на продукта/услугата. Резултати от предоставянето на продукта/услугата</w:t>
      </w:r>
    </w:p>
    <w:p w14:paraId="0158DF94" w14:textId="77777777" w:rsidR="008065AA" w:rsidRPr="007142E7" w:rsidRDefault="008065AA" w:rsidP="006E052E">
      <w:pPr>
        <w:pStyle w:val="ListParagraph"/>
        <w:numPr>
          <w:ilvl w:val="0"/>
          <w:numId w:val="34"/>
        </w:numPr>
        <w:ind w:left="0" w:firstLine="0"/>
        <w:jc w:val="both"/>
        <w:rPr>
          <w:sz w:val="22"/>
          <w:szCs w:val="22"/>
        </w:rPr>
      </w:pPr>
      <w:r w:rsidRPr="007142E7">
        <w:rPr>
          <w:sz w:val="22"/>
          <w:szCs w:val="22"/>
        </w:rPr>
        <w:t>Участие на представители на дирекцията в работни групи: работна група със задача да извърши анализ на съществуващата нормативна база по отношение възможността за осигуряване на дипломатически разрешения за изпълнение от български авиационни оператори на полети между трети страни, създадена със заповед №</w:t>
      </w:r>
      <w:r w:rsidR="004B070A">
        <w:rPr>
          <w:sz w:val="22"/>
          <w:szCs w:val="22"/>
        </w:rPr>
        <w:t xml:space="preserve"> </w:t>
      </w:r>
      <w:r w:rsidRPr="007142E7">
        <w:rPr>
          <w:sz w:val="22"/>
          <w:szCs w:val="22"/>
        </w:rPr>
        <w:t>95-00-181/08.04.2025</w:t>
      </w:r>
      <w:r w:rsidR="00D23D11" w:rsidRPr="00D23D11">
        <w:rPr>
          <w:sz w:val="22"/>
          <w:szCs w:val="22"/>
        </w:rPr>
        <w:t xml:space="preserve"> </w:t>
      </w:r>
      <w:r w:rsidRPr="007142E7">
        <w:rPr>
          <w:sz w:val="22"/>
          <w:szCs w:val="22"/>
        </w:rPr>
        <w:t>г.; работна група за актуализиране на Вътрешните правила за реда и начина на ползване на моторни превозни средства в задграничните представителства на Република България, създадена със заповед № 95-00-200/14.04.2025</w:t>
      </w:r>
      <w:r w:rsidR="00D23D11" w:rsidRPr="00D23D11">
        <w:rPr>
          <w:sz w:val="22"/>
          <w:szCs w:val="22"/>
        </w:rPr>
        <w:t xml:space="preserve"> </w:t>
      </w:r>
      <w:r w:rsidRPr="007142E7">
        <w:rPr>
          <w:sz w:val="22"/>
          <w:szCs w:val="22"/>
        </w:rPr>
        <w:t>г.; работна група за изработване на антикорупционни годишни планове и отчети на Министерството на външните работи, създадена със заповед № 95-00-58/30.01.2025 г.</w:t>
      </w:r>
    </w:p>
    <w:p w14:paraId="4985D867" w14:textId="77777777" w:rsidR="008065AA" w:rsidRPr="007142E7" w:rsidRDefault="008065AA" w:rsidP="006E052E">
      <w:pPr>
        <w:pStyle w:val="ListParagraph"/>
        <w:numPr>
          <w:ilvl w:val="0"/>
          <w:numId w:val="34"/>
        </w:numPr>
        <w:ind w:left="0" w:firstLine="0"/>
        <w:jc w:val="both"/>
        <w:rPr>
          <w:sz w:val="22"/>
          <w:szCs w:val="22"/>
        </w:rPr>
      </w:pPr>
      <w:r w:rsidRPr="007142E7">
        <w:rPr>
          <w:sz w:val="22"/>
          <w:szCs w:val="22"/>
        </w:rPr>
        <w:t>Участие на представители на дирекцията в проведените през първото полугодие на 2025</w:t>
      </w:r>
      <w:r w:rsidR="00D23D11" w:rsidRPr="00D23D11">
        <w:rPr>
          <w:sz w:val="22"/>
          <w:szCs w:val="22"/>
        </w:rPr>
        <w:t xml:space="preserve"> </w:t>
      </w:r>
      <w:r w:rsidRPr="007142E7">
        <w:rPr>
          <w:sz w:val="22"/>
          <w:szCs w:val="22"/>
        </w:rPr>
        <w:t>г. заседания на дисциплинарния съвет по дисциплинарни дела;</w:t>
      </w:r>
    </w:p>
    <w:p w14:paraId="2ECBC4A2" w14:textId="77777777" w:rsidR="008065AA" w:rsidRPr="007142E7" w:rsidRDefault="008065AA" w:rsidP="006E052E">
      <w:pPr>
        <w:pStyle w:val="ListParagraph"/>
        <w:numPr>
          <w:ilvl w:val="0"/>
          <w:numId w:val="34"/>
        </w:numPr>
        <w:ind w:left="0" w:firstLine="0"/>
        <w:jc w:val="both"/>
        <w:rPr>
          <w:sz w:val="22"/>
          <w:szCs w:val="22"/>
        </w:rPr>
      </w:pPr>
      <w:r w:rsidRPr="007142E7">
        <w:rPr>
          <w:sz w:val="22"/>
          <w:szCs w:val="22"/>
        </w:rPr>
        <w:t>Участие на представител на дирекцията в жилищно-настанителна комисия;</w:t>
      </w:r>
    </w:p>
    <w:p w14:paraId="5A43384B" w14:textId="77777777" w:rsidR="008065AA" w:rsidRPr="007142E7" w:rsidRDefault="008065AA" w:rsidP="006E052E">
      <w:pPr>
        <w:pStyle w:val="ListParagraph"/>
        <w:numPr>
          <w:ilvl w:val="0"/>
          <w:numId w:val="34"/>
        </w:numPr>
        <w:ind w:left="0" w:firstLine="0"/>
        <w:jc w:val="both"/>
        <w:rPr>
          <w:sz w:val="22"/>
          <w:szCs w:val="22"/>
        </w:rPr>
      </w:pPr>
      <w:r w:rsidRPr="007142E7">
        <w:rPr>
          <w:sz w:val="22"/>
          <w:szCs w:val="22"/>
        </w:rPr>
        <w:t>Предоставяне на становища при постъпили в МВнР заявления за предоставяне на достъп до обществена информация, съгласно Закона за достъп до обществена информация;</w:t>
      </w:r>
    </w:p>
    <w:p w14:paraId="5FD36CFC" w14:textId="77777777" w:rsidR="008065AA" w:rsidRPr="007142E7" w:rsidRDefault="008065AA" w:rsidP="006E052E">
      <w:pPr>
        <w:pStyle w:val="ListParagraph"/>
        <w:numPr>
          <w:ilvl w:val="0"/>
          <w:numId w:val="34"/>
        </w:numPr>
        <w:ind w:left="0" w:firstLine="0"/>
        <w:jc w:val="both"/>
        <w:rPr>
          <w:sz w:val="22"/>
          <w:szCs w:val="22"/>
        </w:rPr>
      </w:pPr>
      <w:r w:rsidRPr="007142E7">
        <w:rPr>
          <w:sz w:val="22"/>
          <w:szCs w:val="22"/>
        </w:rPr>
        <w:t>Предоставяне на становища в процедурата за съгласуване на вътрешни правила за организацията на дейността на задграничните представителства на Република България в чужбина;</w:t>
      </w:r>
    </w:p>
    <w:p w14:paraId="4D08F449" w14:textId="77777777" w:rsidR="008065AA" w:rsidRPr="007142E7" w:rsidRDefault="008065AA" w:rsidP="006E052E">
      <w:pPr>
        <w:pStyle w:val="ListParagraph"/>
        <w:numPr>
          <w:ilvl w:val="0"/>
          <w:numId w:val="34"/>
        </w:numPr>
        <w:ind w:left="0" w:firstLine="0"/>
        <w:jc w:val="both"/>
        <w:rPr>
          <w:sz w:val="22"/>
          <w:szCs w:val="22"/>
        </w:rPr>
      </w:pPr>
      <w:r w:rsidRPr="007142E7">
        <w:rPr>
          <w:sz w:val="22"/>
          <w:szCs w:val="22"/>
        </w:rPr>
        <w:t>Изготвяне на становище по законопроекти, изпратени от постоянни комисии на Народното събрание: Законопроект за българския език, № 51-554-01-110, внесен от Костадин Костадинов и група народни представители; Законопроект за изменение и допълнение на Закона за Министерството на вътрешните работи, № 51-554-01-114, внесен от Ивайло Мирчев и група народни представители; Законопроект на Закон за насърчаване на доброволчеството, № 51-454-01-16, внесен от Николай Денков и група народни представители;</w:t>
      </w:r>
    </w:p>
    <w:p w14:paraId="6B906E35" w14:textId="77777777" w:rsidR="008065AA" w:rsidRPr="007142E7" w:rsidRDefault="008065AA" w:rsidP="006E052E">
      <w:pPr>
        <w:pStyle w:val="ListParagraph"/>
        <w:numPr>
          <w:ilvl w:val="0"/>
          <w:numId w:val="34"/>
        </w:numPr>
        <w:ind w:left="0" w:firstLine="0"/>
        <w:jc w:val="both"/>
        <w:rPr>
          <w:sz w:val="22"/>
          <w:szCs w:val="22"/>
        </w:rPr>
      </w:pPr>
      <w:r w:rsidRPr="007142E7">
        <w:rPr>
          <w:sz w:val="22"/>
          <w:szCs w:val="22"/>
        </w:rPr>
        <w:t>Осъществяване на процесуално представителство в административни, граждански и други производства с постигнати през отчетния период следните резултати:</w:t>
      </w:r>
    </w:p>
    <w:p w14:paraId="1EE0D15B" w14:textId="77777777" w:rsidR="008065AA" w:rsidRPr="007142E7" w:rsidRDefault="008065AA" w:rsidP="006E052E">
      <w:pPr>
        <w:pStyle w:val="ListParagraph"/>
        <w:numPr>
          <w:ilvl w:val="0"/>
          <w:numId w:val="15"/>
        </w:numPr>
        <w:jc w:val="both"/>
        <w:rPr>
          <w:sz w:val="22"/>
          <w:szCs w:val="22"/>
        </w:rPr>
      </w:pPr>
      <w:r w:rsidRPr="007142E7">
        <w:rPr>
          <w:sz w:val="22"/>
          <w:szCs w:val="22"/>
        </w:rPr>
        <w:t>с Решение № 852 от 05.02.2025 г., постановено по адм. д. № 11410/2024 г., ВАС, съдът е оставил в сила Решение № 13676 от 02.08.2024 г., адм. д. № 6609/2025 г., с което е отхвърлена жалба срещу заповед на областния управител на област София за изземване на държавен жилищен имот. МВнР е трето заинтересовано лице. Има присъдени разноски в полза на МВнР;</w:t>
      </w:r>
    </w:p>
    <w:p w14:paraId="31CC4B54" w14:textId="77777777" w:rsidR="008065AA" w:rsidRPr="007142E7" w:rsidRDefault="008065AA" w:rsidP="006E052E">
      <w:pPr>
        <w:pStyle w:val="ListParagraph"/>
        <w:numPr>
          <w:ilvl w:val="0"/>
          <w:numId w:val="15"/>
        </w:numPr>
        <w:jc w:val="both"/>
        <w:rPr>
          <w:sz w:val="22"/>
          <w:szCs w:val="22"/>
        </w:rPr>
      </w:pPr>
      <w:r w:rsidRPr="007142E7">
        <w:rPr>
          <w:sz w:val="22"/>
          <w:szCs w:val="22"/>
        </w:rPr>
        <w:t>с Решение № 2257 от 21.01.2025 г., постановено по адм. д. № 5878/2022 г., АССГ, съдът е отхвърлил жалба срещу заповед на министъра на външните работи за прекратяване на служебно правоотношение. Решението е влязло в законна сила. Има присъдени разноски в полза на МВнР;</w:t>
      </w:r>
    </w:p>
    <w:p w14:paraId="0572A2FF" w14:textId="77777777" w:rsidR="008065AA" w:rsidRPr="007142E7" w:rsidRDefault="008065AA" w:rsidP="006E052E">
      <w:pPr>
        <w:pStyle w:val="ListParagraph"/>
        <w:numPr>
          <w:ilvl w:val="0"/>
          <w:numId w:val="15"/>
        </w:numPr>
        <w:jc w:val="both"/>
        <w:rPr>
          <w:sz w:val="22"/>
          <w:szCs w:val="22"/>
        </w:rPr>
      </w:pPr>
      <w:r w:rsidRPr="007142E7">
        <w:rPr>
          <w:sz w:val="22"/>
          <w:szCs w:val="22"/>
        </w:rPr>
        <w:t>с Решение № 1142 от 27.02.2025 г., постановено по гр. д. № 5681/2024 г., СГС, съдът изцяло е отменил първоинстанционното решение СРС, като е отхвърлил жалбата срещу заповед за прекратяване на ТПО. Има присъдени разноски в полза на МВнР. Решението не е влязло в законна сила;</w:t>
      </w:r>
    </w:p>
    <w:p w14:paraId="19E3BD12" w14:textId="77777777" w:rsidR="008065AA" w:rsidRPr="007142E7" w:rsidRDefault="008065AA" w:rsidP="006E052E">
      <w:pPr>
        <w:pStyle w:val="ListParagraph"/>
        <w:numPr>
          <w:ilvl w:val="0"/>
          <w:numId w:val="15"/>
        </w:numPr>
        <w:jc w:val="both"/>
        <w:rPr>
          <w:sz w:val="22"/>
          <w:szCs w:val="22"/>
        </w:rPr>
      </w:pPr>
      <w:r w:rsidRPr="007142E7">
        <w:rPr>
          <w:sz w:val="22"/>
          <w:szCs w:val="22"/>
        </w:rPr>
        <w:t>с Решение № 12523 от 09.04.2025 г., постановено по адм. д. № 12301/2023 г., АССГ, съдът е уважил иск срещу МВнР за сумата 5000 лв., ведно с мораторна лихва 1633,60 лв. и законна лихва, считано от 29.12.2023 г. до окончателното изплащане на сумата. В останалата част до пълния предявен размер на обезщетението 20 000 лв. искът е отхвърлен. На МВнР са присъдени 100 лв. за юрисконсултско възнаграждение. Решението не е влязло в законна сила;</w:t>
      </w:r>
    </w:p>
    <w:p w14:paraId="50D92A5D" w14:textId="77777777" w:rsidR="008065AA" w:rsidRPr="007142E7" w:rsidRDefault="008065AA" w:rsidP="006E052E">
      <w:pPr>
        <w:pStyle w:val="ListParagraph"/>
        <w:numPr>
          <w:ilvl w:val="0"/>
          <w:numId w:val="15"/>
        </w:numPr>
        <w:jc w:val="both"/>
        <w:rPr>
          <w:sz w:val="22"/>
          <w:szCs w:val="22"/>
        </w:rPr>
      </w:pPr>
      <w:r w:rsidRPr="007142E7">
        <w:rPr>
          <w:sz w:val="22"/>
          <w:szCs w:val="22"/>
        </w:rPr>
        <w:lastRenderedPageBreak/>
        <w:t>с Решение № 7135 от 22.04.2025 г. по гр. д. № 66791/2023 г. на СРС, 79 състав, съдът частично е уважил предявените исковете срещу МВнР за обезщетение за извънреден и нощен труд. В останалата част до пълния предявен размер исковете са отхвърлени. Насрещната страна е осъдена да заплати на МВнР 434,93 лв. разноски, включително юрисконсултско възнаграждение;</w:t>
      </w:r>
    </w:p>
    <w:p w14:paraId="363B0EEC" w14:textId="77777777" w:rsidR="008065AA" w:rsidRPr="007142E7" w:rsidRDefault="008065AA" w:rsidP="006E052E">
      <w:pPr>
        <w:pStyle w:val="ListParagraph"/>
        <w:numPr>
          <w:ilvl w:val="0"/>
          <w:numId w:val="15"/>
        </w:numPr>
        <w:jc w:val="both"/>
        <w:rPr>
          <w:sz w:val="22"/>
          <w:szCs w:val="22"/>
        </w:rPr>
      </w:pPr>
      <w:r w:rsidRPr="007142E7">
        <w:rPr>
          <w:sz w:val="22"/>
          <w:szCs w:val="22"/>
        </w:rPr>
        <w:t>с Решение № 6310 от 11.06.2025 г., постановено по адм. д. № 4495/2025 г., ВАС, съдът е отменил решение № 28410/30.12.24 г., постановено по адм. д. № 2703/2024г. по описа на Административен съд София – град, в частта, с която е отхвърлена жалбата заповед за прекратяване на служебно правоотношение, издадена от министъра на външните работи, и вместо него е отменил процесната заповед и е обезсилил първоинстанционното решение, с което МВнР бе осъдено да заплати на жалбоподателя обезщетение в общ размер на 10067,94 лв., като е прекратил производството в тази част. Решението е влязло в законна сила;</w:t>
      </w:r>
    </w:p>
    <w:p w14:paraId="12B8451C" w14:textId="77777777" w:rsidR="008065AA" w:rsidRPr="007142E7" w:rsidRDefault="008065AA" w:rsidP="006E052E">
      <w:pPr>
        <w:pStyle w:val="ListParagraph"/>
        <w:numPr>
          <w:ilvl w:val="0"/>
          <w:numId w:val="15"/>
        </w:numPr>
        <w:jc w:val="both"/>
        <w:rPr>
          <w:sz w:val="22"/>
          <w:szCs w:val="22"/>
        </w:rPr>
      </w:pPr>
      <w:r w:rsidRPr="007142E7">
        <w:rPr>
          <w:sz w:val="22"/>
          <w:szCs w:val="22"/>
        </w:rPr>
        <w:t>с Определение № 4627 от 11.02.2025 г., постановено по адм. д. № 315/2025 г., АССГ, съдът е оставил без разглеждане жалба срещу заповед на постоянния секретар на МВнР. Определението е влязло в законна сила;</w:t>
      </w:r>
    </w:p>
    <w:p w14:paraId="424000B0" w14:textId="77777777" w:rsidR="00E05CD3" w:rsidRPr="007142E7" w:rsidRDefault="008065AA" w:rsidP="006E052E">
      <w:pPr>
        <w:pStyle w:val="ListParagraph"/>
        <w:numPr>
          <w:ilvl w:val="0"/>
          <w:numId w:val="15"/>
        </w:numPr>
        <w:jc w:val="both"/>
        <w:rPr>
          <w:b/>
          <w:i/>
          <w:sz w:val="22"/>
          <w:szCs w:val="22"/>
        </w:rPr>
      </w:pPr>
      <w:r w:rsidRPr="007142E7">
        <w:rPr>
          <w:sz w:val="22"/>
          <w:szCs w:val="22"/>
        </w:rPr>
        <w:t>с Решение № 3708/04.02.2025 г., постановено по адм. д. № 2326/2024 г., АССГ, съдът изцяло е уважил подадената от МВнР жалба срещу разпореждания на КЗЛД, вкл. за изграждане на нов резервен център извън границите на гр. София. В полза на МВнР са присъдени разноски. Решението е влязло в законна сила</w:t>
      </w:r>
      <w:r w:rsidR="00E05CD3" w:rsidRPr="007142E7">
        <w:rPr>
          <w:sz w:val="22"/>
          <w:szCs w:val="22"/>
        </w:rPr>
        <w:t>.</w:t>
      </w:r>
    </w:p>
    <w:p w14:paraId="2C673EA6" w14:textId="77777777" w:rsidR="00EC4D33" w:rsidRPr="00EC4D33" w:rsidRDefault="00EC4D33" w:rsidP="006E052E">
      <w:pPr>
        <w:numPr>
          <w:ilvl w:val="0"/>
          <w:numId w:val="1"/>
        </w:numPr>
        <w:tabs>
          <w:tab w:val="left" w:pos="540"/>
        </w:tabs>
        <w:ind w:left="0" w:firstLine="0"/>
        <w:contextualSpacing/>
        <w:jc w:val="both"/>
        <w:rPr>
          <w:b/>
          <w:i/>
          <w:color w:val="833C0B" w:themeColor="accent2" w:themeShade="80"/>
          <w:sz w:val="22"/>
          <w:szCs w:val="22"/>
        </w:rPr>
      </w:pPr>
      <w:r w:rsidRPr="00EC4D33">
        <w:rPr>
          <w:b/>
          <w:i/>
          <w:color w:val="0070C0"/>
          <w:sz w:val="22"/>
          <w:szCs w:val="22"/>
        </w:rPr>
        <w:t>Протоколна дейност</w:t>
      </w:r>
    </w:p>
    <w:p w14:paraId="0FDB3090" w14:textId="77777777" w:rsidR="00EC4D33" w:rsidRPr="00EC4D33" w:rsidRDefault="00EC4D33" w:rsidP="006E052E">
      <w:pPr>
        <w:tabs>
          <w:tab w:val="left" w:pos="284"/>
        </w:tabs>
        <w:adjustRightInd w:val="0"/>
        <w:snapToGrid w:val="0"/>
        <w:contextualSpacing/>
        <w:jc w:val="both"/>
        <w:rPr>
          <w:b/>
          <w:i/>
          <w:color w:val="833C0B" w:themeColor="accent2" w:themeShade="80"/>
          <w:sz w:val="22"/>
          <w:szCs w:val="22"/>
        </w:rPr>
      </w:pPr>
      <w:r w:rsidRPr="00EC4D33">
        <w:rPr>
          <w:b/>
          <w:i/>
          <w:color w:val="833C0B" w:themeColor="accent2" w:themeShade="80"/>
          <w:sz w:val="22"/>
          <w:szCs w:val="22"/>
        </w:rPr>
        <w:t>Дейности за предоставяне на продукта/услугата. Резултати от предоставянето на продукта/услугата</w:t>
      </w:r>
    </w:p>
    <w:p w14:paraId="66E2B803" w14:textId="77777777" w:rsidR="0061646C" w:rsidRPr="007142E7" w:rsidRDefault="0061646C" w:rsidP="006E052E">
      <w:pPr>
        <w:tabs>
          <w:tab w:val="left" w:pos="284"/>
        </w:tabs>
        <w:adjustRightInd w:val="0"/>
        <w:snapToGrid w:val="0"/>
        <w:contextualSpacing/>
        <w:jc w:val="both"/>
        <w:rPr>
          <w:sz w:val="22"/>
          <w:szCs w:val="22"/>
        </w:rPr>
      </w:pPr>
      <w:r w:rsidRPr="007142E7">
        <w:rPr>
          <w:sz w:val="22"/>
          <w:szCs w:val="22"/>
        </w:rPr>
        <w:t>През 2025 г. бе извършена голяма по обем работа по протоколното осигуряване на външнополитическата дейност на МВнР, на държавния церемониал, съгласно закона за Държавния протокол, както и на протоколното обслужване на дипломатическия корпус у нас, в съответствие с Виенските конвенции за дипломатическите и за консулските отношения, като бе даден съответният принос за постигането на заложените в Програмата цели. Оказано бе активно съдействие при подготовката и провеждането на множество официални и работни визити в Република България на министри на външните работи и други високопоставени представители, сред които британския министър на външните работи Дейвид Лами, който е на посещение в страната ни за откриването на глобална кампания за насърчаване на грижата от семеен тип за децата по света, министъра на външните работи на Словакия Юрай Бланар и генералния секретар на Световната организация на ООН по туризъм (UNWTO) Зураб Пололикашвили.</w:t>
      </w:r>
    </w:p>
    <w:p w14:paraId="22BA31AB" w14:textId="77777777" w:rsidR="0061646C" w:rsidRPr="007142E7" w:rsidRDefault="0061646C" w:rsidP="006E052E">
      <w:pPr>
        <w:tabs>
          <w:tab w:val="left" w:pos="284"/>
        </w:tabs>
        <w:adjustRightInd w:val="0"/>
        <w:snapToGrid w:val="0"/>
        <w:contextualSpacing/>
        <w:jc w:val="both"/>
        <w:rPr>
          <w:sz w:val="22"/>
          <w:szCs w:val="22"/>
        </w:rPr>
      </w:pPr>
      <w:r w:rsidRPr="007142E7">
        <w:rPr>
          <w:sz w:val="22"/>
          <w:szCs w:val="22"/>
        </w:rPr>
        <w:t xml:space="preserve">Бяха протоколно подготвени редица официални и работни посещения на вицепремиера и министър на външните работи в чужбина </w:t>
      </w:r>
      <w:r w:rsidR="004B070A">
        <w:rPr>
          <w:sz w:val="22"/>
          <w:szCs w:val="22"/>
        </w:rPr>
        <w:t>–</w:t>
      </w:r>
      <w:r w:rsidRPr="007142E7">
        <w:rPr>
          <w:sz w:val="22"/>
          <w:szCs w:val="22"/>
        </w:rPr>
        <w:t xml:space="preserve"> участие в тазгодишното 61-во поред издание на Мюнхенската конференция по сигурността. В последните шест десетилетия този форум се утвърди като един от най-важните за срещи и дискусии по въпросите на сигурността; участие в Сегмента на високо равнище на Конференцията по разоръжаването в Женева; участие в Сегмента на високо равнище по време на откриването на 58-та сесия на Съвета на ООН по правата на човека; обсъждане на стратегическото партньорство на България с Азербайджан и сътрудничеството в енергийната сфера обсъди министър Георг Георгиев с президента Илхам Алиев по време на XII Бакински глобален форум; среща на министрите на външните работи на НАТО, проведена на 3 и 4 април 2025 г. в Брюксел; неформалната среща на външните министри на ЕС във формат „Гимних“; работно посещение в Будапеща и среща с министъра на външните работи и търговията на Унгария г-н Петер Сиярто; участие в годишната среща на Съвета на Организацията за икономическо сътрудничество и развитие (ОИСР) на ниво министри, която се проведе на 3-4 юни в Париж; участие в международния форум по сигурността ГЛОБСЕК, който се проведе в Прага от 12 до 14</w:t>
      </w:r>
      <w:r w:rsidR="004B070A">
        <w:rPr>
          <w:sz w:val="22"/>
          <w:szCs w:val="22"/>
        </w:rPr>
        <w:t xml:space="preserve"> </w:t>
      </w:r>
      <w:r w:rsidRPr="007142E7">
        <w:rPr>
          <w:sz w:val="22"/>
          <w:szCs w:val="22"/>
        </w:rPr>
        <w:t>юни 2025 г.; на срещата на върха на НАТО в Хага министърът на външните работи на Република България Георг Георгиев взе участие в работна вечеря на Съвета НАТО</w:t>
      </w:r>
      <w:r w:rsidR="004B070A">
        <w:rPr>
          <w:sz w:val="22"/>
          <w:szCs w:val="22"/>
        </w:rPr>
        <w:t>-</w:t>
      </w:r>
      <w:r w:rsidRPr="007142E7">
        <w:rPr>
          <w:sz w:val="22"/>
          <w:szCs w:val="22"/>
        </w:rPr>
        <w:t>Украйна, проведена във формат министри на външните работи; осъществяване на работно посещение в Султаната Оман, където се срещна със своя омански колега Бадр бин Хамад Албусайди във връзка с успешното разрешаване на казуса със задържаните на борда на кораба „Галакси лийдър“ български граждани, на 22-23 януари 2025 г.</w:t>
      </w:r>
    </w:p>
    <w:p w14:paraId="5C103A25" w14:textId="77777777" w:rsidR="0061646C" w:rsidRPr="007142E7" w:rsidRDefault="0061646C" w:rsidP="006E052E">
      <w:pPr>
        <w:tabs>
          <w:tab w:val="left" w:pos="284"/>
        </w:tabs>
        <w:adjustRightInd w:val="0"/>
        <w:snapToGrid w:val="0"/>
        <w:contextualSpacing/>
        <w:jc w:val="both"/>
        <w:rPr>
          <w:sz w:val="22"/>
          <w:szCs w:val="22"/>
        </w:rPr>
      </w:pPr>
      <w:r w:rsidRPr="007142E7">
        <w:rPr>
          <w:sz w:val="22"/>
          <w:szCs w:val="22"/>
        </w:rPr>
        <w:lastRenderedPageBreak/>
        <w:t>Бяха организирани и редица срещи, политически консултации, брифинги, свързани с приоритетни въпроси от дневния ред на ЕС, с членовете на Арабския дипломатически корпус у нас, посланиците на държавите от ЕС, обща среща с корпуса в Бояна и др.</w:t>
      </w:r>
    </w:p>
    <w:p w14:paraId="75939327" w14:textId="77777777" w:rsidR="0061646C" w:rsidRPr="007142E7" w:rsidRDefault="0061646C" w:rsidP="006E052E">
      <w:pPr>
        <w:tabs>
          <w:tab w:val="left" w:pos="284"/>
        </w:tabs>
        <w:adjustRightInd w:val="0"/>
        <w:snapToGrid w:val="0"/>
        <w:contextualSpacing/>
        <w:jc w:val="both"/>
        <w:rPr>
          <w:sz w:val="22"/>
          <w:szCs w:val="22"/>
        </w:rPr>
      </w:pPr>
      <w:r w:rsidRPr="007142E7">
        <w:rPr>
          <w:sz w:val="22"/>
          <w:szCs w:val="22"/>
        </w:rPr>
        <w:t>Бяха организирани и множество конференции и дискусии, сред които организиране на заседание на Междуведомствения съвет по участието на страната в НАТО и Общата политика за сигурност и отбрана на ЕС. Срещата се проведе в Министерството на външните работи с участието на висши представители на ключови институции в областта на отбраната, сигурността, икономиката, сред които министърът на отбраната Атанас Запрянов, министърът на икономиката Петър Дилов, заместник-министри на вътрешните работи, транспорта, както и представители Народното събрание, Администрацията на президента и на Съвета по сигурността. Бяха проведени консултации с министъра по европейските въпроси на Кралство Дания Мари Биер като част от обиколката на министър Биер в държавите</w:t>
      </w:r>
      <w:r w:rsidR="004B070A">
        <w:rPr>
          <w:sz w:val="22"/>
          <w:szCs w:val="22"/>
        </w:rPr>
        <w:t xml:space="preserve"> </w:t>
      </w:r>
      <w:r w:rsidRPr="007142E7">
        <w:rPr>
          <w:sz w:val="22"/>
          <w:szCs w:val="22"/>
        </w:rPr>
        <w:t>членки на ЕС, в контекста на предстоящото Датско председателство на Съвета на ЕС. На 11 юни 2025 г. в МВнР под председателството на министър Георг Георгиев се проведе заседание на Междуведомствения координационен механизъм (МКМ) по присъединяването на България към Организацията за икономическо сътрудничество и развитие (ОИСР). Участие в него взе делегация от представители на Секретариата на ОИСР, начело с Гита Котари, координатор по процеса на разширяване на Организацията. На 31 януари 2025 г. в Министерството на външните работи се проведоха двустранни политически консултации между България и Австрия. На 20 март министърът на външните работи, Георг Георгиев откри организирания от МВнР концерт на българо-френското трио „Оренда“, с който бе отбелязан Международния ден на Франкофонията</w:t>
      </w:r>
      <w:r w:rsidR="004B070A">
        <w:rPr>
          <w:sz w:val="22"/>
          <w:szCs w:val="22"/>
        </w:rPr>
        <w:t xml:space="preserve"> </w:t>
      </w:r>
      <w:r w:rsidRPr="007142E7">
        <w:rPr>
          <w:sz w:val="22"/>
          <w:szCs w:val="22"/>
        </w:rPr>
        <w:t>в Националния археологически институт с музей към БАН.</w:t>
      </w:r>
    </w:p>
    <w:p w14:paraId="398126B8" w14:textId="77777777" w:rsidR="0061646C" w:rsidRPr="007142E7" w:rsidRDefault="0061646C" w:rsidP="006E052E">
      <w:pPr>
        <w:tabs>
          <w:tab w:val="left" w:pos="284"/>
        </w:tabs>
        <w:adjustRightInd w:val="0"/>
        <w:snapToGrid w:val="0"/>
        <w:contextualSpacing/>
        <w:jc w:val="both"/>
        <w:rPr>
          <w:sz w:val="22"/>
          <w:szCs w:val="22"/>
        </w:rPr>
      </w:pPr>
      <w:r w:rsidRPr="007142E7">
        <w:rPr>
          <w:sz w:val="22"/>
          <w:szCs w:val="22"/>
        </w:rPr>
        <w:t>През изминалия период бяха протоколно обезпечени и множество културни прояви, сред които организацията и провеждането на церемониите в град София.</w:t>
      </w:r>
    </w:p>
    <w:p w14:paraId="2AB73BE2" w14:textId="77777777" w:rsidR="0061646C" w:rsidRPr="007142E7" w:rsidRDefault="0061646C" w:rsidP="006E052E">
      <w:pPr>
        <w:tabs>
          <w:tab w:val="left" w:pos="284"/>
        </w:tabs>
        <w:adjustRightInd w:val="0"/>
        <w:snapToGrid w:val="0"/>
        <w:contextualSpacing/>
        <w:jc w:val="both"/>
        <w:rPr>
          <w:sz w:val="22"/>
          <w:szCs w:val="22"/>
        </w:rPr>
      </w:pPr>
      <w:r w:rsidRPr="007142E7">
        <w:rPr>
          <w:sz w:val="22"/>
          <w:szCs w:val="22"/>
        </w:rPr>
        <w:t>Бяха организирани и проведени церемонии по връчване на акредитивните писма на новопристигнали чуждестранни посланици.</w:t>
      </w:r>
    </w:p>
    <w:p w14:paraId="52811B2D" w14:textId="77777777" w:rsidR="0061646C" w:rsidRPr="007142E7" w:rsidRDefault="0061646C" w:rsidP="006E052E">
      <w:pPr>
        <w:tabs>
          <w:tab w:val="left" w:pos="284"/>
        </w:tabs>
        <w:adjustRightInd w:val="0"/>
        <w:snapToGrid w:val="0"/>
        <w:contextualSpacing/>
        <w:jc w:val="both"/>
        <w:rPr>
          <w:sz w:val="22"/>
          <w:szCs w:val="22"/>
        </w:rPr>
      </w:pPr>
      <w:r w:rsidRPr="007142E7">
        <w:rPr>
          <w:sz w:val="22"/>
          <w:szCs w:val="22"/>
        </w:rPr>
        <w:t>Извършена бе и значителна по обем дейност по протоколното обслужване на дипломатическия корпус в нашата страна, както и по контрола на имунитетите и привилегиите на чуждите дипломатически представителства у нас.</w:t>
      </w:r>
    </w:p>
    <w:p w14:paraId="3DFC7187" w14:textId="77777777" w:rsidR="0061646C" w:rsidRPr="007142E7" w:rsidRDefault="0061646C" w:rsidP="006E052E">
      <w:pPr>
        <w:tabs>
          <w:tab w:val="left" w:pos="284"/>
        </w:tabs>
        <w:adjustRightInd w:val="0"/>
        <w:snapToGrid w:val="0"/>
        <w:contextualSpacing/>
        <w:jc w:val="both"/>
        <w:rPr>
          <w:sz w:val="22"/>
          <w:szCs w:val="22"/>
        </w:rPr>
      </w:pPr>
      <w:r w:rsidRPr="007142E7">
        <w:rPr>
          <w:sz w:val="22"/>
          <w:szCs w:val="22"/>
        </w:rPr>
        <w:t>Бяха проведени процедури по акредитация на чуждестранни извънредни и пълномощни посланици и на български извънредни и пълномощни посланици; на генерални консули на други държави и на генерални консули на Република България; на представители на въоръжените сили на други държави и на представители на въоръжените сили на Република България.</w:t>
      </w:r>
    </w:p>
    <w:p w14:paraId="189C1C44" w14:textId="77777777" w:rsidR="00EC4D33" w:rsidRDefault="000E5115" w:rsidP="006E052E">
      <w:pPr>
        <w:tabs>
          <w:tab w:val="left" w:pos="284"/>
        </w:tabs>
        <w:adjustRightInd w:val="0"/>
        <w:snapToGrid w:val="0"/>
        <w:contextualSpacing/>
        <w:jc w:val="both"/>
        <w:rPr>
          <w:sz w:val="22"/>
          <w:szCs w:val="22"/>
        </w:rPr>
      </w:pPr>
      <w:r>
        <w:rPr>
          <w:sz w:val="22"/>
          <w:szCs w:val="22"/>
        </w:rPr>
        <w:t>Ресорната д</w:t>
      </w:r>
      <w:r w:rsidR="0061646C" w:rsidRPr="007142E7">
        <w:rPr>
          <w:sz w:val="22"/>
          <w:szCs w:val="22"/>
        </w:rPr>
        <w:t>ирекция продължи да работи активно по въпроси, свързани с охраната и сигурността на дипломатическите мисии, акредитирани в България, оказвайки съдействие и координация между компетентните институции, с цел осигуряването на ефективна охрана и гарантиране сигурността на дипломатическия корпус.</w:t>
      </w:r>
    </w:p>
    <w:p w14:paraId="37F51679" w14:textId="77777777" w:rsidR="00CC0D9C" w:rsidRPr="007142E7" w:rsidRDefault="00CC0D9C" w:rsidP="006E052E">
      <w:pPr>
        <w:tabs>
          <w:tab w:val="left" w:pos="284"/>
        </w:tabs>
        <w:adjustRightInd w:val="0"/>
        <w:snapToGrid w:val="0"/>
        <w:contextualSpacing/>
        <w:jc w:val="both"/>
        <w:rPr>
          <w:b/>
          <w:i/>
          <w:sz w:val="22"/>
          <w:szCs w:val="22"/>
        </w:rPr>
      </w:pPr>
    </w:p>
    <w:p w14:paraId="506BFB85" w14:textId="77777777" w:rsidR="00CE0248" w:rsidRPr="00A640FC" w:rsidRDefault="00CE0248" w:rsidP="006E052E">
      <w:pPr>
        <w:keepNext/>
        <w:keepLines/>
        <w:contextualSpacing/>
        <w:jc w:val="both"/>
        <w:rPr>
          <w:b/>
          <w:sz w:val="22"/>
          <w:szCs w:val="16"/>
        </w:rPr>
      </w:pPr>
      <w:r w:rsidRPr="00A640FC">
        <w:rPr>
          <w:b/>
          <w:sz w:val="28"/>
        </w:rPr>
        <w:t>Ц</w:t>
      </w:r>
      <w:r w:rsidRPr="00A640FC">
        <w:rPr>
          <w:b/>
          <w:sz w:val="22"/>
          <w:szCs w:val="16"/>
        </w:rPr>
        <w:t>елеви стойности по показателите за изпълнение на Програма 1100.01.10</w:t>
      </w:r>
    </w:p>
    <w:tbl>
      <w:tblPr>
        <w:tblW w:w="5315" w:type="pct"/>
        <w:tblCellMar>
          <w:left w:w="70" w:type="dxa"/>
          <w:right w:w="70" w:type="dxa"/>
        </w:tblCellMar>
        <w:tblLook w:val="0000" w:firstRow="0" w:lastRow="0" w:firstColumn="0" w:lastColumn="0" w:noHBand="0" w:noVBand="0"/>
      </w:tblPr>
      <w:tblGrid>
        <w:gridCol w:w="3548"/>
        <w:gridCol w:w="1827"/>
        <w:gridCol w:w="2107"/>
        <w:gridCol w:w="2105"/>
      </w:tblGrid>
      <w:tr w:rsidR="00CE0248" w:rsidRPr="00EC5866" w14:paraId="329EE996" w14:textId="77777777" w:rsidTr="00963B5B">
        <w:trPr>
          <w:trHeight w:val="411"/>
        </w:trPr>
        <w:tc>
          <w:tcPr>
            <w:tcW w:w="1850" w:type="pct"/>
            <w:tcBorders>
              <w:top w:val="single" w:sz="4" w:space="0" w:color="auto"/>
              <w:left w:val="single" w:sz="4" w:space="0" w:color="auto"/>
              <w:right w:val="single" w:sz="4" w:space="0" w:color="auto"/>
            </w:tcBorders>
            <w:shd w:val="clear" w:color="auto" w:fill="FFCC99"/>
            <w:vAlign w:val="center"/>
          </w:tcPr>
          <w:p w14:paraId="599CF5CE" w14:textId="77777777" w:rsidR="00CE0248" w:rsidRPr="00C57F37" w:rsidRDefault="00CE0248" w:rsidP="006E052E">
            <w:pPr>
              <w:keepNext/>
              <w:keepLines/>
              <w:contextualSpacing/>
              <w:jc w:val="center"/>
              <w:rPr>
                <w:b/>
                <w:bCs/>
                <w:sz w:val="18"/>
                <w:szCs w:val="18"/>
              </w:rPr>
            </w:pPr>
            <w:r w:rsidRPr="00C57F37">
              <w:rPr>
                <w:b/>
                <w:bCs/>
                <w:sz w:val="18"/>
                <w:szCs w:val="18"/>
              </w:rPr>
              <w:t xml:space="preserve">ПОКАЗАТЕЛИ ЗА ИЗПЪЛНЕНИЕ </w:t>
            </w:r>
          </w:p>
        </w:tc>
        <w:tc>
          <w:tcPr>
            <w:tcW w:w="3150" w:type="pct"/>
            <w:gridSpan w:val="3"/>
            <w:vMerge w:val="restart"/>
            <w:tcBorders>
              <w:top w:val="single" w:sz="4" w:space="0" w:color="auto"/>
              <w:left w:val="single" w:sz="4" w:space="0" w:color="auto"/>
              <w:right w:val="single" w:sz="4" w:space="0" w:color="auto"/>
            </w:tcBorders>
            <w:shd w:val="clear" w:color="auto" w:fill="FFCC99"/>
          </w:tcPr>
          <w:p w14:paraId="758ECD87" w14:textId="77777777" w:rsidR="00CE0248" w:rsidRPr="00C57F37" w:rsidRDefault="00CE0248" w:rsidP="006E052E">
            <w:pPr>
              <w:keepNext/>
              <w:keepLines/>
              <w:contextualSpacing/>
              <w:jc w:val="center"/>
              <w:rPr>
                <w:b/>
                <w:bCs/>
                <w:sz w:val="18"/>
                <w:szCs w:val="18"/>
              </w:rPr>
            </w:pPr>
            <w:r w:rsidRPr="00C57F37">
              <w:rPr>
                <w:b/>
                <w:bCs/>
                <w:sz w:val="18"/>
                <w:szCs w:val="18"/>
              </w:rPr>
              <w:t>Целева стойност</w:t>
            </w:r>
          </w:p>
          <w:p w14:paraId="026FB141" w14:textId="77777777" w:rsidR="00CE0248" w:rsidRPr="00C57F37" w:rsidRDefault="00CE0248" w:rsidP="006E052E">
            <w:pPr>
              <w:keepNext/>
              <w:keepLines/>
              <w:contextualSpacing/>
              <w:rPr>
                <w:b/>
                <w:bCs/>
                <w:sz w:val="18"/>
                <w:szCs w:val="18"/>
              </w:rPr>
            </w:pPr>
            <w:r w:rsidRPr="00C57F37">
              <w:rPr>
                <w:b/>
                <w:bCs/>
                <w:sz w:val="18"/>
                <w:szCs w:val="18"/>
              </w:rPr>
              <w:t> </w:t>
            </w:r>
          </w:p>
          <w:p w14:paraId="11EFABCF" w14:textId="77777777" w:rsidR="00CE0248" w:rsidRPr="00C57F37" w:rsidRDefault="00CE0248" w:rsidP="006E052E">
            <w:pPr>
              <w:keepNext/>
              <w:keepLines/>
              <w:contextualSpacing/>
              <w:rPr>
                <w:b/>
                <w:bCs/>
                <w:sz w:val="18"/>
                <w:szCs w:val="18"/>
              </w:rPr>
            </w:pPr>
            <w:r w:rsidRPr="00C57F37">
              <w:rPr>
                <w:b/>
                <w:bCs/>
                <w:sz w:val="18"/>
                <w:szCs w:val="18"/>
              </w:rPr>
              <w:t> </w:t>
            </w:r>
          </w:p>
        </w:tc>
      </w:tr>
      <w:tr w:rsidR="00CE0248" w:rsidRPr="00EC5866" w14:paraId="05963D61" w14:textId="77777777" w:rsidTr="00963B5B">
        <w:trPr>
          <w:trHeight w:val="199"/>
        </w:trPr>
        <w:tc>
          <w:tcPr>
            <w:tcW w:w="1850" w:type="pct"/>
            <w:tcBorders>
              <w:top w:val="nil"/>
              <w:left w:val="single" w:sz="4" w:space="0" w:color="auto"/>
              <w:bottom w:val="single" w:sz="4" w:space="0" w:color="auto"/>
              <w:right w:val="single" w:sz="4" w:space="0" w:color="auto"/>
            </w:tcBorders>
            <w:shd w:val="clear" w:color="auto" w:fill="FFCC99"/>
            <w:vAlign w:val="center"/>
          </w:tcPr>
          <w:p w14:paraId="1573F19E" w14:textId="77777777" w:rsidR="00CE0248" w:rsidRPr="00C57F37" w:rsidRDefault="00CE0248" w:rsidP="006E052E">
            <w:pPr>
              <w:keepNext/>
              <w:keepLines/>
              <w:contextualSpacing/>
              <w:jc w:val="center"/>
              <w:rPr>
                <w:b/>
                <w:bCs/>
                <w:sz w:val="18"/>
                <w:szCs w:val="18"/>
              </w:rPr>
            </w:pPr>
            <w:r w:rsidRPr="00C57F37">
              <w:rPr>
                <w:b/>
                <w:bCs/>
                <w:sz w:val="18"/>
                <w:szCs w:val="18"/>
              </w:rPr>
              <w:t>Бюджетна програма 1100.01.10 „Ефективно функциониране на външнополитическата дейност”</w:t>
            </w:r>
          </w:p>
          <w:p w14:paraId="1C08F0E0" w14:textId="77777777" w:rsidR="00CE0248" w:rsidRPr="00C57F37" w:rsidRDefault="00CE0248" w:rsidP="006E052E">
            <w:pPr>
              <w:keepNext/>
              <w:keepLines/>
              <w:contextualSpacing/>
              <w:jc w:val="center"/>
              <w:rPr>
                <w:bCs/>
                <w:i/>
                <w:sz w:val="18"/>
                <w:szCs w:val="18"/>
              </w:rPr>
            </w:pPr>
          </w:p>
        </w:tc>
        <w:tc>
          <w:tcPr>
            <w:tcW w:w="3150" w:type="pct"/>
            <w:gridSpan w:val="3"/>
            <w:vMerge/>
            <w:tcBorders>
              <w:left w:val="single" w:sz="4" w:space="0" w:color="auto"/>
              <w:bottom w:val="single" w:sz="4" w:space="0" w:color="auto"/>
              <w:right w:val="single" w:sz="4" w:space="0" w:color="auto"/>
            </w:tcBorders>
            <w:shd w:val="clear" w:color="auto" w:fill="FFCC99"/>
          </w:tcPr>
          <w:p w14:paraId="1E0D76E0" w14:textId="77777777" w:rsidR="00CE0248" w:rsidRPr="00C57F37" w:rsidRDefault="00CE0248" w:rsidP="006E052E">
            <w:pPr>
              <w:keepNext/>
              <w:keepLines/>
              <w:contextualSpacing/>
              <w:rPr>
                <w:b/>
                <w:bCs/>
                <w:sz w:val="18"/>
                <w:szCs w:val="18"/>
              </w:rPr>
            </w:pPr>
          </w:p>
        </w:tc>
      </w:tr>
      <w:tr w:rsidR="00CE0248" w:rsidRPr="00EC5866" w14:paraId="60CD3F98" w14:textId="77777777" w:rsidTr="00963B5B">
        <w:trPr>
          <w:trHeight w:val="352"/>
        </w:trPr>
        <w:tc>
          <w:tcPr>
            <w:tcW w:w="1850" w:type="pct"/>
            <w:tcBorders>
              <w:top w:val="single" w:sz="4" w:space="0" w:color="auto"/>
              <w:left w:val="single" w:sz="4" w:space="0" w:color="auto"/>
              <w:bottom w:val="single" w:sz="4" w:space="0" w:color="auto"/>
              <w:right w:val="single" w:sz="4" w:space="0" w:color="auto"/>
            </w:tcBorders>
            <w:shd w:val="clear" w:color="auto" w:fill="FFCC99"/>
            <w:vAlign w:val="center"/>
          </w:tcPr>
          <w:p w14:paraId="6FBD6915" w14:textId="77777777" w:rsidR="00CE0248" w:rsidRPr="00C57F37" w:rsidRDefault="00CE0248" w:rsidP="006E052E">
            <w:pPr>
              <w:keepNext/>
              <w:keepLines/>
              <w:contextualSpacing/>
              <w:jc w:val="center"/>
              <w:rPr>
                <w:b/>
                <w:bCs/>
                <w:sz w:val="18"/>
                <w:szCs w:val="18"/>
              </w:rPr>
            </w:pPr>
            <w:r w:rsidRPr="00C57F37">
              <w:rPr>
                <w:b/>
                <w:bCs/>
                <w:sz w:val="18"/>
                <w:szCs w:val="18"/>
              </w:rPr>
              <w:t>Показатели за изпълнение</w:t>
            </w:r>
          </w:p>
        </w:tc>
        <w:tc>
          <w:tcPr>
            <w:tcW w:w="953" w:type="pct"/>
            <w:tcBorders>
              <w:top w:val="single" w:sz="4" w:space="0" w:color="auto"/>
              <w:left w:val="nil"/>
              <w:bottom w:val="single" w:sz="4" w:space="0" w:color="auto"/>
              <w:right w:val="single" w:sz="4" w:space="0" w:color="auto"/>
            </w:tcBorders>
            <w:shd w:val="clear" w:color="auto" w:fill="FFCC99"/>
            <w:vAlign w:val="center"/>
          </w:tcPr>
          <w:p w14:paraId="50754955" w14:textId="77777777" w:rsidR="00CE0248" w:rsidRPr="00C57F37" w:rsidRDefault="00CE0248" w:rsidP="006E052E">
            <w:pPr>
              <w:keepNext/>
              <w:keepLines/>
              <w:contextualSpacing/>
              <w:jc w:val="center"/>
              <w:rPr>
                <w:b/>
                <w:bCs/>
                <w:sz w:val="18"/>
                <w:szCs w:val="18"/>
              </w:rPr>
            </w:pPr>
            <w:r w:rsidRPr="00C57F37">
              <w:rPr>
                <w:b/>
                <w:bCs/>
                <w:sz w:val="18"/>
                <w:szCs w:val="18"/>
              </w:rPr>
              <w:t>Мерна единица</w:t>
            </w:r>
          </w:p>
        </w:tc>
        <w:tc>
          <w:tcPr>
            <w:tcW w:w="1099" w:type="pct"/>
            <w:tcBorders>
              <w:top w:val="single" w:sz="4" w:space="0" w:color="auto"/>
              <w:left w:val="nil"/>
              <w:bottom w:val="single" w:sz="4" w:space="0" w:color="auto"/>
              <w:right w:val="single" w:sz="4" w:space="0" w:color="auto"/>
            </w:tcBorders>
            <w:shd w:val="clear" w:color="auto" w:fill="FFCC99"/>
            <w:vAlign w:val="center"/>
          </w:tcPr>
          <w:p w14:paraId="3E8B21B6" w14:textId="77777777" w:rsidR="00CE0248" w:rsidRPr="00C57F37" w:rsidRDefault="00CE0248" w:rsidP="006E052E">
            <w:pPr>
              <w:keepNext/>
              <w:keepLines/>
              <w:contextualSpacing/>
              <w:jc w:val="center"/>
              <w:rPr>
                <w:b/>
                <w:bCs/>
                <w:i/>
                <w:iCs/>
                <w:sz w:val="18"/>
                <w:szCs w:val="18"/>
              </w:rPr>
            </w:pPr>
            <w:r w:rsidRPr="00C57F37">
              <w:rPr>
                <w:b/>
                <w:bCs/>
                <w:i/>
                <w:iCs/>
                <w:sz w:val="18"/>
                <w:szCs w:val="18"/>
              </w:rPr>
              <w:t>Прогноза 2025 г.</w:t>
            </w:r>
          </w:p>
        </w:tc>
        <w:tc>
          <w:tcPr>
            <w:tcW w:w="1098" w:type="pct"/>
            <w:tcBorders>
              <w:top w:val="single" w:sz="4" w:space="0" w:color="auto"/>
              <w:left w:val="single" w:sz="4" w:space="0" w:color="auto"/>
              <w:bottom w:val="single" w:sz="4" w:space="0" w:color="auto"/>
              <w:right w:val="single" w:sz="4" w:space="0" w:color="auto"/>
            </w:tcBorders>
            <w:shd w:val="clear" w:color="auto" w:fill="FFCC99"/>
            <w:vAlign w:val="center"/>
          </w:tcPr>
          <w:p w14:paraId="7A99292B" w14:textId="77777777" w:rsidR="00CE0248" w:rsidRPr="00C57F37" w:rsidRDefault="00CE0248" w:rsidP="006E052E">
            <w:pPr>
              <w:keepNext/>
              <w:keepLines/>
              <w:contextualSpacing/>
              <w:jc w:val="center"/>
              <w:rPr>
                <w:b/>
                <w:bCs/>
                <w:i/>
                <w:iCs/>
                <w:sz w:val="18"/>
                <w:szCs w:val="18"/>
              </w:rPr>
            </w:pPr>
            <w:r w:rsidRPr="00C57F37">
              <w:rPr>
                <w:b/>
                <w:bCs/>
                <w:i/>
                <w:iCs/>
                <w:sz w:val="18"/>
                <w:szCs w:val="18"/>
              </w:rPr>
              <w:t>Отчет към 30.06.2025 г.</w:t>
            </w:r>
          </w:p>
        </w:tc>
      </w:tr>
      <w:tr w:rsidR="00CE0248" w:rsidRPr="00EC5866" w14:paraId="386E1CB8" w14:textId="77777777" w:rsidTr="00963B5B">
        <w:trPr>
          <w:trHeight w:val="199"/>
        </w:trPr>
        <w:tc>
          <w:tcPr>
            <w:tcW w:w="1850" w:type="pct"/>
            <w:tcBorders>
              <w:top w:val="single" w:sz="4" w:space="0" w:color="auto"/>
              <w:left w:val="single" w:sz="4" w:space="0" w:color="auto"/>
              <w:bottom w:val="single" w:sz="4" w:space="0" w:color="auto"/>
              <w:right w:val="single" w:sz="4" w:space="0" w:color="auto"/>
            </w:tcBorders>
          </w:tcPr>
          <w:p w14:paraId="3D0D967E" w14:textId="77777777" w:rsidR="00CE0248" w:rsidRPr="00C57F37" w:rsidRDefault="00CE0248" w:rsidP="006E052E">
            <w:pPr>
              <w:pStyle w:val="Default"/>
              <w:contextualSpacing/>
              <w:rPr>
                <w:color w:val="auto"/>
                <w:sz w:val="18"/>
                <w:szCs w:val="18"/>
              </w:rPr>
            </w:pPr>
            <w:r w:rsidRPr="00C57F37">
              <w:rPr>
                <w:color w:val="auto"/>
                <w:sz w:val="18"/>
                <w:szCs w:val="18"/>
              </w:rPr>
              <w:t>Одитни ангажименти за даване на увереност</w:t>
            </w:r>
          </w:p>
        </w:tc>
        <w:tc>
          <w:tcPr>
            <w:tcW w:w="953" w:type="pct"/>
            <w:tcBorders>
              <w:top w:val="single" w:sz="4" w:space="0" w:color="auto"/>
              <w:left w:val="nil"/>
              <w:bottom w:val="single" w:sz="4" w:space="0" w:color="auto"/>
              <w:right w:val="single" w:sz="4" w:space="0" w:color="auto"/>
            </w:tcBorders>
          </w:tcPr>
          <w:p w14:paraId="4D53254E" w14:textId="77777777" w:rsidR="00CE0248" w:rsidRPr="00C57F37" w:rsidRDefault="00CE0248" w:rsidP="006E052E">
            <w:pPr>
              <w:pStyle w:val="Default"/>
              <w:contextualSpacing/>
              <w:jc w:val="center"/>
              <w:rPr>
                <w:color w:val="auto"/>
                <w:sz w:val="18"/>
                <w:szCs w:val="18"/>
              </w:rPr>
            </w:pPr>
            <w:r w:rsidRPr="00C57F37">
              <w:rPr>
                <w:sz w:val="18"/>
                <w:szCs w:val="18"/>
              </w:rPr>
              <w:t>брой</w:t>
            </w:r>
          </w:p>
        </w:tc>
        <w:tc>
          <w:tcPr>
            <w:tcW w:w="1099" w:type="pct"/>
            <w:tcBorders>
              <w:top w:val="single" w:sz="4" w:space="0" w:color="auto"/>
              <w:left w:val="single" w:sz="4" w:space="0" w:color="auto"/>
              <w:bottom w:val="single" w:sz="4" w:space="0" w:color="auto"/>
              <w:right w:val="single" w:sz="4" w:space="0" w:color="auto"/>
            </w:tcBorders>
          </w:tcPr>
          <w:p w14:paraId="09CB10C2" w14:textId="77777777" w:rsidR="00CE0248" w:rsidRPr="00C57F37" w:rsidRDefault="00CE0248" w:rsidP="006E052E">
            <w:pPr>
              <w:pStyle w:val="Default"/>
              <w:contextualSpacing/>
              <w:jc w:val="center"/>
              <w:rPr>
                <w:color w:val="auto"/>
                <w:sz w:val="18"/>
                <w:szCs w:val="18"/>
              </w:rPr>
            </w:pPr>
            <w:r w:rsidRPr="00C57F37">
              <w:rPr>
                <w:sz w:val="18"/>
                <w:szCs w:val="18"/>
              </w:rPr>
              <w:t>1</w:t>
            </w:r>
            <w:r w:rsidR="0061646C">
              <w:rPr>
                <w:sz w:val="18"/>
                <w:szCs w:val="18"/>
              </w:rPr>
              <w:t>5</w:t>
            </w:r>
          </w:p>
        </w:tc>
        <w:tc>
          <w:tcPr>
            <w:tcW w:w="1098" w:type="pct"/>
            <w:tcBorders>
              <w:top w:val="single" w:sz="4" w:space="0" w:color="auto"/>
              <w:left w:val="single" w:sz="4" w:space="0" w:color="auto"/>
              <w:bottom w:val="single" w:sz="4" w:space="0" w:color="auto"/>
              <w:right w:val="single" w:sz="4" w:space="0" w:color="auto"/>
            </w:tcBorders>
          </w:tcPr>
          <w:p w14:paraId="4E4E99C6" w14:textId="77777777" w:rsidR="00CE0248" w:rsidRPr="00C57F37" w:rsidRDefault="0061646C" w:rsidP="006E052E">
            <w:pPr>
              <w:pStyle w:val="Default"/>
              <w:contextualSpacing/>
              <w:jc w:val="center"/>
              <w:rPr>
                <w:color w:val="auto"/>
                <w:sz w:val="18"/>
                <w:szCs w:val="18"/>
              </w:rPr>
            </w:pPr>
            <w:r>
              <w:rPr>
                <w:color w:val="auto"/>
                <w:sz w:val="18"/>
                <w:szCs w:val="18"/>
              </w:rPr>
              <w:t>7</w:t>
            </w:r>
          </w:p>
        </w:tc>
      </w:tr>
      <w:tr w:rsidR="00CE0248" w:rsidRPr="00EC5866" w14:paraId="76857EB6" w14:textId="77777777" w:rsidTr="00963B5B">
        <w:trPr>
          <w:trHeight w:val="199"/>
        </w:trPr>
        <w:tc>
          <w:tcPr>
            <w:tcW w:w="1850" w:type="pct"/>
            <w:tcBorders>
              <w:top w:val="single" w:sz="4" w:space="0" w:color="auto"/>
              <w:left w:val="single" w:sz="4" w:space="0" w:color="auto"/>
              <w:bottom w:val="single" w:sz="4" w:space="0" w:color="auto"/>
              <w:right w:val="single" w:sz="4" w:space="0" w:color="auto"/>
            </w:tcBorders>
          </w:tcPr>
          <w:p w14:paraId="735085DF" w14:textId="77777777" w:rsidR="00CE0248" w:rsidRPr="00C57F37" w:rsidRDefault="00CE0248" w:rsidP="006E052E">
            <w:pPr>
              <w:pStyle w:val="Default"/>
              <w:contextualSpacing/>
              <w:rPr>
                <w:color w:val="auto"/>
                <w:sz w:val="18"/>
                <w:szCs w:val="18"/>
              </w:rPr>
            </w:pPr>
            <w:r w:rsidRPr="00C57F37">
              <w:rPr>
                <w:color w:val="auto"/>
                <w:sz w:val="18"/>
                <w:szCs w:val="18"/>
              </w:rPr>
              <w:t>Одитни ангажименти за консултиране</w:t>
            </w:r>
          </w:p>
        </w:tc>
        <w:tc>
          <w:tcPr>
            <w:tcW w:w="953" w:type="pct"/>
            <w:tcBorders>
              <w:top w:val="single" w:sz="4" w:space="0" w:color="auto"/>
              <w:left w:val="nil"/>
              <w:bottom w:val="single" w:sz="4" w:space="0" w:color="auto"/>
              <w:right w:val="single" w:sz="4" w:space="0" w:color="auto"/>
            </w:tcBorders>
          </w:tcPr>
          <w:p w14:paraId="732CC3B4" w14:textId="77777777" w:rsidR="00CE0248" w:rsidRPr="00C57F37" w:rsidRDefault="00CE0248" w:rsidP="006E052E">
            <w:pPr>
              <w:pStyle w:val="Default"/>
              <w:contextualSpacing/>
              <w:jc w:val="center"/>
              <w:rPr>
                <w:color w:val="auto"/>
                <w:sz w:val="18"/>
                <w:szCs w:val="18"/>
              </w:rPr>
            </w:pPr>
            <w:r w:rsidRPr="00C57F37">
              <w:rPr>
                <w:sz w:val="18"/>
                <w:szCs w:val="18"/>
              </w:rPr>
              <w:t>брой</w:t>
            </w:r>
          </w:p>
        </w:tc>
        <w:tc>
          <w:tcPr>
            <w:tcW w:w="1099" w:type="pct"/>
            <w:tcBorders>
              <w:top w:val="single" w:sz="4" w:space="0" w:color="auto"/>
              <w:left w:val="single" w:sz="4" w:space="0" w:color="auto"/>
              <w:bottom w:val="single" w:sz="4" w:space="0" w:color="auto"/>
              <w:right w:val="single" w:sz="4" w:space="0" w:color="auto"/>
            </w:tcBorders>
          </w:tcPr>
          <w:p w14:paraId="175CCECC" w14:textId="77777777" w:rsidR="00CE0248" w:rsidRPr="00C57F37" w:rsidRDefault="00CE0248" w:rsidP="006E052E">
            <w:pPr>
              <w:pStyle w:val="Default"/>
              <w:contextualSpacing/>
              <w:jc w:val="center"/>
              <w:rPr>
                <w:color w:val="auto"/>
                <w:sz w:val="18"/>
                <w:szCs w:val="18"/>
              </w:rPr>
            </w:pPr>
            <w:r w:rsidRPr="00C57F37">
              <w:rPr>
                <w:sz w:val="18"/>
                <w:szCs w:val="18"/>
              </w:rPr>
              <w:t>0</w:t>
            </w:r>
          </w:p>
        </w:tc>
        <w:tc>
          <w:tcPr>
            <w:tcW w:w="1098" w:type="pct"/>
            <w:tcBorders>
              <w:top w:val="single" w:sz="4" w:space="0" w:color="auto"/>
              <w:left w:val="single" w:sz="4" w:space="0" w:color="auto"/>
              <w:bottom w:val="single" w:sz="4" w:space="0" w:color="auto"/>
              <w:right w:val="single" w:sz="4" w:space="0" w:color="auto"/>
            </w:tcBorders>
          </w:tcPr>
          <w:p w14:paraId="5E762C11" w14:textId="77777777" w:rsidR="00CE0248" w:rsidRPr="00C57F37" w:rsidRDefault="0061646C" w:rsidP="006E052E">
            <w:pPr>
              <w:pStyle w:val="Default"/>
              <w:contextualSpacing/>
              <w:jc w:val="center"/>
              <w:rPr>
                <w:color w:val="auto"/>
                <w:sz w:val="18"/>
                <w:szCs w:val="18"/>
              </w:rPr>
            </w:pPr>
            <w:r>
              <w:rPr>
                <w:color w:val="auto"/>
                <w:sz w:val="18"/>
                <w:szCs w:val="18"/>
              </w:rPr>
              <w:t>0</w:t>
            </w:r>
          </w:p>
        </w:tc>
      </w:tr>
      <w:tr w:rsidR="00CE0248" w:rsidRPr="00EC5866" w14:paraId="701B75F7" w14:textId="77777777" w:rsidTr="00963B5B">
        <w:trPr>
          <w:trHeight w:val="199"/>
        </w:trPr>
        <w:tc>
          <w:tcPr>
            <w:tcW w:w="1850" w:type="pct"/>
            <w:tcBorders>
              <w:top w:val="single" w:sz="4" w:space="0" w:color="auto"/>
              <w:left w:val="single" w:sz="4" w:space="0" w:color="auto"/>
              <w:bottom w:val="single" w:sz="4" w:space="0" w:color="auto"/>
              <w:right w:val="single" w:sz="4" w:space="0" w:color="auto"/>
            </w:tcBorders>
          </w:tcPr>
          <w:p w14:paraId="7A5AF397" w14:textId="77777777" w:rsidR="00CE0248" w:rsidRPr="00C57F37" w:rsidRDefault="00CE0248" w:rsidP="006E052E">
            <w:pPr>
              <w:pStyle w:val="Default"/>
              <w:contextualSpacing/>
              <w:rPr>
                <w:color w:val="auto"/>
                <w:sz w:val="18"/>
                <w:szCs w:val="18"/>
              </w:rPr>
            </w:pPr>
            <w:r w:rsidRPr="00C57F37">
              <w:rPr>
                <w:color w:val="auto"/>
                <w:sz w:val="18"/>
                <w:szCs w:val="18"/>
              </w:rPr>
              <w:t>Неофициални одитни ангажименти за консултиране</w:t>
            </w:r>
          </w:p>
        </w:tc>
        <w:tc>
          <w:tcPr>
            <w:tcW w:w="953" w:type="pct"/>
            <w:tcBorders>
              <w:top w:val="single" w:sz="4" w:space="0" w:color="auto"/>
              <w:left w:val="nil"/>
              <w:bottom w:val="single" w:sz="4" w:space="0" w:color="auto"/>
              <w:right w:val="single" w:sz="4" w:space="0" w:color="auto"/>
            </w:tcBorders>
          </w:tcPr>
          <w:p w14:paraId="0E3FE237" w14:textId="77777777" w:rsidR="00CE0248" w:rsidRPr="00C57F37" w:rsidRDefault="00CE0248" w:rsidP="006E052E">
            <w:pPr>
              <w:pStyle w:val="Default"/>
              <w:contextualSpacing/>
              <w:jc w:val="center"/>
              <w:rPr>
                <w:color w:val="auto"/>
                <w:sz w:val="18"/>
                <w:szCs w:val="18"/>
              </w:rPr>
            </w:pPr>
            <w:r w:rsidRPr="00C57F37">
              <w:rPr>
                <w:sz w:val="18"/>
                <w:szCs w:val="18"/>
              </w:rPr>
              <w:t>брой</w:t>
            </w:r>
          </w:p>
        </w:tc>
        <w:tc>
          <w:tcPr>
            <w:tcW w:w="1099" w:type="pct"/>
            <w:tcBorders>
              <w:top w:val="single" w:sz="4" w:space="0" w:color="auto"/>
              <w:left w:val="single" w:sz="4" w:space="0" w:color="auto"/>
              <w:bottom w:val="single" w:sz="4" w:space="0" w:color="auto"/>
              <w:right w:val="single" w:sz="4" w:space="0" w:color="auto"/>
            </w:tcBorders>
          </w:tcPr>
          <w:p w14:paraId="43D62349" w14:textId="77777777" w:rsidR="00CE0248" w:rsidRPr="00C57F37" w:rsidRDefault="00CE0248" w:rsidP="006E052E">
            <w:pPr>
              <w:pStyle w:val="Default"/>
              <w:contextualSpacing/>
              <w:jc w:val="center"/>
              <w:rPr>
                <w:color w:val="auto"/>
                <w:sz w:val="18"/>
                <w:szCs w:val="18"/>
              </w:rPr>
            </w:pPr>
            <w:r w:rsidRPr="00C57F37">
              <w:rPr>
                <w:sz w:val="18"/>
                <w:szCs w:val="18"/>
              </w:rPr>
              <w:t>не по-малко от 40</w:t>
            </w:r>
          </w:p>
        </w:tc>
        <w:tc>
          <w:tcPr>
            <w:tcW w:w="1098" w:type="pct"/>
            <w:tcBorders>
              <w:top w:val="single" w:sz="4" w:space="0" w:color="auto"/>
              <w:left w:val="single" w:sz="4" w:space="0" w:color="auto"/>
              <w:bottom w:val="single" w:sz="4" w:space="0" w:color="auto"/>
              <w:right w:val="single" w:sz="4" w:space="0" w:color="auto"/>
            </w:tcBorders>
          </w:tcPr>
          <w:p w14:paraId="0914700E" w14:textId="77777777" w:rsidR="00CE0248" w:rsidRPr="00C57F37" w:rsidRDefault="0061646C" w:rsidP="006E052E">
            <w:pPr>
              <w:pStyle w:val="Default"/>
              <w:contextualSpacing/>
              <w:jc w:val="center"/>
              <w:rPr>
                <w:color w:val="auto"/>
                <w:sz w:val="18"/>
                <w:szCs w:val="18"/>
              </w:rPr>
            </w:pPr>
            <w:r>
              <w:rPr>
                <w:color w:val="auto"/>
                <w:sz w:val="18"/>
                <w:szCs w:val="18"/>
              </w:rPr>
              <w:t>46</w:t>
            </w:r>
          </w:p>
        </w:tc>
      </w:tr>
      <w:tr w:rsidR="00CE0248" w:rsidRPr="00EC5866" w14:paraId="0533A73D" w14:textId="77777777" w:rsidTr="00963B5B">
        <w:trPr>
          <w:trHeight w:val="199"/>
        </w:trPr>
        <w:tc>
          <w:tcPr>
            <w:tcW w:w="1850" w:type="pct"/>
            <w:tcBorders>
              <w:top w:val="single" w:sz="4" w:space="0" w:color="auto"/>
              <w:left w:val="single" w:sz="4" w:space="0" w:color="auto"/>
              <w:bottom w:val="single" w:sz="4" w:space="0" w:color="auto"/>
              <w:right w:val="single" w:sz="4" w:space="0" w:color="auto"/>
            </w:tcBorders>
          </w:tcPr>
          <w:p w14:paraId="68897D5D" w14:textId="77777777" w:rsidR="00CE0248" w:rsidRPr="00C57F37" w:rsidRDefault="00CE0248" w:rsidP="006E052E">
            <w:pPr>
              <w:pStyle w:val="Default"/>
              <w:contextualSpacing/>
              <w:rPr>
                <w:color w:val="auto"/>
                <w:sz w:val="18"/>
                <w:szCs w:val="18"/>
              </w:rPr>
            </w:pPr>
            <w:r w:rsidRPr="00C57F37">
              <w:rPr>
                <w:color w:val="auto"/>
                <w:sz w:val="18"/>
                <w:szCs w:val="18"/>
              </w:rPr>
              <w:t xml:space="preserve">Извършване на оценки за ефективност и степен на корупционния </w:t>
            </w:r>
            <w:r w:rsidRPr="00C57F37">
              <w:rPr>
                <w:color w:val="auto"/>
                <w:sz w:val="18"/>
                <w:szCs w:val="18"/>
              </w:rPr>
              <w:tab/>
              <w:t xml:space="preserve">риск на административните звена в МВнР и ЗП </w:t>
            </w:r>
          </w:p>
        </w:tc>
        <w:tc>
          <w:tcPr>
            <w:tcW w:w="953" w:type="pct"/>
            <w:tcBorders>
              <w:top w:val="single" w:sz="4" w:space="0" w:color="auto"/>
              <w:left w:val="nil"/>
              <w:bottom w:val="single" w:sz="4" w:space="0" w:color="auto"/>
              <w:right w:val="single" w:sz="4" w:space="0" w:color="auto"/>
            </w:tcBorders>
            <w:vAlign w:val="center"/>
          </w:tcPr>
          <w:p w14:paraId="7D9B43B4" w14:textId="77777777" w:rsidR="00CE0248" w:rsidRPr="00C57F37" w:rsidRDefault="00CE0248" w:rsidP="006E052E">
            <w:pPr>
              <w:pStyle w:val="ListParagraph"/>
              <w:ind w:left="0"/>
              <w:jc w:val="center"/>
              <w:rPr>
                <w:sz w:val="18"/>
                <w:szCs w:val="18"/>
              </w:rPr>
            </w:pPr>
            <w:r w:rsidRPr="00C57F37">
              <w:rPr>
                <w:sz w:val="18"/>
                <w:szCs w:val="18"/>
              </w:rPr>
              <w:t>Изпълнение в %</w:t>
            </w:r>
          </w:p>
        </w:tc>
        <w:tc>
          <w:tcPr>
            <w:tcW w:w="1099" w:type="pct"/>
            <w:tcBorders>
              <w:top w:val="single" w:sz="4" w:space="0" w:color="auto"/>
              <w:left w:val="single" w:sz="4" w:space="0" w:color="auto"/>
              <w:bottom w:val="single" w:sz="4" w:space="0" w:color="auto"/>
              <w:right w:val="single" w:sz="4" w:space="0" w:color="auto"/>
            </w:tcBorders>
            <w:vAlign w:val="center"/>
          </w:tcPr>
          <w:p w14:paraId="4881584F" w14:textId="77777777" w:rsidR="00CE0248" w:rsidRPr="00C57F37" w:rsidRDefault="00CE0248" w:rsidP="006E052E">
            <w:pPr>
              <w:pStyle w:val="ListParagraph"/>
              <w:ind w:left="0"/>
              <w:jc w:val="center"/>
              <w:rPr>
                <w:sz w:val="18"/>
                <w:szCs w:val="18"/>
              </w:rPr>
            </w:pPr>
            <w:r w:rsidRPr="00C57F37">
              <w:rPr>
                <w:sz w:val="18"/>
                <w:szCs w:val="18"/>
              </w:rPr>
              <w:t>100%</w:t>
            </w:r>
          </w:p>
        </w:tc>
        <w:tc>
          <w:tcPr>
            <w:tcW w:w="1098" w:type="pct"/>
            <w:tcBorders>
              <w:top w:val="single" w:sz="4" w:space="0" w:color="auto"/>
              <w:left w:val="single" w:sz="4" w:space="0" w:color="auto"/>
              <w:bottom w:val="single" w:sz="4" w:space="0" w:color="auto"/>
              <w:right w:val="single" w:sz="4" w:space="0" w:color="auto"/>
            </w:tcBorders>
            <w:vAlign w:val="center"/>
          </w:tcPr>
          <w:p w14:paraId="2525BBB9" w14:textId="77777777" w:rsidR="00CE0248" w:rsidRPr="00CE0248" w:rsidRDefault="00CE0248" w:rsidP="006E052E">
            <w:pPr>
              <w:pStyle w:val="Default"/>
              <w:contextualSpacing/>
              <w:jc w:val="center"/>
              <w:rPr>
                <w:color w:val="auto"/>
                <w:sz w:val="18"/>
                <w:szCs w:val="18"/>
              </w:rPr>
            </w:pPr>
            <w:r w:rsidRPr="00CE0248">
              <w:rPr>
                <w:color w:val="auto"/>
                <w:sz w:val="18"/>
                <w:szCs w:val="18"/>
              </w:rPr>
              <w:t xml:space="preserve">Осъществявани през целия период </w:t>
            </w:r>
          </w:p>
          <w:p w14:paraId="339F66B3" w14:textId="77777777" w:rsidR="00CE0248" w:rsidRPr="00C57F37" w:rsidRDefault="00CE0248" w:rsidP="006E052E">
            <w:pPr>
              <w:pStyle w:val="ListParagraph"/>
              <w:ind w:left="0"/>
              <w:jc w:val="center"/>
              <w:rPr>
                <w:sz w:val="18"/>
                <w:szCs w:val="18"/>
              </w:rPr>
            </w:pPr>
          </w:p>
        </w:tc>
      </w:tr>
      <w:tr w:rsidR="00CE0248" w:rsidRPr="00EC5866" w14:paraId="3F4077C2" w14:textId="77777777" w:rsidTr="00963B5B">
        <w:trPr>
          <w:trHeight w:val="199"/>
        </w:trPr>
        <w:tc>
          <w:tcPr>
            <w:tcW w:w="1850" w:type="pct"/>
            <w:tcBorders>
              <w:top w:val="single" w:sz="4" w:space="0" w:color="auto"/>
              <w:left w:val="single" w:sz="4" w:space="0" w:color="auto"/>
              <w:bottom w:val="single" w:sz="4" w:space="0" w:color="auto"/>
              <w:right w:val="single" w:sz="4" w:space="0" w:color="auto"/>
            </w:tcBorders>
          </w:tcPr>
          <w:p w14:paraId="29A38A35" w14:textId="77777777" w:rsidR="00CE0248" w:rsidRPr="00C57F37" w:rsidRDefault="00CE0248" w:rsidP="006E052E">
            <w:pPr>
              <w:pStyle w:val="Default"/>
              <w:contextualSpacing/>
              <w:rPr>
                <w:color w:val="auto"/>
                <w:sz w:val="18"/>
                <w:szCs w:val="18"/>
              </w:rPr>
            </w:pPr>
            <w:r w:rsidRPr="00C57F37">
              <w:rPr>
                <w:color w:val="auto"/>
                <w:sz w:val="18"/>
                <w:szCs w:val="18"/>
              </w:rPr>
              <w:t xml:space="preserve">Действия по превенция на корупционни практики, конфликт на интереси и нередности в администрацията на МВнР </w:t>
            </w:r>
          </w:p>
        </w:tc>
        <w:tc>
          <w:tcPr>
            <w:tcW w:w="953" w:type="pct"/>
            <w:tcBorders>
              <w:top w:val="single" w:sz="4" w:space="0" w:color="auto"/>
              <w:left w:val="nil"/>
              <w:bottom w:val="single" w:sz="4" w:space="0" w:color="auto"/>
              <w:right w:val="single" w:sz="4" w:space="0" w:color="auto"/>
            </w:tcBorders>
            <w:vAlign w:val="center"/>
          </w:tcPr>
          <w:p w14:paraId="01F9CBD4" w14:textId="77777777" w:rsidR="00CE0248" w:rsidRPr="00C57F37" w:rsidRDefault="00CE0248" w:rsidP="006E052E">
            <w:pPr>
              <w:pStyle w:val="ListParagraph"/>
              <w:ind w:left="0"/>
              <w:jc w:val="center"/>
              <w:rPr>
                <w:sz w:val="18"/>
                <w:szCs w:val="18"/>
              </w:rPr>
            </w:pPr>
            <w:r w:rsidRPr="00C57F37">
              <w:rPr>
                <w:sz w:val="18"/>
                <w:szCs w:val="18"/>
              </w:rPr>
              <w:t>Изпълнение в %</w:t>
            </w:r>
          </w:p>
        </w:tc>
        <w:tc>
          <w:tcPr>
            <w:tcW w:w="1099" w:type="pct"/>
            <w:tcBorders>
              <w:top w:val="single" w:sz="4" w:space="0" w:color="auto"/>
              <w:left w:val="single" w:sz="4" w:space="0" w:color="auto"/>
              <w:bottom w:val="single" w:sz="4" w:space="0" w:color="auto"/>
              <w:right w:val="single" w:sz="4" w:space="0" w:color="auto"/>
            </w:tcBorders>
            <w:vAlign w:val="center"/>
          </w:tcPr>
          <w:p w14:paraId="670D3CCF" w14:textId="77777777" w:rsidR="00CE0248" w:rsidRPr="00C57F37" w:rsidRDefault="00CE0248" w:rsidP="006E052E">
            <w:pPr>
              <w:pStyle w:val="ListParagraph"/>
              <w:ind w:left="0"/>
              <w:jc w:val="center"/>
              <w:rPr>
                <w:sz w:val="18"/>
                <w:szCs w:val="18"/>
              </w:rPr>
            </w:pPr>
            <w:r w:rsidRPr="00C57F37">
              <w:rPr>
                <w:sz w:val="18"/>
                <w:szCs w:val="18"/>
              </w:rPr>
              <w:t>100%</w:t>
            </w:r>
          </w:p>
        </w:tc>
        <w:tc>
          <w:tcPr>
            <w:tcW w:w="1098" w:type="pct"/>
            <w:tcBorders>
              <w:top w:val="single" w:sz="4" w:space="0" w:color="auto"/>
              <w:left w:val="single" w:sz="4" w:space="0" w:color="auto"/>
              <w:bottom w:val="single" w:sz="4" w:space="0" w:color="auto"/>
              <w:right w:val="single" w:sz="4" w:space="0" w:color="auto"/>
            </w:tcBorders>
            <w:vAlign w:val="center"/>
          </w:tcPr>
          <w:p w14:paraId="01E2C545" w14:textId="77777777" w:rsidR="00CE0248" w:rsidRPr="00CE0248" w:rsidRDefault="00CE0248" w:rsidP="006E052E">
            <w:pPr>
              <w:pStyle w:val="Default"/>
              <w:contextualSpacing/>
              <w:jc w:val="center"/>
              <w:rPr>
                <w:color w:val="auto"/>
                <w:sz w:val="18"/>
                <w:szCs w:val="18"/>
              </w:rPr>
            </w:pPr>
            <w:r w:rsidRPr="00CE0248">
              <w:rPr>
                <w:color w:val="auto"/>
                <w:sz w:val="18"/>
                <w:szCs w:val="18"/>
              </w:rPr>
              <w:t xml:space="preserve">Осъществявани през целия период </w:t>
            </w:r>
          </w:p>
          <w:p w14:paraId="73B69A0A" w14:textId="77777777" w:rsidR="00CE0248" w:rsidRPr="00C57F37" w:rsidRDefault="00CE0248" w:rsidP="006E052E">
            <w:pPr>
              <w:pStyle w:val="ListParagraph"/>
              <w:ind w:left="0"/>
              <w:jc w:val="center"/>
              <w:rPr>
                <w:sz w:val="18"/>
                <w:szCs w:val="18"/>
              </w:rPr>
            </w:pPr>
          </w:p>
        </w:tc>
      </w:tr>
      <w:tr w:rsidR="00CE0248" w:rsidRPr="00EC5866" w14:paraId="39B7CE1C" w14:textId="77777777" w:rsidTr="00963B5B">
        <w:trPr>
          <w:trHeight w:val="199"/>
        </w:trPr>
        <w:tc>
          <w:tcPr>
            <w:tcW w:w="1850" w:type="pct"/>
            <w:tcBorders>
              <w:top w:val="single" w:sz="4" w:space="0" w:color="auto"/>
              <w:left w:val="single" w:sz="4" w:space="0" w:color="auto"/>
              <w:bottom w:val="single" w:sz="4" w:space="0" w:color="auto"/>
              <w:right w:val="single" w:sz="4" w:space="0" w:color="auto"/>
            </w:tcBorders>
          </w:tcPr>
          <w:p w14:paraId="273F1D47" w14:textId="77777777" w:rsidR="00CE0248" w:rsidRPr="00C57F37" w:rsidRDefault="00CE0248" w:rsidP="006E052E">
            <w:pPr>
              <w:pStyle w:val="Default"/>
              <w:contextualSpacing/>
              <w:rPr>
                <w:color w:val="auto"/>
                <w:sz w:val="18"/>
                <w:szCs w:val="18"/>
              </w:rPr>
            </w:pPr>
            <w:r w:rsidRPr="00C57F37">
              <w:rPr>
                <w:color w:val="auto"/>
                <w:sz w:val="18"/>
                <w:szCs w:val="18"/>
              </w:rPr>
              <w:lastRenderedPageBreak/>
              <w:t xml:space="preserve">Съдействие за точното изпълнение на Закона за </w:t>
            </w:r>
          </w:p>
          <w:p w14:paraId="3B52F16E" w14:textId="77777777" w:rsidR="00CE0248" w:rsidRPr="00C57F37" w:rsidRDefault="00CE0248" w:rsidP="006E052E">
            <w:pPr>
              <w:pStyle w:val="Default"/>
              <w:contextualSpacing/>
              <w:rPr>
                <w:color w:val="auto"/>
                <w:sz w:val="18"/>
                <w:szCs w:val="18"/>
              </w:rPr>
            </w:pPr>
            <w:r w:rsidRPr="00C57F37">
              <w:rPr>
                <w:color w:val="auto"/>
                <w:sz w:val="18"/>
                <w:szCs w:val="18"/>
              </w:rPr>
              <w:t xml:space="preserve">противодействие на корупцията </w:t>
            </w:r>
          </w:p>
        </w:tc>
        <w:tc>
          <w:tcPr>
            <w:tcW w:w="953" w:type="pct"/>
            <w:tcBorders>
              <w:top w:val="single" w:sz="4" w:space="0" w:color="auto"/>
              <w:left w:val="nil"/>
              <w:bottom w:val="single" w:sz="4" w:space="0" w:color="auto"/>
              <w:right w:val="single" w:sz="4" w:space="0" w:color="auto"/>
            </w:tcBorders>
            <w:vAlign w:val="center"/>
          </w:tcPr>
          <w:p w14:paraId="7804CB1F" w14:textId="77777777" w:rsidR="00CE0248" w:rsidRPr="00C57F37" w:rsidRDefault="00CE0248" w:rsidP="006E052E">
            <w:pPr>
              <w:pStyle w:val="ListParagraph"/>
              <w:ind w:left="0"/>
              <w:jc w:val="center"/>
              <w:rPr>
                <w:sz w:val="18"/>
                <w:szCs w:val="18"/>
              </w:rPr>
            </w:pPr>
            <w:r w:rsidRPr="00C57F37">
              <w:rPr>
                <w:sz w:val="18"/>
                <w:szCs w:val="18"/>
              </w:rPr>
              <w:t>Изпълнение в %</w:t>
            </w:r>
          </w:p>
        </w:tc>
        <w:tc>
          <w:tcPr>
            <w:tcW w:w="1099" w:type="pct"/>
            <w:tcBorders>
              <w:top w:val="single" w:sz="4" w:space="0" w:color="auto"/>
              <w:left w:val="single" w:sz="4" w:space="0" w:color="auto"/>
              <w:bottom w:val="single" w:sz="4" w:space="0" w:color="auto"/>
              <w:right w:val="single" w:sz="4" w:space="0" w:color="auto"/>
            </w:tcBorders>
            <w:vAlign w:val="center"/>
          </w:tcPr>
          <w:p w14:paraId="6AF14D02" w14:textId="77777777" w:rsidR="00CE0248" w:rsidRPr="00C57F37" w:rsidRDefault="00CE0248" w:rsidP="006E052E">
            <w:pPr>
              <w:pStyle w:val="ListParagraph"/>
              <w:ind w:left="0"/>
              <w:jc w:val="center"/>
              <w:rPr>
                <w:sz w:val="18"/>
                <w:szCs w:val="18"/>
              </w:rPr>
            </w:pPr>
            <w:r w:rsidRPr="00C57F37">
              <w:rPr>
                <w:sz w:val="18"/>
                <w:szCs w:val="18"/>
              </w:rPr>
              <w:t>100%</w:t>
            </w:r>
          </w:p>
        </w:tc>
        <w:tc>
          <w:tcPr>
            <w:tcW w:w="1098" w:type="pct"/>
            <w:tcBorders>
              <w:top w:val="single" w:sz="4" w:space="0" w:color="auto"/>
              <w:left w:val="single" w:sz="4" w:space="0" w:color="auto"/>
              <w:bottom w:val="single" w:sz="4" w:space="0" w:color="auto"/>
              <w:right w:val="single" w:sz="4" w:space="0" w:color="auto"/>
            </w:tcBorders>
            <w:vAlign w:val="center"/>
          </w:tcPr>
          <w:p w14:paraId="46244388" w14:textId="77777777" w:rsidR="00CE0248" w:rsidRPr="00CE0248" w:rsidRDefault="00CE0248" w:rsidP="006E052E">
            <w:pPr>
              <w:pStyle w:val="Default"/>
              <w:contextualSpacing/>
              <w:jc w:val="center"/>
              <w:rPr>
                <w:color w:val="auto"/>
                <w:sz w:val="18"/>
                <w:szCs w:val="18"/>
              </w:rPr>
            </w:pPr>
            <w:r w:rsidRPr="00CE0248">
              <w:rPr>
                <w:color w:val="auto"/>
                <w:sz w:val="18"/>
                <w:szCs w:val="18"/>
              </w:rPr>
              <w:t xml:space="preserve">Осъществявани през целия период </w:t>
            </w:r>
          </w:p>
          <w:p w14:paraId="783F9158" w14:textId="77777777" w:rsidR="00CE0248" w:rsidRPr="00C57F37" w:rsidRDefault="00CE0248" w:rsidP="006E052E">
            <w:pPr>
              <w:pStyle w:val="ListParagraph"/>
              <w:ind w:left="0"/>
              <w:jc w:val="center"/>
              <w:rPr>
                <w:sz w:val="18"/>
                <w:szCs w:val="18"/>
              </w:rPr>
            </w:pPr>
          </w:p>
        </w:tc>
      </w:tr>
      <w:tr w:rsidR="00CE0248" w:rsidRPr="00EC5866" w14:paraId="17D90850" w14:textId="77777777" w:rsidTr="00963B5B">
        <w:trPr>
          <w:trHeight w:val="199"/>
        </w:trPr>
        <w:tc>
          <w:tcPr>
            <w:tcW w:w="1850" w:type="pct"/>
            <w:tcBorders>
              <w:top w:val="single" w:sz="4" w:space="0" w:color="auto"/>
              <w:left w:val="single" w:sz="4" w:space="0" w:color="auto"/>
              <w:bottom w:val="single" w:sz="4" w:space="0" w:color="auto"/>
              <w:right w:val="single" w:sz="4" w:space="0" w:color="auto"/>
            </w:tcBorders>
          </w:tcPr>
          <w:p w14:paraId="5B6AECCD" w14:textId="77777777" w:rsidR="00CE0248" w:rsidRPr="00C57F37" w:rsidRDefault="00CE0248" w:rsidP="006E052E">
            <w:pPr>
              <w:pStyle w:val="Default"/>
              <w:contextualSpacing/>
              <w:rPr>
                <w:color w:val="auto"/>
                <w:sz w:val="18"/>
                <w:szCs w:val="18"/>
              </w:rPr>
            </w:pPr>
            <w:r w:rsidRPr="00C57F37">
              <w:rPr>
                <w:color w:val="auto"/>
                <w:sz w:val="18"/>
                <w:szCs w:val="18"/>
              </w:rPr>
              <w:t xml:space="preserve">Упражняване на текущ контрол върху цялостната дейност на Дипломатическата служба и изпълнението на функциите и задълженията на отделните звена </w:t>
            </w:r>
          </w:p>
        </w:tc>
        <w:tc>
          <w:tcPr>
            <w:tcW w:w="953" w:type="pct"/>
            <w:tcBorders>
              <w:top w:val="single" w:sz="4" w:space="0" w:color="auto"/>
              <w:left w:val="nil"/>
              <w:bottom w:val="single" w:sz="4" w:space="0" w:color="auto"/>
              <w:right w:val="single" w:sz="4" w:space="0" w:color="auto"/>
            </w:tcBorders>
            <w:vAlign w:val="center"/>
          </w:tcPr>
          <w:p w14:paraId="300B4C24" w14:textId="77777777" w:rsidR="00CE0248" w:rsidRPr="00C57F37" w:rsidRDefault="00CE0248" w:rsidP="006E052E">
            <w:pPr>
              <w:pStyle w:val="ListParagraph"/>
              <w:ind w:left="0"/>
              <w:jc w:val="center"/>
              <w:rPr>
                <w:sz w:val="18"/>
                <w:szCs w:val="18"/>
              </w:rPr>
            </w:pPr>
            <w:r w:rsidRPr="00C57F37">
              <w:rPr>
                <w:sz w:val="18"/>
                <w:szCs w:val="18"/>
              </w:rPr>
              <w:t>Изпълнение в %</w:t>
            </w:r>
          </w:p>
        </w:tc>
        <w:tc>
          <w:tcPr>
            <w:tcW w:w="1099" w:type="pct"/>
            <w:tcBorders>
              <w:top w:val="single" w:sz="4" w:space="0" w:color="auto"/>
              <w:left w:val="single" w:sz="4" w:space="0" w:color="auto"/>
              <w:bottom w:val="single" w:sz="4" w:space="0" w:color="auto"/>
              <w:right w:val="single" w:sz="4" w:space="0" w:color="auto"/>
            </w:tcBorders>
            <w:vAlign w:val="center"/>
          </w:tcPr>
          <w:p w14:paraId="3C74C87C" w14:textId="77777777" w:rsidR="00CE0248" w:rsidRPr="00C57F37" w:rsidRDefault="00CE0248" w:rsidP="006E052E">
            <w:pPr>
              <w:pStyle w:val="ListParagraph"/>
              <w:ind w:left="0"/>
              <w:jc w:val="center"/>
              <w:rPr>
                <w:sz w:val="18"/>
                <w:szCs w:val="18"/>
              </w:rPr>
            </w:pPr>
            <w:r w:rsidRPr="00C57F37">
              <w:rPr>
                <w:sz w:val="18"/>
                <w:szCs w:val="18"/>
              </w:rPr>
              <w:t>100%</w:t>
            </w:r>
          </w:p>
        </w:tc>
        <w:tc>
          <w:tcPr>
            <w:tcW w:w="1098" w:type="pct"/>
            <w:tcBorders>
              <w:top w:val="single" w:sz="4" w:space="0" w:color="auto"/>
              <w:left w:val="single" w:sz="4" w:space="0" w:color="auto"/>
              <w:bottom w:val="single" w:sz="4" w:space="0" w:color="auto"/>
              <w:right w:val="single" w:sz="4" w:space="0" w:color="auto"/>
            </w:tcBorders>
            <w:vAlign w:val="center"/>
          </w:tcPr>
          <w:p w14:paraId="673C1ADB" w14:textId="77777777" w:rsidR="00CE0248" w:rsidRPr="00CE0248" w:rsidRDefault="00CE0248" w:rsidP="006E052E">
            <w:pPr>
              <w:pStyle w:val="Default"/>
              <w:contextualSpacing/>
              <w:jc w:val="center"/>
              <w:rPr>
                <w:color w:val="auto"/>
                <w:sz w:val="18"/>
                <w:szCs w:val="18"/>
              </w:rPr>
            </w:pPr>
            <w:r w:rsidRPr="00CE0248">
              <w:rPr>
                <w:color w:val="auto"/>
                <w:sz w:val="18"/>
                <w:szCs w:val="18"/>
              </w:rPr>
              <w:t xml:space="preserve">Осъществявани през целия период </w:t>
            </w:r>
          </w:p>
          <w:p w14:paraId="07DF2D49" w14:textId="77777777" w:rsidR="00CE0248" w:rsidRPr="00C57F37" w:rsidRDefault="00CE0248" w:rsidP="006E052E">
            <w:pPr>
              <w:pStyle w:val="ListParagraph"/>
              <w:ind w:left="0"/>
              <w:jc w:val="center"/>
              <w:rPr>
                <w:sz w:val="18"/>
                <w:szCs w:val="18"/>
              </w:rPr>
            </w:pPr>
          </w:p>
        </w:tc>
      </w:tr>
      <w:tr w:rsidR="00CE0248" w:rsidRPr="00EC5866" w14:paraId="33ACE7F4" w14:textId="77777777" w:rsidTr="00963B5B">
        <w:trPr>
          <w:trHeight w:val="199"/>
        </w:trPr>
        <w:tc>
          <w:tcPr>
            <w:tcW w:w="1850" w:type="pct"/>
            <w:tcBorders>
              <w:top w:val="single" w:sz="4" w:space="0" w:color="auto"/>
              <w:left w:val="single" w:sz="4" w:space="0" w:color="auto"/>
              <w:bottom w:val="single" w:sz="4" w:space="0" w:color="auto"/>
              <w:right w:val="single" w:sz="4" w:space="0" w:color="auto"/>
            </w:tcBorders>
          </w:tcPr>
          <w:p w14:paraId="7C20A0C7" w14:textId="77777777" w:rsidR="00CE0248" w:rsidRPr="00C57F37" w:rsidRDefault="00CE0248" w:rsidP="006E052E">
            <w:pPr>
              <w:pStyle w:val="Default"/>
              <w:contextualSpacing/>
              <w:rPr>
                <w:color w:val="auto"/>
                <w:sz w:val="18"/>
                <w:szCs w:val="18"/>
              </w:rPr>
            </w:pPr>
            <w:r w:rsidRPr="00C57F37">
              <w:rPr>
                <w:color w:val="auto"/>
                <w:sz w:val="18"/>
                <w:szCs w:val="18"/>
              </w:rPr>
              <w:t xml:space="preserve">Планови проверки в ЗП </w:t>
            </w:r>
          </w:p>
        </w:tc>
        <w:tc>
          <w:tcPr>
            <w:tcW w:w="953" w:type="pct"/>
            <w:tcBorders>
              <w:top w:val="single" w:sz="4" w:space="0" w:color="auto"/>
              <w:left w:val="nil"/>
              <w:bottom w:val="single" w:sz="4" w:space="0" w:color="auto"/>
              <w:right w:val="single" w:sz="4" w:space="0" w:color="auto"/>
            </w:tcBorders>
          </w:tcPr>
          <w:p w14:paraId="0AC4E995" w14:textId="77777777" w:rsidR="00CE0248" w:rsidRPr="00C57F37" w:rsidRDefault="00CE0248" w:rsidP="006E052E">
            <w:pPr>
              <w:pStyle w:val="Default"/>
              <w:contextualSpacing/>
              <w:jc w:val="center"/>
              <w:rPr>
                <w:color w:val="auto"/>
                <w:sz w:val="18"/>
                <w:szCs w:val="18"/>
              </w:rPr>
            </w:pPr>
            <w:r w:rsidRPr="00C57F37">
              <w:rPr>
                <w:color w:val="auto"/>
                <w:sz w:val="18"/>
                <w:szCs w:val="18"/>
              </w:rPr>
              <w:t xml:space="preserve">брой </w:t>
            </w:r>
          </w:p>
        </w:tc>
        <w:tc>
          <w:tcPr>
            <w:tcW w:w="1099" w:type="pct"/>
            <w:tcBorders>
              <w:top w:val="single" w:sz="4" w:space="0" w:color="auto"/>
              <w:left w:val="single" w:sz="4" w:space="0" w:color="auto"/>
              <w:bottom w:val="single" w:sz="4" w:space="0" w:color="auto"/>
              <w:right w:val="single" w:sz="4" w:space="0" w:color="auto"/>
            </w:tcBorders>
          </w:tcPr>
          <w:p w14:paraId="3F41B333" w14:textId="77777777" w:rsidR="00CE0248" w:rsidRPr="00C57F37" w:rsidRDefault="00CE0248" w:rsidP="006E052E">
            <w:pPr>
              <w:pStyle w:val="Default"/>
              <w:contextualSpacing/>
              <w:jc w:val="center"/>
              <w:rPr>
                <w:color w:val="auto"/>
                <w:sz w:val="18"/>
                <w:szCs w:val="18"/>
              </w:rPr>
            </w:pPr>
            <w:r w:rsidRPr="00C57F37">
              <w:rPr>
                <w:color w:val="auto"/>
                <w:sz w:val="18"/>
                <w:szCs w:val="18"/>
              </w:rPr>
              <w:t>14 по изкл.</w:t>
            </w:r>
          </w:p>
        </w:tc>
        <w:tc>
          <w:tcPr>
            <w:tcW w:w="1098" w:type="pct"/>
            <w:tcBorders>
              <w:top w:val="single" w:sz="4" w:space="0" w:color="auto"/>
              <w:left w:val="single" w:sz="4" w:space="0" w:color="auto"/>
              <w:bottom w:val="single" w:sz="4" w:space="0" w:color="auto"/>
              <w:right w:val="single" w:sz="4" w:space="0" w:color="auto"/>
            </w:tcBorders>
          </w:tcPr>
          <w:p w14:paraId="56847C99" w14:textId="77777777" w:rsidR="00CE0248" w:rsidRPr="00C57F37" w:rsidRDefault="00CE0248" w:rsidP="006E052E">
            <w:pPr>
              <w:pStyle w:val="Default"/>
              <w:contextualSpacing/>
              <w:jc w:val="center"/>
              <w:rPr>
                <w:color w:val="auto"/>
                <w:sz w:val="18"/>
                <w:szCs w:val="18"/>
              </w:rPr>
            </w:pPr>
            <w:r>
              <w:rPr>
                <w:color w:val="auto"/>
                <w:sz w:val="18"/>
                <w:szCs w:val="18"/>
              </w:rPr>
              <w:t>6</w:t>
            </w:r>
          </w:p>
        </w:tc>
      </w:tr>
      <w:tr w:rsidR="00CE0248" w:rsidRPr="00EC5866" w14:paraId="3C7A9C5B" w14:textId="77777777" w:rsidTr="00963B5B">
        <w:trPr>
          <w:trHeight w:val="199"/>
        </w:trPr>
        <w:tc>
          <w:tcPr>
            <w:tcW w:w="1850" w:type="pct"/>
            <w:tcBorders>
              <w:top w:val="single" w:sz="4" w:space="0" w:color="auto"/>
              <w:left w:val="single" w:sz="4" w:space="0" w:color="auto"/>
              <w:bottom w:val="single" w:sz="4" w:space="0" w:color="auto"/>
              <w:right w:val="single" w:sz="4" w:space="0" w:color="auto"/>
            </w:tcBorders>
          </w:tcPr>
          <w:p w14:paraId="0B4B4479" w14:textId="77777777" w:rsidR="00CE0248" w:rsidRPr="00C57F37" w:rsidRDefault="00CE0248" w:rsidP="006E052E">
            <w:pPr>
              <w:pStyle w:val="Default"/>
              <w:contextualSpacing/>
              <w:rPr>
                <w:color w:val="auto"/>
                <w:sz w:val="18"/>
                <w:szCs w:val="18"/>
              </w:rPr>
            </w:pPr>
            <w:r w:rsidRPr="00C57F37">
              <w:rPr>
                <w:color w:val="auto"/>
                <w:sz w:val="18"/>
                <w:szCs w:val="18"/>
              </w:rPr>
              <w:t xml:space="preserve">Извънпланови проверки в ЗП </w:t>
            </w:r>
          </w:p>
        </w:tc>
        <w:tc>
          <w:tcPr>
            <w:tcW w:w="953" w:type="pct"/>
            <w:tcBorders>
              <w:top w:val="single" w:sz="4" w:space="0" w:color="auto"/>
              <w:left w:val="nil"/>
              <w:bottom w:val="single" w:sz="4" w:space="0" w:color="auto"/>
              <w:right w:val="single" w:sz="4" w:space="0" w:color="auto"/>
            </w:tcBorders>
          </w:tcPr>
          <w:p w14:paraId="618E9EB6" w14:textId="77777777" w:rsidR="00CE0248" w:rsidRPr="00C57F37" w:rsidRDefault="00CE0248" w:rsidP="006E052E">
            <w:pPr>
              <w:pStyle w:val="Default"/>
              <w:contextualSpacing/>
              <w:jc w:val="center"/>
              <w:rPr>
                <w:color w:val="auto"/>
                <w:sz w:val="18"/>
                <w:szCs w:val="18"/>
              </w:rPr>
            </w:pPr>
            <w:r w:rsidRPr="00C57F37">
              <w:rPr>
                <w:color w:val="auto"/>
                <w:sz w:val="18"/>
                <w:szCs w:val="18"/>
              </w:rPr>
              <w:t xml:space="preserve">брой </w:t>
            </w:r>
          </w:p>
        </w:tc>
        <w:tc>
          <w:tcPr>
            <w:tcW w:w="1099" w:type="pct"/>
            <w:tcBorders>
              <w:top w:val="single" w:sz="4" w:space="0" w:color="auto"/>
              <w:left w:val="single" w:sz="4" w:space="0" w:color="auto"/>
              <w:bottom w:val="single" w:sz="4" w:space="0" w:color="auto"/>
              <w:right w:val="single" w:sz="4" w:space="0" w:color="auto"/>
            </w:tcBorders>
          </w:tcPr>
          <w:p w14:paraId="376B9445" w14:textId="77777777" w:rsidR="00CE0248" w:rsidRPr="00C57F37" w:rsidRDefault="00CE0248" w:rsidP="006E052E">
            <w:pPr>
              <w:pStyle w:val="Default"/>
              <w:contextualSpacing/>
              <w:jc w:val="center"/>
              <w:rPr>
                <w:color w:val="auto"/>
                <w:sz w:val="18"/>
                <w:szCs w:val="18"/>
              </w:rPr>
            </w:pPr>
            <w:r w:rsidRPr="00C57F37">
              <w:rPr>
                <w:color w:val="auto"/>
                <w:sz w:val="18"/>
                <w:szCs w:val="18"/>
              </w:rPr>
              <w:t xml:space="preserve">до 10 </w:t>
            </w:r>
          </w:p>
        </w:tc>
        <w:tc>
          <w:tcPr>
            <w:tcW w:w="1098" w:type="pct"/>
            <w:tcBorders>
              <w:top w:val="single" w:sz="4" w:space="0" w:color="auto"/>
              <w:left w:val="single" w:sz="4" w:space="0" w:color="auto"/>
              <w:bottom w:val="single" w:sz="4" w:space="0" w:color="auto"/>
              <w:right w:val="single" w:sz="4" w:space="0" w:color="auto"/>
            </w:tcBorders>
          </w:tcPr>
          <w:p w14:paraId="3523E0FA" w14:textId="77777777" w:rsidR="00CE0248" w:rsidRPr="00C57F37" w:rsidRDefault="00CE0248" w:rsidP="006E052E">
            <w:pPr>
              <w:pStyle w:val="Default"/>
              <w:contextualSpacing/>
              <w:jc w:val="center"/>
              <w:rPr>
                <w:color w:val="auto"/>
                <w:sz w:val="18"/>
                <w:szCs w:val="18"/>
              </w:rPr>
            </w:pPr>
            <w:r>
              <w:rPr>
                <w:color w:val="auto"/>
                <w:sz w:val="18"/>
                <w:szCs w:val="18"/>
              </w:rPr>
              <w:t>1</w:t>
            </w:r>
          </w:p>
        </w:tc>
      </w:tr>
      <w:tr w:rsidR="00CE0248" w:rsidRPr="00EC5866" w14:paraId="6C2D2EE4" w14:textId="77777777" w:rsidTr="00963B5B">
        <w:trPr>
          <w:trHeight w:val="211"/>
        </w:trPr>
        <w:tc>
          <w:tcPr>
            <w:tcW w:w="1850" w:type="pct"/>
            <w:tcBorders>
              <w:top w:val="single" w:sz="4" w:space="0" w:color="auto"/>
              <w:left w:val="single" w:sz="4" w:space="0" w:color="auto"/>
              <w:bottom w:val="single" w:sz="4" w:space="0" w:color="auto"/>
              <w:right w:val="single" w:sz="4" w:space="0" w:color="auto"/>
            </w:tcBorders>
          </w:tcPr>
          <w:p w14:paraId="46CD181D" w14:textId="77777777" w:rsidR="00CE0248" w:rsidRPr="00C57F37" w:rsidRDefault="00CE0248" w:rsidP="006E052E">
            <w:pPr>
              <w:pStyle w:val="Default"/>
              <w:contextualSpacing/>
              <w:rPr>
                <w:color w:val="auto"/>
                <w:sz w:val="18"/>
                <w:szCs w:val="18"/>
              </w:rPr>
            </w:pPr>
            <w:r w:rsidRPr="00C57F37">
              <w:rPr>
                <w:color w:val="auto"/>
                <w:sz w:val="18"/>
                <w:szCs w:val="18"/>
              </w:rPr>
              <w:t xml:space="preserve">Планови проверки в ЦУ на </w:t>
            </w:r>
          </w:p>
          <w:p w14:paraId="4522EE32" w14:textId="77777777" w:rsidR="00CE0248" w:rsidRPr="00C57F37" w:rsidRDefault="00CE0248" w:rsidP="006E052E">
            <w:pPr>
              <w:pStyle w:val="Default"/>
              <w:contextualSpacing/>
              <w:rPr>
                <w:color w:val="auto"/>
                <w:sz w:val="18"/>
                <w:szCs w:val="18"/>
              </w:rPr>
            </w:pPr>
            <w:r w:rsidRPr="00C57F37">
              <w:rPr>
                <w:color w:val="auto"/>
                <w:sz w:val="18"/>
                <w:szCs w:val="18"/>
              </w:rPr>
              <w:t xml:space="preserve">МВнР </w:t>
            </w:r>
          </w:p>
        </w:tc>
        <w:tc>
          <w:tcPr>
            <w:tcW w:w="953" w:type="pct"/>
            <w:tcBorders>
              <w:top w:val="single" w:sz="4" w:space="0" w:color="auto"/>
              <w:left w:val="nil"/>
              <w:bottom w:val="single" w:sz="4" w:space="0" w:color="auto"/>
              <w:right w:val="single" w:sz="4" w:space="0" w:color="auto"/>
            </w:tcBorders>
          </w:tcPr>
          <w:p w14:paraId="6818CFF3" w14:textId="77777777" w:rsidR="00CE0248" w:rsidRPr="00C57F37" w:rsidRDefault="00CE0248" w:rsidP="006E052E">
            <w:pPr>
              <w:pStyle w:val="Default"/>
              <w:contextualSpacing/>
              <w:jc w:val="center"/>
              <w:rPr>
                <w:color w:val="auto"/>
                <w:sz w:val="18"/>
                <w:szCs w:val="18"/>
              </w:rPr>
            </w:pPr>
            <w:r w:rsidRPr="00C57F37">
              <w:rPr>
                <w:color w:val="auto"/>
                <w:sz w:val="18"/>
                <w:szCs w:val="18"/>
              </w:rPr>
              <w:t xml:space="preserve">брой </w:t>
            </w:r>
          </w:p>
        </w:tc>
        <w:tc>
          <w:tcPr>
            <w:tcW w:w="1099" w:type="pct"/>
            <w:tcBorders>
              <w:top w:val="single" w:sz="4" w:space="0" w:color="auto"/>
              <w:left w:val="nil"/>
              <w:bottom w:val="single" w:sz="4" w:space="0" w:color="auto"/>
              <w:right w:val="single" w:sz="4" w:space="0" w:color="auto"/>
            </w:tcBorders>
          </w:tcPr>
          <w:p w14:paraId="1AEE8AAD" w14:textId="77777777" w:rsidR="00CE0248" w:rsidRPr="00C57F37" w:rsidRDefault="00CE0248" w:rsidP="006E052E">
            <w:pPr>
              <w:pStyle w:val="Default"/>
              <w:contextualSpacing/>
              <w:jc w:val="center"/>
              <w:rPr>
                <w:color w:val="auto"/>
                <w:sz w:val="18"/>
                <w:szCs w:val="18"/>
              </w:rPr>
            </w:pPr>
            <w:r w:rsidRPr="00C57F37">
              <w:rPr>
                <w:color w:val="auto"/>
                <w:sz w:val="18"/>
                <w:szCs w:val="18"/>
              </w:rPr>
              <w:t xml:space="preserve">2 </w:t>
            </w:r>
          </w:p>
        </w:tc>
        <w:tc>
          <w:tcPr>
            <w:tcW w:w="1098" w:type="pct"/>
            <w:tcBorders>
              <w:top w:val="single" w:sz="4" w:space="0" w:color="auto"/>
              <w:left w:val="single" w:sz="4" w:space="0" w:color="auto"/>
              <w:bottom w:val="single" w:sz="4" w:space="0" w:color="auto"/>
              <w:right w:val="single" w:sz="4" w:space="0" w:color="auto"/>
            </w:tcBorders>
          </w:tcPr>
          <w:p w14:paraId="4C4AC9D1" w14:textId="77777777" w:rsidR="00CE0248" w:rsidRPr="00C57F37" w:rsidRDefault="00CE0248" w:rsidP="006E052E">
            <w:pPr>
              <w:pStyle w:val="Default"/>
              <w:contextualSpacing/>
              <w:jc w:val="center"/>
              <w:rPr>
                <w:color w:val="auto"/>
                <w:sz w:val="18"/>
                <w:szCs w:val="18"/>
              </w:rPr>
            </w:pPr>
            <w:r>
              <w:rPr>
                <w:color w:val="auto"/>
                <w:sz w:val="18"/>
                <w:szCs w:val="18"/>
              </w:rPr>
              <w:t>4</w:t>
            </w:r>
          </w:p>
        </w:tc>
      </w:tr>
      <w:tr w:rsidR="00CE0248" w:rsidRPr="00EC5866" w14:paraId="0D89D201" w14:textId="77777777" w:rsidTr="00963B5B">
        <w:trPr>
          <w:trHeight w:val="211"/>
        </w:trPr>
        <w:tc>
          <w:tcPr>
            <w:tcW w:w="1850" w:type="pct"/>
            <w:tcBorders>
              <w:top w:val="single" w:sz="4" w:space="0" w:color="auto"/>
              <w:left w:val="single" w:sz="4" w:space="0" w:color="auto"/>
              <w:bottom w:val="single" w:sz="4" w:space="0" w:color="auto"/>
              <w:right w:val="single" w:sz="4" w:space="0" w:color="auto"/>
            </w:tcBorders>
          </w:tcPr>
          <w:p w14:paraId="1C6CC41C" w14:textId="77777777" w:rsidR="00CE0248" w:rsidRPr="00C57F37" w:rsidRDefault="00CE0248" w:rsidP="006E052E">
            <w:pPr>
              <w:pStyle w:val="Default"/>
              <w:contextualSpacing/>
              <w:rPr>
                <w:color w:val="auto"/>
                <w:sz w:val="18"/>
                <w:szCs w:val="18"/>
              </w:rPr>
            </w:pPr>
            <w:r w:rsidRPr="00C57F37">
              <w:rPr>
                <w:color w:val="auto"/>
                <w:sz w:val="18"/>
                <w:szCs w:val="18"/>
              </w:rPr>
              <w:t xml:space="preserve">Извънпланови проверки в ЦУ на МВнР </w:t>
            </w:r>
          </w:p>
        </w:tc>
        <w:tc>
          <w:tcPr>
            <w:tcW w:w="953" w:type="pct"/>
            <w:tcBorders>
              <w:top w:val="single" w:sz="4" w:space="0" w:color="auto"/>
              <w:left w:val="nil"/>
              <w:bottom w:val="single" w:sz="4" w:space="0" w:color="auto"/>
              <w:right w:val="single" w:sz="4" w:space="0" w:color="auto"/>
            </w:tcBorders>
          </w:tcPr>
          <w:p w14:paraId="13AC3393" w14:textId="77777777" w:rsidR="00CE0248" w:rsidRPr="00C57F37" w:rsidRDefault="00CE0248" w:rsidP="006E052E">
            <w:pPr>
              <w:pStyle w:val="Default"/>
              <w:contextualSpacing/>
              <w:jc w:val="center"/>
              <w:rPr>
                <w:color w:val="auto"/>
                <w:sz w:val="18"/>
                <w:szCs w:val="18"/>
              </w:rPr>
            </w:pPr>
            <w:r w:rsidRPr="00C57F37">
              <w:rPr>
                <w:color w:val="auto"/>
                <w:sz w:val="18"/>
                <w:szCs w:val="18"/>
              </w:rPr>
              <w:t xml:space="preserve">брой </w:t>
            </w:r>
          </w:p>
        </w:tc>
        <w:tc>
          <w:tcPr>
            <w:tcW w:w="1099" w:type="pct"/>
            <w:tcBorders>
              <w:top w:val="single" w:sz="4" w:space="0" w:color="auto"/>
              <w:left w:val="nil"/>
              <w:bottom w:val="single" w:sz="4" w:space="0" w:color="auto"/>
              <w:right w:val="single" w:sz="4" w:space="0" w:color="auto"/>
            </w:tcBorders>
          </w:tcPr>
          <w:p w14:paraId="50435A3B" w14:textId="77777777" w:rsidR="00CE0248" w:rsidRPr="00C57F37" w:rsidRDefault="00CE0248" w:rsidP="006E052E">
            <w:pPr>
              <w:pStyle w:val="Default"/>
              <w:contextualSpacing/>
              <w:jc w:val="center"/>
              <w:rPr>
                <w:color w:val="auto"/>
                <w:sz w:val="18"/>
                <w:szCs w:val="18"/>
              </w:rPr>
            </w:pPr>
            <w:r w:rsidRPr="00C57F37">
              <w:rPr>
                <w:color w:val="auto"/>
                <w:sz w:val="18"/>
                <w:szCs w:val="18"/>
              </w:rPr>
              <w:t xml:space="preserve">до 5 </w:t>
            </w:r>
          </w:p>
        </w:tc>
        <w:tc>
          <w:tcPr>
            <w:tcW w:w="1098" w:type="pct"/>
            <w:tcBorders>
              <w:top w:val="single" w:sz="4" w:space="0" w:color="auto"/>
              <w:left w:val="single" w:sz="4" w:space="0" w:color="auto"/>
              <w:bottom w:val="single" w:sz="4" w:space="0" w:color="auto"/>
              <w:right w:val="single" w:sz="4" w:space="0" w:color="auto"/>
            </w:tcBorders>
          </w:tcPr>
          <w:p w14:paraId="42E95C61" w14:textId="77777777" w:rsidR="00CE0248" w:rsidRPr="00C57F37" w:rsidRDefault="00CE0248" w:rsidP="006E052E">
            <w:pPr>
              <w:pStyle w:val="Default"/>
              <w:contextualSpacing/>
              <w:jc w:val="center"/>
              <w:rPr>
                <w:color w:val="auto"/>
                <w:sz w:val="18"/>
                <w:szCs w:val="18"/>
              </w:rPr>
            </w:pPr>
            <w:r>
              <w:rPr>
                <w:color w:val="auto"/>
                <w:sz w:val="18"/>
                <w:szCs w:val="18"/>
              </w:rPr>
              <w:t>0</w:t>
            </w:r>
          </w:p>
        </w:tc>
      </w:tr>
      <w:tr w:rsidR="00CE0248" w:rsidRPr="00EC5866" w14:paraId="752F8BDE" w14:textId="77777777" w:rsidTr="00963B5B">
        <w:trPr>
          <w:trHeight w:val="211"/>
        </w:trPr>
        <w:tc>
          <w:tcPr>
            <w:tcW w:w="1850" w:type="pct"/>
            <w:tcBorders>
              <w:top w:val="single" w:sz="4" w:space="0" w:color="auto"/>
              <w:left w:val="single" w:sz="4" w:space="0" w:color="auto"/>
              <w:bottom w:val="single" w:sz="4" w:space="0" w:color="auto"/>
              <w:right w:val="single" w:sz="4" w:space="0" w:color="auto"/>
            </w:tcBorders>
          </w:tcPr>
          <w:p w14:paraId="7B4A1EE4" w14:textId="77777777" w:rsidR="00CE0248" w:rsidRPr="00C57F37" w:rsidRDefault="00CE0248" w:rsidP="006E052E">
            <w:pPr>
              <w:pStyle w:val="Default"/>
              <w:contextualSpacing/>
              <w:rPr>
                <w:color w:val="auto"/>
                <w:sz w:val="18"/>
                <w:szCs w:val="18"/>
              </w:rPr>
            </w:pPr>
            <w:r w:rsidRPr="00C57F37">
              <w:rPr>
                <w:color w:val="auto"/>
                <w:sz w:val="18"/>
                <w:szCs w:val="18"/>
              </w:rPr>
              <w:t xml:space="preserve">Проверки по постъпили сигнали за корупционни прояви или срещу действия или бездействие на служители от МВнР </w:t>
            </w:r>
          </w:p>
        </w:tc>
        <w:tc>
          <w:tcPr>
            <w:tcW w:w="953" w:type="pct"/>
            <w:tcBorders>
              <w:top w:val="single" w:sz="4" w:space="0" w:color="auto"/>
              <w:left w:val="nil"/>
              <w:bottom w:val="single" w:sz="4" w:space="0" w:color="auto"/>
              <w:right w:val="single" w:sz="4" w:space="0" w:color="auto"/>
            </w:tcBorders>
          </w:tcPr>
          <w:p w14:paraId="65900950" w14:textId="77777777" w:rsidR="00CE0248" w:rsidRPr="00C57F37" w:rsidRDefault="00CE0248" w:rsidP="006E052E">
            <w:pPr>
              <w:pStyle w:val="Default"/>
              <w:contextualSpacing/>
              <w:jc w:val="center"/>
              <w:rPr>
                <w:color w:val="auto"/>
                <w:sz w:val="18"/>
                <w:szCs w:val="18"/>
              </w:rPr>
            </w:pPr>
            <w:r w:rsidRPr="00C57F37">
              <w:rPr>
                <w:color w:val="auto"/>
                <w:sz w:val="18"/>
                <w:szCs w:val="18"/>
              </w:rPr>
              <w:t xml:space="preserve">брой </w:t>
            </w:r>
          </w:p>
        </w:tc>
        <w:tc>
          <w:tcPr>
            <w:tcW w:w="1099" w:type="pct"/>
            <w:tcBorders>
              <w:top w:val="single" w:sz="4" w:space="0" w:color="auto"/>
              <w:left w:val="nil"/>
              <w:bottom w:val="single" w:sz="4" w:space="0" w:color="auto"/>
              <w:right w:val="single" w:sz="4" w:space="0" w:color="auto"/>
            </w:tcBorders>
          </w:tcPr>
          <w:p w14:paraId="61C21EE6" w14:textId="77777777" w:rsidR="00CE0248" w:rsidRPr="00C57F37" w:rsidRDefault="00CE0248" w:rsidP="006E052E">
            <w:pPr>
              <w:pStyle w:val="Default"/>
              <w:contextualSpacing/>
              <w:jc w:val="center"/>
              <w:rPr>
                <w:color w:val="auto"/>
                <w:sz w:val="18"/>
                <w:szCs w:val="18"/>
              </w:rPr>
            </w:pPr>
            <w:r w:rsidRPr="00C57F37">
              <w:rPr>
                <w:color w:val="auto"/>
                <w:sz w:val="18"/>
                <w:szCs w:val="18"/>
              </w:rPr>
              <w:t>70</w:t>
            </w:r>
          </w:p>
        </w:tc>
        <w:tc>
          <w:tcPr>
            <w:tcW w:w="1098" w:type="pct"/>
            <w:tcBorders>
              <w:top w:val="single" w:sz="4" w:space="0" w:color="auto"/>
              <w:left w:val="single" w:sz="4" w:space="0" w:color="auto"/>
              <w:bottom w:val="single" w:sz="4" w:space="0" w:color="auto"/>
              <w:right w:val="single" w:sz="4" w:space="0" w:color="auto"/>
            </w:tcBorders>
          </w:tcPr>
          <w:p w14:paraId="6F28396A" w14:textId="77777777" w:rsidR="00CE0248" w:rsidRPr="00C57F37" w:rsidRDefault="00CE0248" w:rsidP="006E052E">
            <w:pPr>
              <w:pStyle w:val="Default"/>
              <w:contextualSpacing/>
              <w:jc w:val="center"/>
              <w:rPr>
                <w:color w:val="auto"/>
                <w:sz w:val="18"/>
                <w:szCs w:val="18"/>
              </w:rPr>
            </w:pPr>
            <w:r>
              <w:rPr>
                <w:color w:val="auto"/>
                <w:sz w:val="18"/>
                <w:szCs w:val="18"/>
              </w:rPr>
              <w:t>23</w:t>
            </w:r>
          </w:p>
        </w:tc>
      </w:tr>
      <w:tr w:rsidR="00CE0248" w:rsidRPr="00EC5866" w14:paraId="7C58ECD9" w14:textId="77777777" w:rsidTr="00963B5B">
        <w:trPr>
          <w:trHeight w:val="211"/>
        </w:trPr>
        <w:tc>
          <w:tcPr>
            <w:tcW w:w="1850" w:type="pct"/>
            <w:tcBorders>
              <w:top w:val="single" w:sz="4" w:space="0" w:color="auto"/>
              <w:left w:val="single" w:sz="4" w:space="0" w:color="auto"/>
              <w:bottom w:val="single" w:sz="4" w:space="0" w:color="auto"/>
              <w:right w:val="single" w:sz="4" w:space="0" w:color="auto"/>
            </w:tcBorders>
          </w:tcPr>
          <w:p w14:paraId="3C15C74C" w14:textId="77777777" w:rsidR="00CE0248" w:rsidRPr="00C57F37" w:rsidRDefault="00CE0248" w:rsidP="006E052E">
            <w:pPr>
              <w:pStyle w:val="Default"/>
              <w:contextualSpacing/>
              <w:rPr>
                <w:color w:val="auto"/>
                <w:sz w:val="18"/>
                <w:szCs w:val="18"/>
              </w:rPr>
            </w:pPr>
            <w:r w:rsidRPr="00C57F37">
              <w:rPr>
                <w:color w:val="auto"/>
                <w:sz w:val="18"/>
                <w:szCs w:val="18"/>
              </w:rPr>
              <w:t xml:space="preserve">Обучение и повишавани на квалификацията на служителите в Инспекторат </w:t>
            </w:r>
          </w:p>
        </w:tc>
        <w:tc>
          <w:tcPr>
            <w:tcW w:w="953" w:type="pct"/>
            <w:tcBorders>
              <w:top w:val="single" w:sz="4" w:space="0" w:color="auto"/>
              <w:left w:val="nil"/>
              <w:bottom w:val="single" w:sz="4" w:space="0" w:color="auto"/>
              <w:right w:val="single" w:sz="4" w:space="0" w:color="auto"/>
            </w:tcBorders>
          </w:tcPr>
          <w:p w14:paraId="2A8B8DFF" w14:textId="77777777" w:rsidR="00CE0248" w:rsidRPr="00C57F37" w:rsidRDefault="00CE0248" w:rsidP="006E052E">
            <w:pPr>
              <w:pStyle w:val="Default"/>
              <w:contextualSpacing/>
              <w:jc w:val="center"/>
              <w:rPr>
                <w:color w:val="auto"/>
                <w:sz w:val="18"/>
                <w:szCs w:val="18"/>
              </w:rPr>
            </w:pPr>
            <w:r w:rsidRPr="00C57F37">
              <w:rPr>
                <w:color w:val="auto"/>
                <w:sz w:val="18"/>
                <w:szCs w:val="18"/>
              </w:rPr>
              <w:t xml:space="preserve">брой </w:t>
            </w:r>
          </w:p>
        </w:tc>
        <w:tc>
          <w:tcPr>
            <w:tcW w:w="1099" w:type="pct"/>
            <w:tcBorders>
              <w:top w:val="single" w:sz="4" w:space="0" w:color="auto"/>
              <w:left w:val="nil"/>
              <w:bottom w:val="single" w:sz="4" w:space="0" w:color="auto"/>
              <w:right w:val="single" w:sz="4" w:space="0" w:color="auto"/>
            </w:tcBorders>
          </w:tcPr>
          <w:p w14:paraId="46D32BE1" w14:textId="77777777" w:rsidR="00CE0248" w:rsidRPr="00C57F37" w:rsidRDefault="00CE0248" w:rsidP="006E052E">
            <w:pPr>
              <w:pStyle w:val="Default"/>
              <w:contextualSpacing/>
              <w:jc w:val="center"/>
              <w:rPr>
                <w:color w:val="auto"/>
                <w:sz w:val="18"/>
                <w:szCs w:val="18"/>
              </w:rPr>
            </w:pPr>
            <w:r w:rsidRPr="00C57F37">
              <w:rPr>
                <w:color w:val="auto"/>
                <w:sz w:val="18"/>
                <w:szCs w:val="18"/>
              </w:rPr>
              <w:t>до 6</w:t>
            </w:r>
          </w:p>
        </w:tc>
        <w:tc>
          <w:tcPr>
            <w:tcW w:w="1098" w:type="pct"/>
            <w:tcBorders>
              <w:top w:val="single" w:sz="4" w:space="0" w:color="auto"/>
              <w:left w:val="single" w:sz="4" w:space="0" w:color="auto"/>
              <w:bottom w:val="single" w:sz="4" w:space="0" w:color="auto"/>
              <w:right w:val="single" w:sz="4" w:space="0" w:color="auto"/>
            </w:tcBorders>
          </w:tcPr>
          <w:p w14:paraId="2E473214" w14:textId="77777777" w:rsidR="00CE0248" w:rsidRPr="00C57F37" w:rsidRDefault="00CE0248" w:rsidP="006E052E">
            <w:pPr>
              <w:pStyle w:val="Default"/>
              <w:contextualSpacing/>
              <w:jc w:val="center"/>
              <w:rPr>
                <w:color w:val="auto"/>
                <w:sz w:val="18"/>
                <w:szCs w:val="18"/>
              </w:rPr>
            </w:pPr>
            <w:r>
              <w:rPr>
                <w:color w:val="auto"/>
                <w:sz w:val="18"/>
                <w:szCs w:val="18"/>
              </w:rPr>
              <w:t>0</w:t>
            </w:r>
          </w:p>
        </w:tc>
      </w:tr>
      <w:tr w:rsidR="00CE0248" w:rsidRPr="00EC5866" w14:paraId="02EB7F96" w14:textId="77777777" w:rsidTr="00963B5B">
        <w:trPr>
          <w:trHeight w:val="211"/>
        </w:trPr>
        <w:tc>
          <w:tcPr>
            <w:tcW w:w="1850" w:type="pct"/>
            <w:tcBorders>
              <w:top w:val="single" w:sz="4" w:space="0" w:color="auto"/>
              <w:left w:val="single" w:sz="4" w:space="0" w:color="auto"/>
              <w:bottom w:val="single" w:sz="4" w:space="0" w:color="auto"/>
              <w:right w:val="single" w:sz="4" w:space="0" w:color="auto"/>
            </w:tcBorders>
          </w:tcPr>
          <w:p w14:paraId="7A833AE3" w14:textId="77777777" w:rsidR="00CE0248" w:rsidRPr="00C57F37" w:rsidRDefault="00CE0248" w:rsidP="006E052E">
            <w:pPr>
              <w:pStyle w:val="Default"/>
              <w:contextualSpacing/>
              <w:rPr>
                <w:color w:val="auto"/>
                <w:sz w:val="18"/>
                <w:szCs w:val="18"/>
              </w:rPr>
            </w:pPr>
            <w:r w:rsidRPr="00C57F37">
              <w:rPr>
                <w:color w:val="auto"/>
                <w:sz w:val="18"/>
                <w:szCs w:val="18"/>
              </w:rPr>
              <w:t xml:space="preserve">Обмяна на опит със стратегически партньори по ОИСР, участие в международни форуми и обучения, участие в годишна среща на </w:t>
            </w:r>
          </w:p>
          <w:p w14:paraId="177712A0" w14:textId="77777777" w:rsidR="00CE0248" w:rsidRPr="00C57F37" w:rsidRDefault="00CE0248" w:rsidP="006E052E">
            <w:pPr>
              <w:pStyle w:val="Default"/>
              <w:contextualSpacing/>
              <w:rPr>
                <w:color w:val="auto"/>
                <w:sz w:val="18"/>
                <w:szCs w:val="18"/>
              </w:rPr>
            </w:pPr>
            <w:r w:rsidRPr="00C57F37">
              <w:rPr>
                <w:color w:val="auto"/>
                <w:sz w:val="18"/>
                <w:szCs w:val="18"/>
              </w:rPr>
              <w:t xml:space="preserve">Инспекторатите в държавната администрация </w:t>
            </w:r>
          </w:p>
        </w:tc>
        <w:tc>
          <w:tcPr>
            <w:tcW w:w="953" w:type="pct"/>
            <w:tcBorders>
              <w:top w:val="single" w:sz="4" w:space="0" w:color="auto"/>
              <w:left w:val="nil"/>
              <w:bottom w:val="single" w:sz="4" w:space="0" w:color="auto"/>
              <w:right w:val="single" w:sz="4" w:space="0" w:color="auto"/>
            </w:tcBorders>
          </w:tcPr>
          <w:p w14:paraId="4E1236DA" w14:textId="77777777" w:rsidR="00CE0248" w:rsidRPr="00C57F37" w:rsidRDefault="00CE0248" w:rsidP="006E052E">
            <w:pPr>
              <w:pStyle w:val="Default"/>
              <w:contextualSpacing/>
              <w:jc w:val="center"/>
              <w:rPr>
                <w:color w:val="auto"/>
                <w:sz w:val="18"/>
                <w:szCs w:val="18"/>
              </w:rPr>
            </w:pPr>
            <w:r w:rsidRPr="00C57F37">
              <w:rPr>
                <w:color w:val="auto"/>
                <w:sz w:val="18"/>
                <w:szCs w:val="18"/>
              </w:rPr>
              <w:t xml:space="preserve">брой </w:t>
            </w:r>
          </w:p>
        </w:tc>
        <w:tc>
          <w:tcPr>
            <w:tcW w:w="1099" w:type="pct"/>
            <w:tcBorders>
              <w:top w:val="single" w:sz="4" w:space="0" w:color="auto"/>
              <w:left w:val="nil"/>
              <w:bottom w:val="single" w:sz="4" w:space="0" w:color="auto"/>
              <w:right w:val="single" w:sz="4" w:space="0" w:color="auto"/>
            </w:tcBorders>
          </w:tcPr>
          <w:p w14:paraId="2BCF21E9" w14:textId="77777777" w:rsidR="00CE0248" w:rsidRPr="00C57F37" w:rsidRDefault="00CE0248" w:rsidP="006E052E">
            <w:pPr>
              <w:pStyle w:val="Default"/>
              <w:contextualSpacing/>
              <w:jc w:val="center"/>
              <w:rPr>
                <w:color w:val="auto"/>
                <w:sz w:val="18"/>
                <w:szCs w:val="18"/>
              </w:rPr>
            </w:pPr>
            <w:r w:rsidRPr="00C57F37">
              <w:rPr>
                <w:color w:val="auto"/>
                <w:sz w:val="18"/>
                <w:szCs w:val="18"/>
              </w:rPr>
              <w:t>до 6</w:t>
            </w:r>
          </w:p>
        </w:tc>
        <w:tc>
          <w:tcPr>
            <w:tcW w:w="1098" w:type="pct"/>
            <w:tcBorders>
              <w:top w:val="single" w:sz="4" w:space="0" w:color="auto"/>
              <w:left w:val="single" w:sz="4" w:space="0" w:color="auto"/>
              <w:bottom w:val="single" w:sz="4" w:space="0" w:color="auto"/>
              <w:right w:val="single" w:sz="4" w:space="0" w:color="auto"/>
            </w:tcBorders>
          </w:tcPr>
          <w:p w14:paraId="4454C3E2" w14:textId="77777777" w:rsidR="00CE0248" w:rsidRPr="00C57F37" w:rsidRDefault="00CE0248" w:rsidP="006E052E">
            <w:pPr>
              <w:pStyle w:val="Default"/>
              <w:contextualSpacing/>
              <w:jc w:val="center"/>
              <w:rPr>
                <w:color w:val="auto"/>
                <w:sz w:val="18"/>
                <w:szCs w:val="18"/>
              </w:rPr>
            </w:pPr>
            <w:r>
              <w:rPr>
                <w:color w:val="auto"/>
                <w:sz w:val="18"/>
                <w:szCs w:val="18"/>
              </w:rPr>
              <w:t>1</w:t>
            </w:r>
          </w:p>
        </w:tc>
      </w:tr>
      <w:tr w:rsidR="00CE0248" w:rsidRPr="00EC5866" w14:paraId="2BC3AEBC" w14:textId="77777777" w:rsidTr="00963B5B">
        <w:trPr>
          <w:trHeight w:val="211"/>
        </w:trPr>
        <w:tc>
          <w:tcPr>
            <w:tcW w:w="1850" w:type="pct"/>
            <w:tcBorders>
              <w:top w:val="single" w:sz="4" w:space="0" w:color="auto"/>
              <w:left w:val="single" w:sz="4" w:space="0" w:color="auto"/>
              <w:bottom w:val="single" w:sz="4" w:space="0" w:color="auto"/>
              <w:right w:val="single" w:sz="4" w:space="0" w:color="auto"/>
            </w:tcBorders>
          </w:tcPr>
          <w:p w14:paraId="1F8A3FBD" w14:textId="77777777" w:rsidR="00CE0248" w:rsidRPr="00C57F37" w:rsidRDefault="00CE0248" w:rsidP="006E052E">
            <w:pPr>
              <w:contextualSpacing/>
              <w:rPr>
                <w:sz w:val="18"/>
                <w:szCs w:val="18"/>
              </w:rPr>
            </w:pPr>
            <w:r w:rsidRPr="00C57F37">
              <w:rPr>
                <w:sz w:val="18"/>
                <w:szCs w:val="18"/>
              </w:rPr>
              <w:t>Координиране на организацията на Годишната конференция на ръководителите на задгранични представителства на Република България</w:t>
            </w:r>
          </w:p>
        </w:tc>
        <w:tc>
          <w:tcPr>
            <w:tcW w:w="953" w:type="pct"/>
            <w:tcBorders>
              <w:top w:val="single" w:sz="4" w:space="0" w:color="auto"/>
              <w:left w:val="nil"/>
              <w:bottom w:val="single" w:sz="4" w:space="0" w:color="auto"/>
              <w:right w:val="single" w:sz="4" w:space="0" w:color="auto"/>
            </w:tcBorders>
            <w:vAlign w:val="center"/>
          </w:tcPr>
          <w:p w14:paraId="15BBE984" w14:textId="77777777" w:rsidR="00CE0248" w:rsidRPr="00C57F37" w:rsidRDefault="00CE0248" w:rsidP="006E052E">
            <w:pPr>
              <w:ind w:left="17"/>
              <w:contextualSpacing/>
              <w:jc w:val="center"/>
              <w:rPr>
                <w:sz w:val="18"/>
                <w:szCs w:val="18"/>
              </w:rPr>
            </w:pPr>
            <w:r w:rsidRPr="00C57F37">
              <w:rPr>
                <w:sz w:val="18"/>
                <w:szCs w:val="18"/>
              </w:rPr>
              <w:t xml:space="preserve">Брой </w:t>
            </w:r>
          </w:p>
        </w:tc>
        <w:tc>
          <w:tcPr>
            <w:tcW w:w="1099" w:type="pct"/>
            <w:tcBorders>
              <w:top w:val="single" w:sz="4" w:space="0" w:color="auto"/>
              <w:left w:val="nil"/>
              <w:bottom w:val="single" w:sz="4" w:space="0" w:color="auto"/>
              <w:right w:val="single" w:sz="4" w:space="0" w:color="auto"/>
            </w:tcBorders>
            <w:vAlign w:val="center"/>
          </w:tcPr>
          <w:p w14:paraId="64FA2BBE" w14:textId="77777777" w:rsidR="00CE0248" w:rsidRPr="00C57F37" w:rsidRDefault="00CE0248" w:rsidP="006E052E">
            <w:pPr>
              <w:ind w:left="18"/>
              <w:contextualSpacing/>
              <w:jc w:val="center"/>
              <w:rPr>
                <w:sz w:val="18"/>
                <w:szCs w:val="18"/>
              </w:rPr>
            </w:pPr>
            <w:r w:rsidRPr="00C57F37">
              <w:rPr>
                <w:sz w:val="18"/>
                <w:szCs w:val="18"/>
              </w:rPr>
              <w:t xml:space="preserve">1 </w:t>
            </w:r>
          </w:p>
        </w:tc>
        <w:tc>
          <w:tcPr>
            <w:tcW w:w="1098" w:type="pct"/>
            <w:tcBorders>
              <w:top w:val="single" w:sz="4" w:space="0" w:color="auto"/>
              <w:left w:val="single" w:sz="4" w:space="0" w:color="auto"/>
              <w:bottom w:val="single" w:sz="4" w:space="0" w:color="auto"/>
              <w:right w:val="single" w:sz="4" w:space="0" w:color="auto"/>
            </w:tcBorders>
            <w:vAlign w:val="center"/>
          </w:tcPr>
          <w:p w14:paraId="6C6CFA1A" w14:textId="77777777" w:rsidR="00CE0248" w:rsidRPr="00C57F37" w:rsidRDefault="00EB61BA" w:rsidP="006E052E">
            <w:pPr>
              <w:ind w:left="20"/>
              <w:contextualSpacing/>
              <w:jc w:val="center"/>
              <w:rPr>
                <w:sz w:val="18"/>
                <w:szCs w:val="18"/>
              </w:rPr>
            </w:pPr>
            <w:r>
              <w:rPr>
                <w:sz w:val="18"/>
                <w:szCs w:val="18"/>
              </w:rPr>
              <w:t>0</w:t>
            </w:r>
          </w:p>
        </w:tc>
      </w:tr>
      <w:tr w:rsidR="00CE0248" w:rsidRPr="00EC5866" w14:paraId="6DB5C7D1" w14:textId="77777777" w:rsidTr="00963B5B">
        <w:trPr>
          <w:trHeight w:val="211"/>
        </w:trPr>
        <w:tc>
          <w:tcPr>
            <w:tcW w:w="1850" w:type="pct"/>
            <w:tcBorders>
              <w:top w:val="single" w:sz="4" w:space="0" w:color="auto"/>
              <w:left w:val="single" w:sz="4" w:space="0" w:color="auto"/>
              <w:bottom w:val="single" w:sz="4" w:space="0" w:color="auto"/>
              <w:right w:val="single" w:sz="4" w:space="0" w:color="auto"/>
            </w:tcBorders>
          </w:tcPr>
          <w:p w14:paraId="0D131C5F" w14:textId="77777777" w:rsidR="00CE0248" w:rsidRPr="00C57F37" w:rsidRDefault="00CE0248" w:rsidP="006E052E">
            <w:pPr>
              <w:contextualSpacing/>
              <w:rPr>
                <w:sz w:val="18"/>
                <w:szCs w:val="18"/>
              </w:rPr>
            </w:pPr>
            <w:r w:rsidRPr="00C57F37">
              <w:rPr>
                <w:sz w:val="18"/>
                <w:szCs w:val="18"/>
              </w:rPr>
              <w:t xml:space="preserve">Конференция на българските почетни консули в чужбина и/или др. тематични конференции и мероприятия на МВнР. </w:t>
            </w:r>
          </w:p>
        </w:tc>
        <w:tc>
          <w:tcPr>
            <w:tcW w:w="953" w:type="pct"/>
            <w:tcBorders>
              <w:top w:val="single" w:sz="4" w:space="0" w:color="auto"/>
              <w:left w:val="nil"/>
              <w:bottom w:val="single" w:sz="4" w:space="0" w:color="auto"/>
              <w:right w:val="single" w:sz="4" w:space="0" w:color="auto"/>
            </w:tcBorders>
            <w:vAlign w:val="center"/>
          </w:tcPr>
          <w:p w14:paraId="31341339" w14:textId="77777777" w:rsidR="00CE0248" w:rsidRPr="00C57F37" w:rsidRDefault="00CE0248" w:rsidP="006E052E">
            <w:pPr>
              <w:ind w:left="17"/>
              <w:contextualSpacing/>
              <w:jc w:val="center"/>
              <w:rPr>
                <w:sz w:val="18"/>
                <w:szCs w:val="18"/>
              </w:rPr>
            </w:pPr>
          </w:p>
        </w:tc>
        <w:tc>
          <w:tcPr>
            <w:tcW w:w="1099" w:type="pct"/>
            <w:tcBorders>
              <w:top w:val="single" w:sz="4" w:space="0" w:color="auto"/>
              <w:left w:val="nil"/>
              <w:bottom w:val="single" w:sz="4" w:space="0" w:color="auto"/>
              <w:right w:val="single" w:sz="4" w:space="0" w:color="auto"/>
            </w:tcBorders>
            <w:vAlign w:val="center"/>
          </w:tcPr>
          <w:p w14:paraId="35D239B7" w14:textId="77777777" w:rsidR="00CE0248" w:rsidRPr="00C57F37" w:rsidRDefault="00CE0248" w:rsidP="006E052E">
            <w:pPr>
              <w:contextualSpacing/>
              <w:jc w:val="center"/>
              <w:rPr>
                <w:sz w:val="18"/>
                <w:szCs w:val="18"/>
              </w:rPr>
            </w:pPr>
            <w:r w:rsidRPr="00C57F37">
              <w:rPr>
                <w:sz w:val="18"/>
                <w:szCs w:val="18"/>
              </w:rPr>
              <w:t xml:space="preserve">При необходимост </w:t>
            </w:r>
          </w:p>
        </w:tc>
        <w:tc>
          <w:tcPr>
            <w:tcW w:w="1098" w:type="pct"/>
            <w:tcBorders>
              <w:top w:val="single" w:sz="4" w:space="0" w:color="auto"/>
              <w:left w:val="single" w:sz="4" w:space="0" w:color="auto"/>
              <w:bottom w:val="single" w:sz="4" w:space="0" w:color="auto"/>
              <w:right w:val="single" w:sz="4" w:space="0" w:color="auto"/>
            </w:tcBorders>
            <w:vAlign w:val="center"/>
          </w:tcPr>
          <w:p w14:paraId="5CFCEA4F" w14:textId="77777777" w:rsidR="00CE0248" w:rsidRPr="00C57F37" w:rsidRDefault="00D47B8F" w:rsidP="006E052E">
            <w:pPr>
              <w:contextualSpacing/>
              <w:jc w:val="center"/>
              <w:rPr>
                <w:sz w:val="18"/>
                <w:szCs w:val="18"/>
              </w:rPr>
            </w:pPr>
            <w:r w:rsidRPr="00C57F37">
              <w:rPr>
                <w:sz w:val="18"/>
                <w:szCs w:val="18"/>
              </w:rPr>
              <w:t>При необходимост</w:t>
            </w:r>
          </w:p>
        </w:tc>
      </w:tr>
      <w:tr w:rsidR="00CE0248" w:rsidRPr="00EC5866" w14:paraId="07CCDA7E" w14:textId="77777777" w:rsidTr="00963B5B">
        <w:trPr>
          <w:trHeight w:val="211"/>
        </w:trPr>
        <w:tc>
          <w:tcPr>
            <w:tcW w:w="1850" w:type="pct"/>
            <w:tcBorders>
              <w:top w:val="single" w:sz="4" w:space="0" w:color="auto"/>
              <w:left w:val="single" w:sz="4" w:space="0" w:color="auto"/>
              <w:bottom w:val="single" w:sz="4" w:space="0" w:color="auto"/>
              <w:right w:val="single" w:sz="4" w:space="0" w:color="auto"/>
            </w:tcBorders>
          </w:tcPr>
          <w:p w14:paraId="71BF8513" w14:textId="77777777" w:rsidR="00CE0248" w:rsidRPr="00C57F37" w:rsidRDefault="00CE0248" w:rsidP="006E052E">
            <w:pPr>
              <w:ind w:right="17"/>
              <w:contextualSpacing/>
              <w:rPr>
                <w:sz w:val="18"/>
                <w:szCs w:val="18"/>
              </w:rPr>
            </w:pPr>
            <w:r w:rsidRPr="00C57F37">
              <w:rPr>
                <w:sz w:val="18"/>
                <w:szCs w:val="18"/>
              </w:rPr>
              <w:t>Ежегодна опознавателна обиколка на дипломатическия корпус</w:t>
            </w:r>
          </w:p>
        </w:tc>
        <w:tc>
          <w:tcPr>
            <w:tcW w:w="953" w:type="pct"/>
            <w:tcBorders>
              <w:top w:val="single" w:sz="4" w:space="0" w:color="auto"/>
              <w:left w:val="nil"/>
              <w:bottom w:val="single" w:sz="4" w:space="0" w:color="auto"/>
              <w:right w:val="single" w:sz="4" w:space="0" w:color="auto"/>
            </w:tcBorders>
            <w:vAlign w:val="center"/>
          </w:tcPr>
          <w:p w14:paraId="5B611652" w14:textId="77777777" w:rsidR="00CE0248" w:rsidRPr="00C57F37" w:rsidRDefault="00CE0248" w:rsidP="006E052E">
            <w:pPr>
              <w:ind w:left="17"/>
              <w:contextualSpacing/>
              <w:jc w:val="center"/>
              <w:rPr>
                <w:sz w:val="18"/>
                <w:szCs w:val="18"/>
              </w:rPr>
            </w:pPr>
            <w:r w:rsidRPr="00C57F37">
              <w:rPr>
                <w:sz w:val="18"/>
                <w:szCs w:val="18"/>
              </w:rPr>
              <w:t xml:space="preserve">Брой </w:t>
            </w:r>
          </w:p>
        </w:tc>
        <w:tc>
          <w:tcPr>
            <w:tcW w:w="1099" w:type="pct"/>
            <w:tcBorders>
              <w:top w:val="single" w:sz="4" w:space="0" w:color="auto"/>
              <w:left w:val="nil"/>
              <w:bottom w:val="single" w:sz="4" w:space="0" w:color="auto"/>
              <w:right w:val="single" w:sz="4" w:space="0" w:color="auto"/>
            </w:tcBorders>
            <w:vAlign w:val="center"/>
          </w:tcPr>
          <w:p w14:paraId="36A241B3" w14:textId="77777777" w:rsidR="00CE0248" w:rsidRPr="00C57F37" w:rsidRDefault="00CE0248" w:rsidP="006E052E">
            <w:pPr>
              <w:ind w:left="18"/>
              <w:contextualSpacing/>
              <w:jc w:val="center"/>
              <w:rPr>
                <w:sz w:val="18"/>
                <w:szCs w:val="18"/>
              </w:rPr>
            </w:pPr>
            <w:r w:rsidRPr="00C57F37">
              <w:rPr>
                <w:sz w:val="18"/>
                <w:szCs w:val="18"/>
              </w:rPr>
              <w:t xml:space="preserve">1 </w:t>
            </w:r>
          </w:p>
        </w:tc>
        <w:tc>
          <w:tcPr>
            <w:tcW w:w="1098" w:type="pct"/>
            <w:tcBorders>
              <w:top w:val="single" w:sz="4" w:space="0" w:color="auto"/>
              <w:left w:val="single" w:sz="4" w:space="0" w:color="auto"/>
              <w:bottom w:val="single" w:sz="4" w:space="0" w:color="auto"/>
              <w:right w:val="single" w:sz="4" w:space="0" w:color="auto"/>
            </w:tcBorders>
            <w:vAlign w:val="center"/>
          </w:tcPr>
          <w:p w14:paraId="09BF37D0" w14:textId="77777777" w:rsidR="00CE0248" w:rsidRPr="00C57F37" w:rsidRDefault="00D47B8F" w:rsidP="006E052E">
            <w:pPr>
              <w:ind w:left="20"/>
              <w:contextualSpacing/>
              <w:jc w:val="center"/>
              <w:rPr>
                <w:sz w:val="18"/>
                <w:szCs w:val="18"/>
              </w:rPr>
            </w:pPr>
            <w:r>
              <w:rPr>
                <w:sz w:val="18"/>
                <w:szCs w:val="18"/>
              </w:rPr>
              <w:t>0</w:t>
            </w:r>
          </w:p>
        </w:tc>
      </w:tr>
      <w:tr w:rsidR="00CE0248" w:rsidRPr="00EC5866" w14:paraId="7552B9B3" w14:textId="77777777" w:rsidTr="00963B5B">
        <w:trPr>
          <w:trHeight w:val="211"/>
        </w:trPr>
        <w:tc>
          <w:tcPr>
            <w:tcW w:w="1850" w:type="pct"/>
            <w:tcBorders>
              <w:top w:val="single" w:sz="4" w:space="0" w:color="auto"/>
              <w:left w:val="single" w:sz="4" w:space="0" w:color="auto"/>
              <w:bottom w:val="single" w:sz="4" w:space="0" w:color="auto"/>
              <w:right w:val="single" w:sz="4" w:space="0" w:color="auto"/>
            </w:tcBorders>
          </w:tcPr>
          <w:p w14:paraId="58E6C287" w14:textId="77777777" w:rsidR="00CE0248" w:rsidRPr="00C57F37" w:rsidRDefault="00CE0248" w:rsidP="006E052E">
            <w:pPr>
              <w:contextualSpacing/>
              <w:rPr>
                <w:sz w:val="18"/>
                <w:szCs w:val="18"/>
              </w:rPr>
            </w:pPr>
            <w:r w:rsidRPr="00C57F37">
              <w:rPr>
                <w:sz w:val="18"/>
                <w:szCs w:val="18"/>
              </w:rPr>
              <w:t>Осигуряване на официалната дейност на дипломатическите и консулските представителства, акредитирани в Република България и на представителствата на международни организаци</w:t>
            </w:r>
            <w:r w:rsidR="004B070A">
              <w:rPr>
                <w:sz w:val="18"/>
                <w:szCs w:val="18"/>
              </w:rPr>
              <w:t>и</w:t>
            </w:r>
          </w:p>
        </w:tc>
        <w:tc>
          <w:tcPr>
            <w:tcW w:w="953" w:type="pct"/>
            <w:tcBorders>
              <w:top w:val="single" w:sz="4" w:space="0" w:color="auto"/>
              <w:left w:val="nil"/>
              <w:bottom w:val="single" w:sz="4" w:space="0" w:color="auto"/>
              <w:right w:val="single" w:sz="4" w:space="0" w:color="auto"/>
            </w:tcBorders>
            <w:vAlign w:val="center"/>
          </w:tcPr>
          <w:p w14:paraId="27C19C12" w14:textId="77777777" w:rsidR="00CE0248" w:rsidRPr="00C57F37" w:rsidRDefault="00CE0248" w:rsidP="006E052E">
            <w:pPr>
              <w:pStyle w:val="ListParagraph"/>
              <w:ind w:left="0"/>
              <w:jc w:val="center"/>
              <w:rPr>
                <w:sz w:val="18"/>
                <w:szCs w:val="18"/>
              </w:rPr>
            </w:pPr>
            <w:r w:rsidRPr="00C57F37">
              <w:rPr>
                <w:sz w:val="18"/>
                <w:szCs w:val="18"/>
              </w:rPr>
              <w:t>Изпълнение в %</w:t>
            </w:r>
          </w:p>
        </w:tc>
        <w:tc>
          <w:tcPr>
            <w:tcW w:w="1099" w:type="pct"/>
            <w:tcBorders>
              <w:top w:val="single" w:sz="4" w:space="0" w:color="auto"/>
              <w:left w:val="nil"/>
              <w:bottom w:val="single" w:sz="4" w:space="0" w:color="auto"/>
              <w:right w:val="single" w:sz="4" w:space="0" w:color="auto"/>
            </w:tcBorders>
            <w:vAlign w:val="center"/>
          </w:tcPr>
          <w:p w14:paraId="498D2F03" w14:textId="77777777" w:rsidR="00CE0248" w:rsidRPr="00C57F37" w:rsidRDefault="00CE0248" w:rsidP="006E052E">
            <w:pPr>
              <w:pStyle w:val="ListParagraph"/>
              <w:ind w:left="0"/>
              <w:jc w:val="center"/>
              <w:rPr>
                <w:sz w:val="18"/>
                <w:szCs w:val="18"/>
              </w:rPr>
            </w:pPr>
            <w:r w:rsidRPr="00C57F37">
              <w:rPr>
                <w:sz w:val="18"/>
                <w:szCs w:val="18"/>
              </w:rPr>
              <w:t>100%</w:t>
            </w:r>
          </w:p>
        </w:tc>
        <w:tc>
          <w:tcPr>
            <w:tcW w:w="1098" w:type="pct"/>
            <w:tcBorders>
              <w:top w:val="single" w:sz="4" w:space="0" w:color="auto"/>
              <w:left w:val="single" w:sz="4" w:space="0" w:color="auto"/>
              <w:bottom w:val="single" w:sz="4" w:space="0" w:color="auto"/>
              <w:right w:val="single" w:sz="4" w:space="0" w:color="auto"/>
            </w:tcBorders>
            <w:vAlign w:val="center"/>
          </w:tcPr>
          <w:p w14:paraId="48516313" w14:textId="77777777" w:rsidR="00CE0248" w:rsidRPr="00C57F37" w:rsidRDefault="00D47B8F" w:rsidP="006E052E">
            <w:pPr>
              <w:pStyle w:val="ListParagraph"/>
              <w:ind w:left="0"/>
              <w:jc w:val="center"/>
              <w:rPr>
                <w:sz w:val="18"/>
                <w:szCs w:val="18"/>
              </w:rPr>
            </w:pPr>
            <w:r>
              <w:rPr>
                <w:sz w:val="18"/>
                <w:szCs w:val="18"/>
              </w:rPr>
              <w:t>-</w:t>
            </w:r>
          </w:p>
        </w:tc>
      </w:tr>
      <w:tr w:rsidR="00CE0248" w:rsidRPr="00EC5866" w14:paraId="0FDBB081" w14:textId="77777777" w:rsidTr="00963B5B">
        <w:trPr>
          <w:trHeight w:val="211"/>
        </w:trPr>
        <w:tc>
          <w:tcPr>
            <w:tcW w:w="1850" w:type="pct"/>
            <w:tcBorders>
              <w:top w:val="single" w:sz="4" w:space="0" w:color="auto"/>
              <w:left w:val="single" w:sz="4" w:space="0" w:color="auto"/>
              <w:bottom w:val="single" w:sz="4" w:space="0" w:color="auto"/>
              <w:right w:val="single" w:sz="4" w:space="0" w:color="auto"/>
            </w:tcBorders>
          </w:tcPr>
          <w:p w14:paraId="01AAF427" w14:textId="77777777" w:rsidR="00CE0248" w:rsidRPr="00C57F37" w:rsidRDefault="00CE0248" w:rsidP="006E052E">
            <w:pPr>
              <w:ind w:right="199"/>
              <w:contextualSpacing/>
              <w:rPr>
                <w:sz w:val="18"/>
                <w:szCs w:val="18"/>
              </w:rPr>
            </w:pPr>
            <w:r w:rsidRPr="00C57F37">
              <w:rPr>
                <w:sz w:val="18"/>
                <w:szCs w:val="18"/>
              </w:rPr>
              <w:t xml:space="preserve">Осигуряване на реда за организиране и провеждане на посещения и официални срещи при предстоящо договаряне. Подготовка и изпълнение на официалните церемонии на територията на </w:t>
            </w:r>
          </w:p>
          <w:p w14:paraId="166533D8" w14:textId="77777777" w:rsidR="00CE0248" w:rsidRPr="00C57F37" w:rsidRDefault="00CE0248" w:rsidP="006E052E">
            <w:pPr>
              <w:contextualSpacing/>
              <w:rPr>
                <w:sz w:val="18"/>
                <w:szCs w:val="18"/>
              </w:rPr>
            </w:pPr>
            <w:r w:rsidRPr="00C57F37">
              <w:rPr>
                <w:sz w:val="18"/>
                <w:szCs w:val="18"/>
              </w:rPr>
              <w:t>Република България</w:t>
            </w:r>
          </w:p>
        </w:tc>
        <w:tc>
          <w:tcPr>
            <w:tcW w:w="953" w:type="pct"/>
            <w:tcBorders>
              <w:top w:val="single" w:sz="4" w:space="0" w:color="auto"/>
              <w:left w:val="nil"/>
              <w:bottom w:val="single" w:sz="4" w:space="0" w:color="auto"/>
              <w:right w:val="single" w:sz="4" w:space="0" w:color="auto"/>
            </w:tcBorders>
            <w:vAlign w:val="center"/>
          </w:tcPr>
          <w:p w14:paraId="43829760" w14:textId="77777777" w:rsidR="00CE0248" w:rsidRPr="00C57F37" w:rsidRDefault="00CE0248" w:rsidP="006E052E">
            <w:pPr>
              <w:pStyle w:val="ListParagraph"/>
              <w:ind w:left="0"/>
              <w:jc w:val="center"/>
              <w:rPr>
                <w:sz w:val="18"/>
                <w:szCs w:val="18"/>
              </w:rPr>
            </w:pPr>
            <w:r w:rsidRPr="00C57F37">
              <w:rPr>
                <w:sz w:val="18"/>
                <w:szCs w:val="18"/>
              </w:rPr>
              <w:t>Изпълнение в %</w:t>
            </w:r>
          </w:p>
        </w:tc>
        <w:tc>
          <w:tcPr>
            <w:tcW w:w="1099" w:type="pct"/>
            <w:tcBorders>
              <w:top w:val="single" w:sz="4" w:space="0" w:color="auto"/>
              <w:left w:val="nil"/>
              <w:bottom w:val="single" w:sz="4" w:space="0" w:color="auto"/>
              <w:right w:val="single" w:sz="4" w:space="0" w:color="auto"/>
            </w:tcBorders>
            <w:vAlign w:val="center"/>
          </w:tcPr>
          <w:p w14:paraId="03F6074F" w14:textId="77777777" w:rsidR="00CE0248" w:rsidRPr="00C57F37" w:rsidRDefault="00CE0248" w:rsidP="006E052E">
            <w:pPr>
              <w:pStyle w:val="ListParagraph"/>
              <w:ind w:left="0"/>
              <w:jc w:val="center"/>
              <w:rPr>
                <w:sz w:val="18"/>
                <w:szCs w:val="18"/>
              </w:rPr>
            </w:pPr>
            <w:r w:rsidRPr="00C57F37">
              <w:rPr>
                <w:sz w:val="18"/>
                <w:szCs w:val="18"/>
              </w:rPr>
              <w:t>100%</w:t>
            </w:r>
          </w:p>
        </w:tc>
        <w:tc>
          <w:tcPr>
            <w:tcW w:w="1098" w:type="pct"/>
            <w:tcBorders>
              <w:top w:val="single" w:sz="4" w:space="0" w:color="auto"/>
              <w:left w:val="single" w:sz="4" w:space="0" w:color="auto"/>
              <w:bottom w:val="single" w:sz="4" w:space="0" w:color="auto"/>
              <w:right w:val="single" w:sz="4" w:space="0" w:color="auto"/>
            </w:tcBorders>
            <w:vAlign w:val="center"/>
          </w:tcPr>
          <w:p w14:paraId="1083157A" w14:textId="77777777" w:rsidR="00CE0248" w:rsidRPr="00C57F37" w:rsidRDefault="00D47B8F" w:rsidP="006E052E">
            <w:pPr>
              <w:pStyle w:val="ListParagraph"/>
              <w:ind w:left="0"/>
              <w:jc w:val="center"/>
              <w:rPr>
                <w:sz w:val="18"/>
                <w:szCs w:val="18"/>
              </w:rPr>
            </w:pPr>
            <w:r>
              <w:rPr>
                <w:sz w:val="18"/>
                <w:szCs w:val="18"/>
              </w:rPr>
              <w:t>-</w:t>
            </w:r>
          </w:p>
        </w:tc>
      </w:tr>
      <w:tr w:rsidR="00CE0248" w:rsidRPr="00EC5866" w14:paraId="1288AA43" w14:textId="77777777" w:rsidTr="00963B5B">
        <w:trPr>
          <w:trHeight w:val="211"/>
        </w:trPr>
        <w:tc>
          <w:tcPr>
            <w:tcW w:w="1850" w:type="pct"/>
            <w:tcBorders>
              <w:top w:val="single" w:sz="4" w:space="0" w:color="auto"/>
              <w:left w:val="single" w:sz="4" w:space="0" w:color="auto"/>
              <w:bottom w:val="single" w:sz="4" w:space="0" w:color="auto"/>
              <w:right w:val="single" w:sz="4" w:space="0" w:color="auto"/>
            </w:tcBorders>
          </w:tcPr>
          <w:p w14:paraId="7A0F0DC4" w14:textId="77777777" w:rsidR="00CE0248" w:rsidRPr="00C57F37" w:rsidRDefault="00CE0248" w:rsidP="006E052E">
            <w:pPr>
              <w:contextualSpacing/>
              <w:rPr>
                <w:sz w:val="18"/>
                <w:szCs w:val="18"/>
              </w:rPr>
            </w:pPr>
            <w:r w:rsidRPr="00C57F37">
              <w:rPr>
                <w:sz w:val="18"/>
                <w:szCs w:val="18"/>
              </w:rPr>
              <w:t>Осигуряване спазването и контрола на дипломатическите имунитети и привилегии, предоставени на дипломатическите представителства и техните служители</w:t>
            </w:r>
          </w:p>
        </w:tc>
        <w:tc>
          <w:tcPr>
            <w:tcW w:w="953" w:type="pct"/>
            <w:tcBorders>
              <w:top w:val="single" w:sz="4" w:space="0" w:color="auto"/>
              <w:left w:val="nil"/>
              <w:bottom w:val="single" w:sz="4" w:space="0" w:color="auto"/>
              <w:right w:val="single" w:sz="4" w:space="0" w:color="auto"/>
            </w:tcBorders>
            <w:vAlign w:val="center"/>
          </w:tcPr>
          <w:p w14:paraId="2E900E4B" w14:textId="77777777" w:rsidR="00CE0248" w:rsidRPr="00C57F37" w:rsidRDefault="00CE0248" w:rsidP="006E052E">
            <w:pPr>
              <w:pStyle w:val="ListParagraph"/>
              <w:ind w:left="0"/>
              <w:jc w:val="center"/>
              <w:rPr>
                <w:sz w:val="18"/>
                <w:szCs w:val="18"/>
              </w:rPr>
            </w:pPr>
            <w:r w:rsidRPr="00C57F37">
              <w:rPr>
                <w:sz w:val="18"/>
                <w:szCs w:val="18"/>
              </w:rPr>
              <w:t>Изпълнение в %</w:t>
            </w:r>
          </w:p>
        </w:tc>
        <w:tc>
          <w:tcPr>
            <w:tcW w:w="1099" w:type="pct"/>
            <w:tcBorders>
              <w:top w:val="single" w:sz="4" w:space="0" w:color="auto"/>
              <w:left w:val="nil"/>
              <w:bottom w:val="single" w:sz="4" w:space="0" w:color="auto"/>
              <w:right w:val="single" w:sz="4" w:space="0" w:color="auto"/>
            </w:tcBorders>
            <w:vAlign w:val="center"/>
          </w:tcPr>
          <w:p w14:paraId="678110E9" w14:textId="77777777" w:rsidR="00CE0248" w:rsidRPr="00C57F37" w:rsidRDefault="00CE0248" w:rsidP="006E052E">
            <w:pPr>
              <w:pStyle w:val="ListParagraph"/>
              <w:ind w:left="0"/>
              <w:jc w:val="center"/>
              <w:rPr>
                <w:sz w:val="18"/>
                <w:szCs w:val="18"/>
              </w:rPr>
            </w:pPr>
            <w:r w:rsidRPr="00C57F37">
              <w:rPr>
                <w:sz w:val="18"/>
                <w:szCs w:val="18"/>
              </w:rPr>
              <w:t>100%</w:t>
            </w:r>
          </w:p>
        </w:tc>
        <w:tc>
          <w:tcPr>
            <w:tcW w:w="1098" w:type="pct"/>
            <w:tcBorders>
              <w:top w:val="single" w:sz="4" w:space="0" w:color="auto"/>
              <w:left w:val="single" w:sz="4" w:space="0" w:color="auto"/>
              <w:bottom w:val="single" w:sz="4" w:space="0" w:color="auto"/>
              <w:right w:val="single" w:sz="4" w:space="0" w:color="auto"/>
            </w:tcBorders>
            <w:vAlign w:val="center"/>
          </w:tcPr>
          <w:p w14:paraId="5D72A74A" w14:textId="77777777" w:rsidR="00CE0248" w:rsidRPr="00C57F37" w:rsidRDefault="00D47B8F" w:rsidP="006E052E">
            <w:pPr>
              <w:pStyle w:val="ListParagraph"/>
              <w:ind w:left="0"/>
              <w:jc w:val="center"/>
              <w:rPr>
                <w:sz w:val="18"/>
                <w:szCs w:val="18"/>
              </w:rPr>
            </w:pPr>
            <w:r>
              <w:rPr>
                <w:sz w:val="18"/>
                <w:szCs w:val="18"/>
              </w:rPr>
              <w:t>-</w:t>
            </w:r>
          </w:p>
        </w:tc>
      </w:tr>
      <w:tr w:rsidR="00CE0248" w:rsidRPr="00EC5866" w14:paraId="066CAF34" w14:textId="77777777" w:rsidTr="00963B5B">
        <w:trPr>
          <w:trHeight w:val="211"/>
        </w:trPr>
        <w:tc>
          <w:tcPr>
            <w:tcW w:w="1850" w:type="pct"/>
            <w:tcBorders>
              <w:top w:val="single" w:sz="4" w:space="0" w:color="auto"/>
              <w:left w:val="single" w:sz="4" w:space="0" w:color="auto"/>
              <w:bottom w:val="single" w:sz="4" w:space="0" w:color="auto"/>
              <w:right w:val="single" w:sz="4" w:space="0" w:color="auto"/>
            </w:tcBorders>
          </w:tcPr>
          <w:p w14:paraId="1FF880CB" w14:textId="77777777" w:rsidR="00CE0248" w:rsidRPr="00C57F37" w:rsidRDefault="00CE0248" w:rsidP="006E052E">
            <w:pPr>
              <w:contextualSpacing/>
              <w:rPr>
                <w:sz w:val="18"/>
                <w:szCs w:val="18"/>
              </w:rPr>
            </w:pPr>
            <w:r w:rsidRPr="00C57F37">
              <w:rPr>
                <w:sz w:val="18"/>
                <w:szCs w:val="18"/>
              </w:rPr>
              <w:t>Изготвяне на акредитивните писма, консулски патенти, консулски екзекватури; процедури по даване на агреман, назначаване на постоянни представители на РБ при международните организации, акредитиране на аташета по отбраната и полицейските аташета</w:t>
            </w:r>
          </w:p>
        </w:tc>
        <w:tc>
          <w:tcPr>
            <w:tcW w:w="953" w:type="pct"/>
            <w:tcBorders>
              <w:top w:val="single" w:sz="4" w:space="0" w:color="auto"/>
              <w:left w:val="nil"/>
              <w:bottom w:val="single" w:sz="4" w:space="0" w:color="auto"/>
              <w:right w:val="single" w:sz="4" w:space="0" w:color="auto"/>
            </w:tcBorders>
            <w:vAlign w:val="center"/>
          </w:tcPr>
          <w:p w14:paraId="1B71A4EB" w14:textId="77777777" w:rsidR="00CE0248" w:rsidRPr="00C57F37" w:rsidRDefault="00CE0248" w:rsidP="006E052E">
            <w:pPr>
              <w:pStyle w:val="ListParagraph"/>
              <w:ind w:left="0"/>
              <w:jc w:val="center"/>
              <w:rPr>
                <w:sz w:val="18"/>
                <w:szCs w:val="18"/>
              </w:rPr>
            </w:pPr>
            <w:r w:rsidRPr="00C57F37">
              <w:rPr>
                <w:sz w:val="18"/>
                <w:szCs w:val="18"/>
              </w:rPr>
              <w:t>Изпълнение в %</w:t>
            </w:r>
          </w:p>
        </w:tc>
        <w:tc>
          <w:tcPr>
            <w:tcW w:w="1099" w:type="pct"/>
            <w:tcBorders>
              <w:top w:val="single" w:sz="4" w:space="0" w:color="auto"/>
              <w:left w:val="nil"/>
              <w:bottom w:val="single" w:sz="4" w:space="0" w:color="auto"/>
              <w:right w:val="single" w:sz="4" w:space="0" w:color="auto"/>
            </w:tcBorders>
            <w:vAlign w:val="center"/>
          </w:tcPr>
          <w:p w14:paraId="71D0958C" w14:textId="77777777" w:rsidR="00CE0248" w:rsidRPr="00C57F37" w:rsidRDefault="00CE0248" w:rsidP="006E052E">
            <w:pPr>
              <w:pStyle w:val="ListParagraph"/>
              <w:ind w:left="0"/>
              <w:jc w:val="center"/>
              <w:rPr>
                <w:sz w:val="18"/>
                <w:szCs w:val="18"/>
              </w:rPr>
            </w:pPr>
            <w:r w:rsidRPr="00C57F37">
              <w:rPr>
                <w:sz w:val="18"/>
                <w:szCs w:val="18"/>
              </w:rPr>
              <w:t>100%</w:t>
            </w:r>
          </w:p>
        </w:tc>
        <w:tc>
          <w:tcPr>
            <w:tcW w:w="1098" w:type="pct"/>
            <w:tcBorders>
              <w:top w:val="single" w:sz="4" w:space="0" w:color="auto"/>
              <w:left w:val="single" w:sz="4" w:space="0" w:color="auto"/>
              <w:bottom w:val="single" w:sz="4" w:space="0" w:color="auto"/>
              <w:right w:val="single" w:sz="4" w:space="0" w:color="auto"/>
            </w:tcBorders>
            <w:vAlign w:val="center"/>
          </w:tcPr>
          <w:p w14:paraId="6A061551" w14:textId="77777777" w:rsidR="00CE0248" w:rsidRPr="00C57F37" w:rsidRDefault="00D47B8F" w:rsidP="006E052E">
            <w:pPr>
              <w:pStyle w:val="ListParagraph"/>
              <w:ind w:left="0"/>
              <w:jc w:val="center"/>
              <w:rPr>
                <w:sz w:val="18"/>
                <w:szCs w:val="18"/>
              </w:rPr>
            </w:pPr>
            <w:r>
              <w:rPr>
                <w:sz w:val="18"/>
                <w:szCs w:val="18"/>
              </w:rPr>
              <w:t>-</w:t>
            </w:r>
          </w:p>
        </w:tc>
      </w:tr>
      <w:tr w:rsidR="00CE0248" w:rsidRPr="00EC5866" w14:paraId="54A37AD0" w14:textId="77777777" w:rsidTr="00963B5B">
        <w:trPr>
          <w:trHeight w:val="211"/>
        </w:trPr>
        <w:tc>
          <w:tcPr>
            <w:tcW w:w="1850" w:type="pct"/>
            <w:tcBorders>
              <w:top w:val="single" w:sz="4" w:space="0" w:color="auto"/>
              <w:left w:val="single" w:sz="4" w:space="0" w:color="auto"/>
              <w:bottom w:val="single" w:sz="4" w:space="0" w:color="auto"/>
              <w:right w:val="single" w:sz="4" w:space="0" w:color="auto"/>
            </w:tcBorders>
          </w:tcPr>
          <w:p w14:paraId="128A0B27" w14:textId="77777777" w:rsidR="00CE0248" w:rsidRPr="00C57F37" w:rsidRDefault="00CE0248" w:rsidP="006E052E">
            <w:pPr>
              <w:contextualSpacing/>
              <w:rPr>
                <w:sz w:val="18"/>
                <w:szCs w:val="18"/>
              </w:rPr>
            </w:pPr>
            <w:r w:rsidRPr="00C57F37">
              <w:rPr>
                <w:sz w:val="18"/>
                <w:szCs w:val="18"/>
              </w:rPr>
              <w:t>Актуализиране и разпространение на Справочника на дипломатическия корпус в Република България</w:t>
            </w:r>
          </w:p>
        </w:tc>
        <w:tc>
          <w:tcPr>
            <w:tcW w:w="953" w:type="pct"/>
            <w:tcBorders>
              <w:top w:val="single" w:sz="4" w:space="0" w:color="auto"/>
              <w:left w:val="nil"/>
              <w:bottom w:val="single" w:sz="4" w:space="0" w:color="auto"/>
              <w:right w:val="single" w:sz="4" w:space="0" w:color="auto"/>
            </w:tcBorders>
            <w:vAlign w:val="center"/>
          </w:tcPr>
          <w:p w14:paraId="54DA7F8E" w14:textId="77777777" w:rsidR="00CE0248" w:rsidRPr="00C57F37" w:rsidRDefault="00CE0248" w:rsidP="006E052E">
            <w:pPr>
              <w:contextualSpacing/>
              <w:jc w:val="center"/>
              <w:rPr>
                <w:sz w:val="18"/>
                <w:szCs w:val="18"/>
              </w:rPr>
            </w:pPr>
            <w:r w:rsidRPr="00C57F37">
              <w:rPr>
                <w:sz w:val="18"/>
                <w:szCs w:val="18"/>
              </w:rPr>
              <w:t>Брой справочник</w:t>
            </w:r>
          </w:p>
        </w:tc>
        <w:tc>
          <w:tcPr>
            <w:tcW w:w="1099" w:type="pct"/>
            <w:tcBorders>
              <w:top w:val="single" w:sz="4" w:space="0" w:color="auto"/>
              <w:left w:val="nil"/>
              <w:bottom w:val="single" w:sz="4" w:space="0" w:color="auto"/>
              <w:right w:val="single" w:sz="4" w:space="0" w:color="auto"/>
            </w:tcBorders>
            <w:vAlign w:val="center"/>
          </w:tcPr>
          <w:p w14:paraId="5D5C40C1" w14:textId="77777777" w:rsidR="00CE0248" w:rsidRPr="00C57F37" w:rsidRDefault="00CE0248" w:rsidP="006E052E">
            <w:pPr>
              <w:ind w:right="58"/>
              <w:contextualSpacing/>
              <w:jc w:val="center"/>
              <w:rPr>
                <w:sz w:val="18"/>
                <w:szCs w:val="18"/>
              </w:rPr>
            </w:pPr>
            <w:r w:rsidRPr="00C57F37">
              <w:rPr>
                <w:sz w:val="18"/>
                <w:szCs w:val="18"/>
              </w:rPr>
              <w:t>1</w:t>
            </w:r>
          </w:p>
        </w:tc>
        <w:tc>
          <w:tcPr>
            <w:tcW w:w="1098" w:type="pct"/>
            <w:tcBorders>
              <w:top w:val="single" w:sz="4" w:space="0" w:color="auto"/>
              <w:left w:val="single" w:sz="4" w:space="0" w:color="auto"/>
              <w:bottom w:val="single" w:sz="4" w:space="0" w:color="auto"/>
              <w:right w:val="single" w:sz="4" w:space="0" w:color="auto"/>
            </w:tcBorders>
            <w:vAlign w:val="center"/>
          </w:tcPr>
          <w:p w14:paraId="372D019B" w14:textId="77777777" w:rsidR="00CE0248" w:rsidRPr="00C57F37" w:rsidRDefault="00D47B8F" w:rsidP="006E052E">
            <w:pPr>
              <w:ind w:right="55"/>
              <w:contextualSpacing/>
              <w:jc w:val="center"/>
              <w:rPr>
                <w:sz w:val="18"/>
                <w:szCs w:val="18"/>
              </w:rPr>
            </w:pPr>
            <w:r>
              <w:rPr>
                <w:sz w:val="18"/>
                <w:szCs w:val="18"/>
              </w:rPr>
              <w:t>-</w:t>
            </w:r>
          </w:p>
        </w:tc>
      </w:tr>
    </w:tbl>
    <w:p w14:paraId="1EAB5FCC" w14:textId="77777777" w:rsidR="00EC4D33" w:rsidRPr="004B070A" w:rsidRDefault="00EC4D33" w:rsidP="006E052E">
      <w:pPr>
        <w:contextualSpacing/>
        <w:rPr>
          <w:rFonts w:eastAsiaTheme="minorHAnsi"/>
          <w:b/>
          <w:sz w:val="22"/>
          <w:szCs w:val="22"/>
          <w:lang w:eastAsia="en-US"/>
        </w:rPr>
      </w:pPr>
      <w:r w:rsidRPr="004B070A">
        <w:rPr>
          <w:b/>
          <w:sz w:val="22"/>
          <w:szCs w:val="22"/>
        </w:rPr>
        <w:t xml:space="preserve">Водещи структурни звена: ПК, ПС, </w:t>
      </w:r>
      <w:r w:rsidR="004B070A" w:rsidRPr="004B070A">
        <w:rPr>
          <w:rFonts w:eastAsiaTheme="minorHAnsi"/>
          <w:b/>
          <w:sz w:val="22"/>
          <w:szCs w:val="22"/>
          <w:lang w:eastAsia="en-US"/>
        </w:rPr>
        <w:t>д</w:t>
      </w:r>
      <w:r w:rsidRPr="004B070A">
        <w:rPr>
          <w:rFonts w:eastAsiaTheme="minorHAnsi"/>
          <w:b/>
          <w:sz w:val="22"/>
          <w:szCs w:val="22"/>
          <w:lang w:eastAsia="en-US"/>
        </w:rPr>
        <w:t>ирекции: „Вътрешен одит“, „Инспекторат“, „Правна“, „Държавен протокол“</w:t>
      </w:r>
    </w:p>
    <w:p w14:paraId="2F86CD9B" w14:textId="77777777" w:rsidR="00EC4D33" w:rsidRPr="004B070A" w:rsidRDefault="00EC4D33" w:rsidP="006E052E">
      <w:pPr>
        <w:autoSpaceDE w:val="0"/>
        <w:autoSpaceDN w:val="0"/>
        <w:adjustRightInd w:val="0"/>
        <w:contextualSpacing/>
        <w:rPr>
          <w:b/>
          <w:sz w:val="22"/>
          <w:szCs w:val="22"/>
        </w:rPr>
      </w:pPr>
      <w:r w:rsidRPr="004B070A">
        <w:rPr>
          <w:b/>
          <w:sz w:val="22"/>
          <w:szCs w:val="22"/>
        </w:rPr>
        <w:t xml:space="preserve">Описание на факторите и причините, оказали въздействие върху непостигането на планираните/заявените целеви стойности </w:t>
      </w:r>
    </w:p>
    <w:p w14:paraId="618A8B7F" w14:textId="77777777" w:rsidR="00990E6F" w:rsidRPr="004B070A" w:rsidRDefault="00990E6F" w:rsidP="006E052E">
      <w:pPr>
        <w:tabs>
          <w:tab w:val="left" w:pos="540"/>
        </w:tabs>
        <w:contextualSpacing/>
        <w:jc w:val="both"/>
        <w:rPr>
          <w:sz w:val="22"/>
          <w:szCs w:val="22"/>
        </w:rPr>
      </w:pPr>
      <w:r w:rsidRPr="004B070A">
        <w:rPr>
          <w:sz w:val="22"/>
          <w:szCs w:val="22"/>
        </w:rPr>
        <w:lastRenderedPageBreak/>
        <w:t>При планирани 20 одитни ангажимента за увереност са изпълнени 19, като по обективни причини един одит (в Посолството на Република България в Техеран) не е осъществен.</w:t>
      </w:r>
    </w:p>
    <w:p w14:paraId="1B167F53" w14:textId="77777777" w:rsidR="00EC4D33" w:rsidRPr="004B070A" w:rsidRDefault="00EC4D33" w:rsidP="006E052E">
      <w:pPr>
        <w:tabs>
          <w:tab w:val="left" w:pos="540"/>
        </w:tabs>
        <w:contextualSpacing/>
        <w:jc w:val="both"/>
        <w:rPr>
          <w:b/>
          <w:sz w:val="22"/>
          <w:szCs w:val="22"/>
        </w:rPr>
      </w:pPr>
      <w:r w:rsidRPr="004B070A">
        <w:rPr>
          <w:b/>
          <w:sz w:val="22"/>
          <w:szCs w:val="22"/>
        </w:rPr>
        <w:t>Външни фактори, които са имали въздействие върху постигането на целите на програмата</w:t>
      </w:r>
    </w:p>
    <w:p w14:paraId="491F541D" w14:textId="77777777" w:rsidR="00EC4D33" w:rsidRPr="004B070A" w:rsidRDefault="00EC4D33" w:rsidP="006E052E">
      <w:pPr>
        <w:tabs>
          <w:tab w:val="left" w:pos="540"/>
        </w:tabs>
        <w:contextualSpacing/>
        <w:jc w:val="both"/>
        <w:rPr>
          <w:sz w:val="22"/>
          <w:szCs w:val="22"/>
        </w:rPr>
      </w:pPr>
      <w:bookmarkStart w:id="60" w:name="_Hlk173418907"/>
      <w:r w:rsidRPr="004B070A">
        <w:rPr>
          <w:sz w:val="22"/>
          <w:szCs w:val="22"/>
        </w:rPr>
        <w:t>Международната среда, в т.ч. руската агресия срещу Украйна;</w:t>
      </w:r>
    </w:p>
    <w:p w14:paraId="51EAC8E1" w14:textId="77777777" w:rsidR="00EC4D33" w:rsidRPr="004B070A" w:rsidRDefault="00EC4D33" w:rsidP="006E052E">
      <w:pPr>
        <w:tabs>
          <w:tab w:val="left" w:pos="540"/>
        </w:tabs>
        <w:contextualSpacing/>
        <w:jc w:val="both"/>
        <w:rPr>
          <w:sz w:val="22"/>
          <w:szCs w:val="22"/>
        </w:rPr>
      </w:pPr>
      <w:r w:rsidRPr="004B070A">
        <w:rPr>
          <w:sz w:val="22"/>
          <w:szCs w:val="22"/>
        </w:rPr>
        <w:t>Неблагоприятни промени в икономическата среда, бюджетни рестрикции, които могат да се отразят на бюджетните и кадрови ресурси за реализиране на заложените цели;</w:t>
      </w:r>
    </w:p>
    <w:bookmarkEnd w:id="60"/>
    <w:p w14:paraId="3729529B" w14:textId="77777777" w:rsidR="00EC4D33" w:rsidRPr="004B070A" w:rsidRDefault="00EC4D33" w:rsidP="006E052E">
      <w:pPr>
        <w:tabs>
          <w:tab w:val="left" w:pos="540"/>
        </w:tabs>
        <w:contextualSpacing/>
        <w:jc w:val="both"/>
        <w:rPr>
          <w:b/>
          <w:sz w:val="22"/>
          <w:szCs w:val="22"/>
        </w:rPr>
      </w:pPr>
      <w:r w:rsidRPr="004B070A">
        <w:rPr>
          <w:b/>
          <w:sz w:val="22"/>
          <w:szCs w:val="22"/>
        </w:rPr>
        <w:t>Информация за наличността и качеството на данните</w:t>
      </w:r>
    </w:p>
    <w:p w14:paraId="4752C93E" w14:textId="775009CE" w:rsidR="00EC4D33" w:rsidRDefault="00EC4D33" w:rsidP="006E052E">
      <w:pPr>
        <w:tabs>
          <w:tab w:val="left" w:pos="540"/>
          <w:tab w:val="left" w:pos="567"/>
        </w:tabs>
        <w:contextualSpacing/>
        <w:jc w:val="both"/>
        <w:rPr>
          <w:sz w:val="22"/>
          <w:szCs w:val="22"/>
        </w:rPr>
      </w:pPr>
      <w:r w:rsidRPr="004B070A">
        <w:rPr>
          <w:sz w:val="22"/>
          <w:szCs w:val="22"/>
        </w:rPr>
        <w:t>Одитни доклади, резултатите от които са докладвани на министъра на външните работи.</w:t>
      </w:r>
    </w:p>
    <w:p w14:paraId="549513A1" w14:textId="5B34238A" w:rsidR="00EF5C6C" w:rsidRDefault="00EF5C6C" w:rsidP="006E052E">
      <w:pPr>
        <w:tabs>
          <w:tab w:val="left" w:pos="540"/>
          <w:tab w:val="left" w:pos="567"/>
        </w:tabs>
        <w:contextualSpacing/>
        <w:jc w:val="both"/>
        <w:rPr>
          <w:sz w:val="22"/>
          <w:szCs w:val="22"/>
        </w:rPr>
      </w:pPr>
    </w:p>
    <w:p w14:paraId="08B5EBE1" w14:textId="6D211068" w:rsidR="00EF5C6C" w:rsidRDefault="00EF5C6C" w:rsidP="00086108">
      <w:pPr>
        <w:tabs>
          <w:tab w:val="left" w:pos="540"/>
          <w:tab w:val="left" w:pos="567"/>
        </w:tabs>
        <w:spacing w:before="60" w:after="60"/>
        <w:jc w:val="both"/>
        <w:rPr>
          <w:sz w:val="22"/>
          <w:szCs w:val="22"/>
        </w:rPr>
      </w:pPr>
      <w:r w:rsidRPr="008842CD">
        <w:rPr>
          <w:b/>
          <w:i/>
          <w:sz w:val="22"/>
          <w:szCs w:val="22"/>
        </w:rPr>
        <w:t>Отчет на разходите по бюджетна програма 1100.01.10 Бюджетна програма "Ефективно функциониране на външнополитическата дейност"</w:t>
      </w:r>
    </w:p>
    <w:tbl>
      <w:tblPr>
        <w:tblW w:w="9209" w:type="dxa"/>
        <w:tblCellMar>
          <w:left w:w="70" w:type="dxa"/>
          <w:right w:w="70" w:type="dxa"/>
        </w:tblCellMar>
        <w:tblLook w:val="04A0" w:firstRow="1" w:lastRow="0" w:firstColumn="1" w:lastColumn="0" w:noHBand="0" w:noVBand="1"/>
      </w:tblPr>
      <w:tblGrid>
        <w:gridCol w:w="396"/>
        <w:gridCol w:w="6120"/>
        <w:gridCol w:w="850"/>
        <w:gridCol w:w="851"/>
        <w:gridCol w:w="992"/>
      </w:tblGrid>
      <w:tr w:rsidR="00363B7F" w:rsidRPr="00EF5C6C" w14:paraId="258526CC" w14:textId="77777777" w:rsidTr="00086108">
        <w:trPr>
          <w:trHeight w:val="117"/>
        </w:trPr>
        <w:tc>
          <w:tcPr>
            <w:tcW w:w="396" w:type="dxa"/>
            <w:tcBorders>
              <w:top w:val="single" w:sz="4" w:space="0" w:color="auto"/>
              <w:left w:val="single" w:sz="4" w:space="0" w:color="auto"/>
              <w:bottom w:val="single" w:sz="4" w:space="0" w:color="auto"/>
              <w:right w:val="single" w:sz="4" w:space="0" w:color="auto"/>
            </w:tcBorders>
            <w:shd w:val="clear" w:color="D9D9D9" w:fill="E6E6E6"/>
            <w:noWrap/>
            <w:vAlign w:val="center"/>
            <w:hideMark/>
          </w:tcPr>
          <w:p w14:paraId="5DAAFF9E" w14:textId="77777777" w:rsidR="00363B7F" w:rsidRPr="00EF5C6C" w:rsidRDefault="00363B7F" w:rsidP="00363B7F">
            <w:pPr>
              <w:jc w:val="center"/>
              <w:rPr>
                <w:b/>
                <w:bCs/>
                <w:sz w:val="18"/>
                <w:szCs w:val="18"/>
              </w:rPr>
            </w:pPr>
            <w:r w:rsidRPr="00EF5C6C">
              <w:rPr>
                <w:b/>
                <w:bCs/>
                <w:sz w:val="18"/>
                <w:szCs w:val="18"/>
              </w:rPr>
              <w:t>№</w:t>
            </w:r>
          </w:p>
        </w:tc>
        <w:tc>
          <w:tcPr>
            <w:tcW w:w="6120" w:type="dxa"/>
            <w:tcBorders>
              <w:top w:val="single" w:sz="4" w:space="0" w:color="auto"/>
              <w:left w:val="nil"/>
              <w:bottom w:val="single" w:sz="4" w:space="0" w:color="auto"/>
              <w:right w:val="single" w:sz="4" w:space="0" w:color="auto"/>
            </w:tcBorders>
            <w:shd w:val="clear" w:color="D9D9D9" w:fill="E6E6E6"/>
            <w:vAlign w:val="center"/>
            <w:hideMark/>
          </w:tcPr>
          <w:p w14:paraId="041D2CB7" w14:textId="77777777" w:rsidR="00363B7F" w:rsidRPr="00EF5C6C" w:rsidRDefault="00363B7F" w:rsidP="00363B7F">
            <w:pPr>
              <w:jc w:val="center"/>
              <w:rPr>
                <w:b/>
                <w:bCs/>
                <w:sz w:val="18"/>
                <w:szCs w:val="18"/>
              </w:rPr>
            </w:pPr>
            <w:r w:rsidRPr="00EF5C6C">
              <w:rPr>
                <w:b/>
                <w:bCs/>
                <w:sz w:val="18"/>
                <w:szCs w:val="18"/>
              </w:rPr>
              <w:t>1100.01.10 Бюджетна програма "Ефективно функциониране на външнополитическата дейност"                                                                                                                                                                                  (в лева)</w:t>
            </w:r>
          </w:p>
        </w:tc>
        <w:tc>
          <w:tcPr>
            <w:tcW w:w="850" w:type="dxa"/>
            <w:tcBorders>
              <w:top w:val="single" w:sz="4" w:space="0" w:color="auto"/>
              <w:left w:val="nil"/>
              <w:bottom w:val="single" w:sz="4" w:space="0" w:color="auto"/>
              <w:right w:val="single" w:sz="4" w:space="0" w:color="auto"/>
            </w:tcBorders>
            <w:shd w:val="clear" w:color="D9D9D9" w:fill="E6E6E6"/>
            <w:vAlign w:val="center"/>
            <w:hideMark/>
          </w:tcPr>
          <w:p w14:paraId="6E492A91" w14:textId="77777777" w:rsidR="00363B7F" w:rsidRPr="00EF5C6C" w:rsidRDefault="00363B7F" w:rsidP="00363B7F">
            <w:pPr>
              <w:jc w:val="center"/>
              <w:rPr>
                <w:b/>
                <w:bCs/>
                <w:sz w:val="18"/>
                <w:szCs w:val="18"/>
              </w:rPr>
            </w:pPr>
            <w:r w:rsidRPr="00EF5C6C">
              <w:rPr>
                <w:b/>
                <w:bCs/>
                <w:sz w:val="18"/>
                <w:szCs w:val="18"/>
              </w:rPr>
              <w:t>Закон</w:t>
            </w:r>
          </w:p>
        </w:tc>
        <w:tc>
          <w:tcPr>
            <w:tcW w:w="851" w:type="dxa"/>
            <w:tcBorders>
              <w:top w:val="single" w:sz="4" w:space="0" w:color="auto"/>
              <w:left w:val="nil"/>
              <w:bottom w:val="single" w:sz="4" w:space="0" w:color="auto"/>
              <w:right w:val="single" w:sz="4" w:space="0" w:color="auto"/>
            </w:tcBorders>
            <w:shd w:val="clear" w:color="D9D9D9" w:fill="E6E6E6"/>
            <w:vAlign w:val="center"/>
            <w:hideMark/>
          </w:tcPr>
          <w:p w14:paraId="07F2DE76" w14:textId="77777777" w:rsidR="00363B7F" w:rsidRPr="00EF5C6C" w:rsidRDefault="00363B7F" w:rsidP="00363B7F">
            <w:pPr>
              <w:jc w:val="center"/>
              <w:rPr>
                <w:b/>
                <w:bCs/>
                <w:sz w:val="18"/>
                <w:szCs w:val="18"/>
              </w:rPr>
            </w:pPr>
            <w:r w:rsidRPr="00EF5C6C">
              <w:rPr>
                <w:b/>
                <w:bCs/>
                <w:sz w:val="18"/>
                <w:szCs w:val="18"/>
              </w:rPr>
              <w:t>Уточнен план</w:t>
            </w:r>
          </w:p>
        </w:tc>
        <w:tc>
          <w:tcPr>
            <w:tcW w:w="992" w:type="dxa"/>
            <w:tcBorders>
              <w:top w:val="single" w:sz="4" w:space="0" w:color="auto"/>
              <w:left w:val="nil"/>
              <w:bottom w:val="single" w:sz="4" w:space="0" w:color="auto"/>
              <w:right w:val="single" w:sz="4" w:space="0" w:color="auto"/>
            </w:tcBorders>
            <w:shd w:val="clear" w:color="D9D9D9" w:fill="E6E6E6"/>
            <w:vAlign w:val="center"/>
            <w:hideMark/>
          </w:tcPr>
          <w:p w14:paraId="0B4D09FF" w14:textId="77777777" w:rsidR="00363B7F" w:rsidRPr="00EF5C6C" w:rsidRDefault="00363B7F" w:rsidP="00363B7F">
            <w:pPr>
              <w:jc w:val="center"/>
              <w:rPr>
                <w:b/>
                <w:bCs/>
                <w:sz w:val="18"/>
                <w:szCs w:val="18"/>
              </w:rPr>
            </w:pPr>
            <w:r w:rsidRPr="00EF5C6C">
              <w:rPr>
                <w:b/>
                <w:bCs/>
                <w:sz w:val="18"/>
                <w:szCs w:val="18"/>
              </w:rPr>
              <w:t>Отчет</w:t>
            </w:r>
          </w:p>
        </w:tc>
      </w:tr>
      <w:tr w:rsidR="00363B7F" w:rsidRPr="00EF5C6C" w14:paraId="64515A07" w14:textId="77777777" w:rsidTr="00086108">
        <w:trPr>
          <w:trHeight w:val="315"/>
        </w:trPr>
        <w:tc>
          <w:tcPr>
            <w:tcW w:w="396" w:type="dxa"/>
            <w:tcBorders>
              <w:top w:val="nil"/>
              <w:left w:val="single" w:sz="4" w:space="0" w:color="auto"/>
              <w:bottom w:val="single" w:sz="4" w:space="0" w:color="auto"/>
              <w:right w:val="single" w:sz="4" w:space="0" w:color="auto"/>
            </w:tcBorders>
            <w:shd w:val="clear" w:color="D9D9D9" w:fill="E6E6E6"/>
            <w:noWrap/>
            <w:vAlign w:val="center"/>
            <w:hideMark/>
          </w:tcPr>
          <w:p w14:paraId="002E2B91" w14:textId="77777777" w:rsidR="00363B7F" w:rsidRPr="00EF5C6C" w:rsidRDefault="00363B7F" w:rsidP="00363B7F">
            <w:pPr>
              <w:jc w:val="center"/>
              <w:rPr>
                <w:b/>
                <w:bCs/>
                <w:sz w:val="18"/>
                <w:szCs w:val="18"/>
              </w:rPr>
            </w:pPr>
            <w:r w:rsidRPr="00EF5C6C">
              <w:rPr>
                <w:b/>
                <w:bCs/>
                <w:sz w:val="18"/>
                <w:szCs w:val="18"/>
              </w:rPr>
              <w:t>І.</w:t>
            </w:r>
          </w:p>
        </w:tc>
        <w:tc>
          <w:tcPr>
            <w:tcW w:w="6120" w:type="dxa"/>
            <w:tcBorders>
              <w:top w:val="nil"/>
              <w:left w:val="nil"/>
              <w:bottom w:val="single" w:sz="4" w:space="0" w:color="auto"/>
              <w:right w:val="single" w:sz="4" w:space="0" w:color="auto"/>
            </w:tcBorders>
            <w:shd w:val="clear" w:color="D9D9D9" w:fill="E6E6E6"/>
            <w:noWrap/>
            <w:vAlign w:val="bottom"/>
            <w:hideMark/>
          </w:tcPr>
          <w:p w14:paraId="064A09C9" w14:textId="77777777" w:rsidR="00363B7F" w:rsidRPr="00EF5C6C" w:rsidRDefault="00363B7F" w:rsidP="00363B7F">
            <w:pPr>
              <w:rPr>
                <w:b/>
                <w:bCs/>
                <w:sz w:val="18"/>
                <w:szCs w:val="18"/>
              </w:rPr>
            </w:pPr>
            <w:r w:rsidRPr="00EF5C6C">
              <w:rPr>
                <w:b/>
                <w:bCs/>
                <w:sz w:val="18"/>
                <w:szCs w:val="18"/>
              </w:rPr>
              <w:t>Общо ведомствени разходи:</w:t>
            </w:r>
          </w:p>
        </w:tc>
        <w:tc>
          <w:tcPr>
            <w:tcW w:w="850" w:type="dxa"/>
            <w:tcBorders>
              <w:top w:val="nil"/>
              <w:left w:val="nil"/>
              <w:bottom w:val="single" w:sz="4" w:space="0" w:color="auto"/>
              <w:right w:val="single" w:sz="4" w:space="0" w:color="auto"/>
            </w:tcBorders>
            <w:shd w:val="clear" w:color="000000" w:fill="E6E6E6"/>
            <w:noWrap/>
            <w:vAlign w:val="center"/>
            <w:hideMark/>
          </w:tcPr>
          <w:p w14:paraId="616608A9" w14:textId="77777777" w:rsidR="00363B7F" w:rsidRPr="00EF5C6C" w:rsidRDefault="00363B7F" w:rsidP="00363B7F">
            <w:pPr>
              <w:jc w:val="right"/>
              <w:rPr>
                <w:b/>
                <w:bCs/>
                <w:color w:val="000000"/>
                <w:sz w:val="18"/>
                <w:szCs w:val="18"/>
              </w:rPr>
            </w:pPr>
            <w:r w:rsidRPr="00EF5C6C">
              <w:rPr>
                <w:b/>
                <w:bCs/>
                <w:color w:val="000000"/>
                <w:sz w:val="18"/>
                <w:szCs w:val="18"/>
              </w:rPr>
              <w:t>460 000</w:t>
            </w:r>
          </w:p>
        </w:tc>
        <w:tc>
          <w:tcPr>
            <w:tcW w:w="851" w:type="dxa"/>
            <w:tcBorders>
              <w:top w:val="nil"/>
              <w:left w:val="nil"/>
              <w:bottom w:val="single" w:sz="4" w:space="0" w:color="auto"/>
              <w:right w:val="single" w:sz="4" w:space="0" w:color="auto"/>
            </w:tcBorders>
            <w:shd w:val="clear" w:color="000000" w:fill="E6E6E6"/>
            <w:noWrap/>
            <w:vAlign w:val="center"/>
            <w:hideMark/>
          </w:tcPr>
          <w:p w14:paraId="22671CCA" w14:textId="77777777" w:rsidR="00363B7F" w:rsidRPr="00EF5C6C" w:rsidRDefault="00363B7F" w:rsidP="00363B7F">
            <w:pPr>
              <w:jc w:val="right"/>
              <w:rPr>
                <w:b/>
                <w:bCs/>
                <w:color w:val="000000"/>
                <w:sz w:val="18"/>
                <w:szCs w:val="18"/>
              </w:rPr>
            </w:pPr>
            <w:r w:rsidRPr="00EF5C6C">
              <w:rPr>
                <w:b/>
                <w:bCs/>
                <w:color w:val="000000"/>
                <w:sz w:val="18"/>
                <w:szCs w:val="18"/>
              </w:rPr>
              <w:t>379 048</w:t>
            </w:r>
          </w:p>
        </w:tc>
        <w:tc>
          <w:tcPr>
            <w:tcW w:w="992" w:type="dxa"/>
            <w:tcBorders>
              <w:top w:val="nil"/>
              <w:left w:val="nil"/>
              <w:bottom w:val="single" w:sz="4" w:space="0" w:color="auto"/>
              <w:right w:val="single" w:sz="4" w:space="0" w:color="auto"/>
            </w:tcBorders>
            <w:shd w:val="clear" w:color="000000" w:fill="E6E6E6"/>
            <w:noWrap/>
            <w:vAlign w:val="center"/>
            <w:hideMark/>
          </w:tcPr>
          <w:p w14:paraId="68C83976" w14:textId="77777777" w:rsidR="00363B7F" w:rsidRPr="00EF5C6C" w:rsidRDefault="00363B7F" w:rsidP="00363B7F">
            <w:pPr>
              <w:jc w:val="right"/>
              <w:rPr>
                <w:b/>
                <w:bCs/>
                <w:color w:val="000000"/>
                <w:sz w:val="18"/>
                <w:szCs w:val="18"/>
              </w:rPr>
            </w:pPr>
            <w:r w:rsidRPr="00EF5C6C">
              <w:rPr>
                <w:b/>
                <w:bCs/>
                <w:color w:val="000000"/>
                <w:sz w:val="18"/>
                <w:szCs w:val="18"/>
              </w:rPr>
              <w:t>333 055</w:t>
            </w:r>
          </w:p>
        </w:tc>
      </w:tr>
      <w:tr w:rsidR="00363B7F" w:rsidRPr="00EF5C6C" w14:paraId="5E218CF5" w14:textId="77777777" w:rsidTr="00086108">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1FF7A98B" w14:textId="77777777" w:rsidR="00363B7F" w:rsidRPr="00EF5C6C" w:rsidRDefault="00363B7F" w:rsidP="00363B7F">
            <w:pPr>
              <w:jc w:val="center"/>
              <w:rPr>
                <w:sz w:val="18"/>
                <w:szCs w:val="18"/>
              </w:rPr>
            </w:pPr>
            <w:r w:rsidRPr="00EF5C6C">
              <w:rPr>
                <w:sz w:val="18"/>
                <w:szCs w:val="18"/>
              </w:rPr>
              <w:t> </w:t>
            </w:r>
          </w:p>
        </w:tc>
        <w:tc>
          <w:tcPr>
            <w:tcW w:w="6120" w:type="dxa"/>
            <w:tcBorders>
              <w:top w:val="nil"/>
              <w:left w:val="nil"/>
              <w:bottom w:val="single" w:sz="4" w:space="0" w:color="auto"/>
              <w:right w:val="single" w:sz="4" w:space="0" w:color="auto"/>
            </w:tcBorders>
            <w:shd w:val="clear" w:color="auto" w:fill="auto"/>
            <w:noWrap/>
            <w:vAlign w:val="bottom"/>
            <w:hideMark/>
          </w:tcPr>
          <w:p w14:paraId="7B2FFBA8" w14:textId="77777777" w:rsidR="00363B7F" w:rsidRPr="00EF5C6C" w:rsidRDefault="00363B7F" w:rsidP="00363B7F">
            <w:pPr>
              <w:rPr>
                <w:sz w:val="18"/>
                <w:szCs w:val="18"/>
              </w:rPr>
            </w:pPr>
            <w:r w:rsidRPr="00EF5C6C">
              <w:rPr>
                <w:sz w:val="18"/>
                <w:szCs w:val="18"/>
              </w:rPr>
              <w:t xml:space="preserve">   Персонал</w:t>
            </w:r>
          </w:p>
        </w:tc>
        <w:tc>
          <w:tcPr>
            <w:tcW w:w="850" w:type="dxa"/>
            <w:tcBorders>
              <w:top w:val="nil"/>
              <w:left w:val="nil"/>
              <w:bottom w:val="single" w:sz="4" w:space="0" w:color="auto"/>
              <w:right w:val="single" w:sz="4" w:space="0" w:color="auto"/>
            </w:tcBorders>
            <w:shd w:val="clear" w:color="auto" w:fill="auto"/>
            <w:noWrap/>
            <w:vAlign w:val="center"/>
            <w:hideMark/>
          </w:tcPr>
          <w:p w14:paraId="7AD644C7" w14:textId="77777777" w:rsidR="00363B7F" w:rsidRPr="00EF5C6C" w:rsidRDefault="00363B7F" w:rsidP="00363B7F">
            <w:pPr>
              <w:jc w:val="right"/>
              <w:rPr>
                <w:color w:val="000000"/>
                <w:sz w:val="18"/>
                <w:szCs w:val="18"/>
              </w:rPr>
            </w:pPr>
            <w:r w:rsidRPr="00EF5C6C">
              <w:rPr>
                <w:color w:val="000000"/>
                <w:sz w:val="18"/>
                <w:szCs w:val="18"/>
              </w:rPr>
              <w:t>0</w:t>
            </w:r>
          </w:p>
        </w:tc>
        <w:tc>
          <w:tcPr>
            <w:tcW w:w="851" w:type="dxa"/>
            <w:tcBorders>
              <w:top w:val="nil"/>
              <w:left w:val="nil"/>
              <w:bottom w:val="single" w:sz="4" w:space="0" w:color="auto"/>
              <w:right w:val="single" w:sz="4" w:space="0" w:color="auto"/>
            </w:tcBorders>
            <w:shd w:val="clear" w:color="auto" w:fill="auto"/>
            <w:noWrap/>
            <w:vAlign w:val="center"/>
            <w:hideMark/>
          </w:tcPr>
          <w:p w14:paraId="0919841A" w14:textId="77777777" w:rsidR="00363B7F" w:rsidRPr="00EF5C6C" w:rsidRDefault="00363B7F" w:rsidP="00363B7F">
            <w:pPr>
              <w:jc w:val="right"/>
              <w:rPr>
                <w:color w:val="000000"/>
                <w:sz w:val="18"/>
                <w:szCs w:val="18"/>
              </w:rPr>
            </w:pPr>
            <w:r w:rsidRPr="00EF5C6C">
              <w:rPr>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14:paraId="32ED8C06" w14:textId="77777777" w:rsidR="00363B7F" w:rsidRPr="00EF5C6C" w:rsidRDefault="00363B7F" w:rsidP="00363B7F">
            <w:pPr>
              <w:jc w:val="right"/>
              <w:rPr>
                <w:color w:val="000000"/>
                <w:sz w:val="18"/>
                <w:szCs w:val="18"/>
              </w:rPr>
            </w:pPr>
            <w:r w:rsidRPr="00EF5C6C">
              <w:rPr>
                <w:color w:val="000000"/>
                <w:sz w:val="18"/>
                <w:szCs w:val="18"/>
              </w:rPr>
              <w:t>0</w:t>
            </w:r>
          </w:p>
        </w:tc>
      </w:tr>
      <w:tr w:rsidR="00363B7F" w:rsidRPr="00EF5C6C" w14:paraId="0173DF95" w14:textId="77777777" w:rsidTr="00086108">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4829777C" w14:textId="77777777" w:rsidR="00363B7F" w:rsidRPr="00EF5C6C" w:rsidRDefault="00363B7F" w:rsidP="00363B7F">
            <w:pPr>
              <w:jc w:val="center"/>
              <w:rPr>
                <w:sz w:val="18"/>
                <w:szCs w:val="18"/>
              </w:rPr>
            </w:pPr>
            <w:r w:rsidRPr="00EF5C6C">
              <w:rPr>
                <w:sz w:val="18"/>
                <w:szCs w:val="18"/>
              </w:rPr>
              <w:t> </w:t>
            </w:r>
          </w:p>
        </w:tc>
        <w:tc>
          <w:tcPr>
            <w:tcW w:w="6120" w:type="dxa"/>
            <w:tcBorders>
              <w:top w:val="nil"/>
              <w:left w:val="nil"/>
              <w:bottom w:val="single" w:sz="4" w:space="0" w:color="auto"/>
              <w:right w:val="single" w:sz="4" w:space="0" w:color="auto"/>
            </w:tcBorders>
            <w:shd w:val="clear" w:color="auto" w:fill="auto"/>
            <w:noWrap/>
            <w:vAlign w:val="bottom"/>
            <w:hideMark/>
          </w:tcPr>
          <w:p w14:paraId="79D999C6" w14:textId="77777777" w:rsidR="00363B7F" w:rsidRPr="00EF5C6C" w:rsidRDefault="00363B7F" w:rsidP="00363B7F">
            <w:pPr>
              <w:rPr>
                <w:sz w:val="18"/>
                <w:szCs w:val="18"/>
              </w:rPr>
            </w:pPr>
            <w:r w:rsidRPr="00EF5C6C">
              <w:rPr>
                <w:sz w:val="18"/>
                <w:szCs w:val="18"/>
              </w:rPr>
              <w:t xml:space="preserve">   Издръжка</w:t>
            </w:r>
          </w:p>
        </w:tc>
        <w:tc>
          <w:tcPr>
            <w:tcW w:w="850" w:type="dxa"/>
            <w:tcBorders>
              <w:top w:val="nil"/>
              <w:left w:val="nil"/>
              <w:bottom w:val="single" w:sz="4" w:space="0" w:color="auto"/>
              <w:right w:val="single" w:sz="4" w:space="0" w:color="auto"/>
            </w:tcBorders>
            <w:shd w:val="clear" w:color="auto" w:fill="auto"/>
            <w:noWrap/>
            <w:vAlign w:val="center"/>
            <w:hideMark/>
          </w:tcPr>
          <w:p w14:paraId="2BED36F1" w14:textId="77777777" w:rsidR="00363B7F" w:rsidRPr="00EF5C6C" w:rsidRDefault="00363B7F" w:rsidP="00363B7F">
            <w:pPr>
              <w:jc w:val="right"/>
              <w:rPr>
                <w:color w:val="000000"/>
                <w:sz w:val="18"/>
                <w:szCs w:val="18"/>
              </w:rPr>
            </w:pPr>
            <w:r w:rsidRPr="00EF5C6C">
              <w:rPr>
                <w:color w:val="000000"/>
                <w:sz w:val="18"/>
                <w:szCs w:val="18"/>
              </w:rPr>
              <w:t>460 000</w:t>
            </w:r>
          </w:p>
        </w:tc>
        <w:tc>
          <w:tcPr>
            <w:tcW w:w="851" w:type="dxa"/>
            <w:tcBorders>
              <w:top w:val="nil"/>
              <w:left w:val="nil"/>
              <w:bottom w:val="single" w:sz="4" w:space="0" w:color="auto"/>
              <w:right w:val="single" w:sz="4" w:space="0" w:color="auto"/>
            </w:tcBorders>
            <w:shd w:val="clear" w:color="auto" w:fill="auto"/>
            <w:noWrap/>
            <w:vAlign w:val="center"/>
            <w:hideMark/>
          </w:tcPr>
          <w:p w14:paraId="466198B0" w14:textId="77777777" w:rsidR="00363B7F" w:rsidRPr="00EF5C6C" w:rsidRDefault="00363B7F" w:rsidP="00363B7F">
            <w:pPr>
              <w:jc w:val="right"/>
              <w:rPr>
                <w:color w:val="000000"/>
                <w:sz w:val="18"/>
                <w:szCs w:val="18"/>
              </w:rPr>
            </w:pPr>
            <w:r w:rsidRPr="00EF5C6C">
              <w:rPr>
                <w:color w:val="000000"/>
                <w:sz w:val="18"/>
                <w:szCs w:val="18"/>
              </w:rPr>
              <w:t>379 048</w:t>
            </w:r>
          </w:p>
        </w:tc>
        <w:tc>
          <w:tcPr>
            <w:tcW w:w="992" w:type="dxa"/>
            <w:tcBorders>
              <w:top w:val="nil"/>
              <w:left w:val="nil"/>
              <w:bottom w:val="single" w:sz="4" w:space="0" w:color="auto"/>
              <w:right w:val="single" w:sz="4" w:space="0" w:color="auto"/>
            </w:tcBorders>
            <w:shd w:val="clear" w:color="auto" w:fill="auto"/>
            <w:noWrap/>
            <w:vAlign w:val="center"/>
            <w:hideMark/>
          </w:tcPr>
          <w:p w14:paraId="292B6950" w14:textId="77777777" w:rsidR="00363B7F" w:rsidRPr="00EF5C6C" w:rsidRDefault="00363B7F" w:rsidP="00363B7F">
            <w:pPr>
              <w:jc w:val="right"/>
              <w:rPr>
                <w:color w:val="000000"/>
                <w:sz w:val="18"/>
                <w:szCs w:val="18"/>
              </w:rPr>
            </w:pPr>
            <w:r w:rsidRPr="00EF5C6C">
              <w:rPr>
                <w:color w:val="000000"/>
                <w:sz w:val="18"/>
                <w:szCs w:val="18"/>
              </w:rPr>
              <w:t>333 055</w:t>
            </w:r>
          </w:p>
        </w:tc>
      </w:tr>
      <w:tr w:rsidR="00363B7F" w:rsidRPr="00EF5C6C" w14:paraId="3BCD8671" w14:textId="77777777" w:rsidTr="00086108">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55550F79" w14:textId="77777777" w:rsidR="00363B7F" w:rsidRPr="00EF5C6C" w:rsidRDefault="00363B7F" w:rsidP="00363B7F">
            <w:pPr>
              <w:jc w:val="center"/>
              <w:rPr>
                <w:sz w:val="18"/>
                <w:szCs w:val="18"/>
              </w:rPr>
            </w:pPr>
            <w:r w:rsidRPr="00EF5C6C">
              <w:rPr>
                <w:sz w:val="18"/>
                <w:szCs w:val="18"/>
              </w:rPr>
              <w:t> </w:t>
            </w:r>
          </w:p>
        </w:tc>
        <w:tc>
          <w:tcPr>
            <w:tcW w:w="6120" w:type="dxa"/>
            <w:tcBorders>
              <w:top w:val="nil"/>
              <w:left w:val="nil"/>
              <w:bottom w:val="single" w:sz="4" w:space="0" w:color="auto"/>
              <w:right w:val="single" w:sz="4" w:space="0" w:color="auto"/>
            </w:tcBorders>
            <w:shd w:val="clear" w:color="auto" w:fill="auto"/>
            <w:noWrap/>
            <w:vAlign w:val="bottom"/>
            <w:hideMark/>
          </w:tcPr>
          <w:p w14:paraId="3B3F8593" w14:textId="77777777" w:rsidR="00363B7F" w:rsidRPr="00EF5C6C" w:rsidRDefault="00363B7F" w:rsidP="00363B7F">
            <w:pPr>
              <w:rPr>
                <w:sz w:val="18"/>
                <w:szCs w:val="18"/>
              </w:rPr>
            </w:pPr>
            <w:r w:rsidRPr="00EF5C6C">
              <w:rPr>
                <w:sz w:val="18"/>
                <w:szCs w:val="18"/>
              </w:rPr>
              <w:t xml:space="preserve">   Капиталови разходи</w:t>
            </w:r>
          </w:p>
        </w:tc>
        <w:tc>
          <w:tcPr>
            <w:tcW w:w="850" w:type="dxa"/>
            <w:tcBorders>
              <w:top w:val="nil"/>
              <w:left w:val="nil"/>
              <w:bottom w:val="single" w:sz="4" w:space="0" w:color="auto"/>
              <w:right w:val="single" w:sz="4" w:space="0" w:color="auto"/>
            </w:tcBorders>
            <w:shd w:val="clear" w:color="auto" w:fill="auto"/>
            <w:noWrap/>
            <w:vAlign w:val="center"/>
            <w:hideMark/>
          </w:tcPr>
          <w:p w14:paraId="0EF43DEF" w14:textId="77777777" w:rsidR="00363B7F" w:rsidRPr="00EF5C6C" w:rsidRDefault="00363B7F" w:rsidP="00363B7F">
            <w:pPr>
              <w:jc w:val="right"/>
              <w:rPr>
                <w:color w:val="000000"/>
                <w:sz w:val="18"/>
                <w:szCs w:val="18"/>
              </w:rPr>
            </w:pPr>
            <w:r w:rsidRPr="00EF5C6C">
              <w:rPr>
                <w:color w:val="000000"/>
                <w:sz w:val="18"/>
                <w:szCs w:val="18"/>
              </w:rPr>
              <w:t>0</w:t>
            </w:r>
          </w:p>
        </w:tc>
        <w:tc>
          <w:tcPr>
            <w:tcW w:w="851" w:type="dxa"/>
            <w:tcBorders>
              <w:top w:val="nil"/>
              <w:left w:val="nil"/>
              <w:bottom w:val="single" w:sz="4" w:space="0" w:color="auto"/>
              <w:right w:val="single" w:sz="4" w:space="0" w:color="auto"/>
            </w:tcBorders>
            <w:shd w:val="clear" w:color="auto" w:fill="auto"/>
            <w:noWrap/>
            <w:vAlign w:val="center"/>
            <w:hideMark/>
          </w:tcPr>
          <w:p w14:paraId="4AF8B205" w14:textId="77777777" w:rsidR="00363B7F" w:rsidRPr="00EF5C6C" w:rsidRDefault="00363B7F" w:rsidP="00363B7F">
            <w:pPr>
              <w:jc w:val="right"/>
              <w:rPr>
                <w:color w:val="000000"/>
                <w:sz w:val="18"/>
                <w:szCs w:val="18"/>
              </w:rPr>
            </w:pPr>
            <w:r w:rsidRPr="00EF5C6C">
              <w:rPr>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14:paraId="41D24C7F" w14:textId="77777777" w:rsidR="00363B7F" w:rsidRPr="00EF5C6C" w:rsidRDefault="00363B7F" w:rsidP="00363B7F">
            <w:pPr>
              <w:jc w:val="right"/>
              <w:rPr>
                <w:color w:val="000000"/>
                <w:sz w:val="18"/>
                <w:szCs w:val="18"/>
              </w:rPr>
            </w:pPr>
            <w:r w:rsidRPr="00EF5C6C">
              <w:rPr>
                <w:color w:val="000000"/>
                <w:sz w:val="18"/>
                <w:szCs w:val="18"/>
              </w:rPr>
              <w:t>0</w:t>
            </w:r>
          </w:p>
        </w:tc>
      </w:tr>
      <w:tr w:rsidR="00363B7F" w:rsidRPr="00EF5C6C" w14:paraId="784A471C" w14:textId="77777777" w:rsidTr="00086108">
        <w:trPr>
          <w:trHeight w:val="60"/>
        </w:trPr>
        <w:tc>
          <w:tcPr>
            <w:tcW w:w="396" w:type="dxa"/>
            <w:tcBorders>
              <w:top w:val="nil"/>
              <w:left w:val="single" w:sz="4" w:space="0" w:color="auto"/>
              <w:bottom w:val="single" w:sz="4" w:space="0" w:color="auto"/>
              <w:right w:val="single" w:sz="4" w:space="0" w:color="auto"/>
            </w:tcBorders>
            <w:shd w:val="clear" w:color="D9D9D9" w:fill="E6E6E6"/>
            <w:noWrap/>
            <w:vAlign w:val="center"/>
            <w:hideMark/>
          </w:tcPr>
          <w:p w14:paraId="56AB82E1" w14:textId="77777777" w:rsidR="00363B7F" w:rsidRPr="00EF5C6C" w:rsidRDefault="00363B7F" w:rsidP="00363B7F">
            <w:pPr>
              <w:jc w:val="center"/>
              <w:rPr>
                <w:b/>
                <w:bCs/>
                <w:sz w:val="18"/>
                <w:szCs w:val="18"/>
              </w:rPr>
            </w:pPr>
            <w:r w:rsidRPr="00EF5C6C">
              <w:rPr>
                <w:b/>
                <w:bCs/>
                <w:sz w:val="18"/>
                <w:szCs w:val="18"/>
              </w:rPr>
              <w:t>1</w:t>
            </w:r>
          </w:p>
        </w:tc>
        <w:tc>
          <w:tcPr>
            <w:tcW w:w="6120" w:type="dxa"/>
            <w:tcBorders>
              <w:top w:val="nil"/>
              <w:left w:val="nil"/>
              <w:bottom w:val="single" w:sz="4" w:space="0" w:color="auto"/>
              <w:right w:val="single" w:sz="4" w:space="0" w:color="auto"/>
            </w:tcBorders>
            <w:shd w:val="clear" w:color="D9D9D9" w:fill="E6E6E6"/>
            <w:noWrap/>
            <w:vAlign w:val="bottom"/>
            <w:hideMark/>
          </w:tcPr>
          <w:p w14:paraId="0CC8C5D0" w14:textId="77777777" w:rsidR="00363B7F" w:rsidRPr="00EF5C6C" w:rsidRDefault="00363B7F" w:rsidP="00363B7F">
            <w:pPr>
              <w:ind w:firstLineChars="200" w:firstLine="361"/>
              <w:rPr>
                <w:b/>
                <w:bCs/>
                <w:sz w:val="18"/>
                <w:szCs w:val="18"/>
              </w:rPr>
            </w:pPr>
            <w:r w:rsidRPr="00EF5C6C">
              <w:rPr>
                <w:b/>
                <w:bCs/>
                <w:sz w:val="18"/>
                <w:szCs w:val="18"/>
              </w:rPr>
              <w:t>Ведомствени разходи по бюджета на ПРБ:</w:t>
            </w:r>
          </w:p>
        </w:tc>
        <w:tc>
          <w:tcPr>
            <w:tcW w:w="850" w:type="dxa"/>
            <w:tcBorders>
              <w:top w:val="nil"/>
              <w:left w:val="nil"/>
              <w:bottom w:val="single" w:sz="4" w:space="0" w:color="auto"/>
              <w:right w:val="single" w:sz="4" w:space="0" w:color="auto"/>
            </w:tcBorders>
            <w:shd w:val="clear" w:color="000000" w:fill="E6E6E6"/>
            <w:noWrap/>
            <w:vAlign w:val="center"/>
            <w:hideMark/>
          </w:tcPr>
          <w:p w14:paraId="0D596866" w14:textId="77777777" w:rsidR="00363B7F" w:rsidRPr="00EF5C6C" w:rsidRDefault="00363B7F" w:rsidP="00363B7F">
            <w:pPr>
              <w:jc w:val="right"/>
              <w:rPr>
                <w:b/>
                <w:bCs/>
                <w:color w:val="000000"/>
                <w:sz w:val="18"/>
                <w:szCs w:val="18"/>
              </w:rPr>
            </w:pPr>
            <w:r w:rsidRPr="00EF5C6C">
              <w:rPr>
                <w:b/>
                <w:bCs/>
                <w:color w:val="000000"/>
                <w:sz w:val="18"/>
                <w:szCs w:val="18"/>
              </w:rPr>
              <w:t>460 000</w:t>
            </w:r>
          </w:p>
        </w:tc>
        <w:tc>
          <w:tcPr>
            <w:tcW w:w="851" w:type="dxa"/>
            <w:tcBorders>
              <w:top w:val="nil"/>
              <w:left w:val="nil"/>
              <w:bottom w:val="single" w:sz="4" w:space="0" w:color="auto"/>
              <w:right w:val="single" w:sz="4" w:space="0" w:color="auto"/>
            </w:tcBorders>
            <w:shd w:val="clear" w:color="000000" w:fill="E6E6E6"/>
            <w:noWrap/>
            <w:vAlign w:val="center"/>
            <w:hideMark/>
          </w:tcPr>
          <w:p w14:paraId="3A06CE7F" w14:textId="77777777" w:rsidR="00363B7F" w:rsidRPr="00EF5C6C" w:rsidRDefault="00363B7F" w:rsidP="00363B7F">
            <w:pPr>
              <w:jc w:val="right"/>
              <w:rPr>
                <w:b/>
                <w:bCs/>
                <w:color w:val="000000"/>
                <w:sz w:val="18"/>
                <w:szCs w:val="18"/>
              </w:rPr>
            </w:pPr>
            <w:r w:rsidRPr="00EF5C6C">
              <w:rPr>
                <w:b/>
                <w:bCs/>
                <w:color w:val="000000"/>
                <w:sz w:val="18"/>
                <w:szCs w:val="18"/>
              </w:rPr>
              <w:t>379 048</w:t>
            </w:r>
          </w:p>
        </w:tc>
        <w:tc>
          <w:tcPr>
            <w:tcW w:w="992" w:type="dxa"/>
            <w:tcBorders>
              <w:top w:val="nil"/>
              <w:left w:val="nil"/>
              <w:bottom w:val="single" w:sz="4" w:space="0" w:color="auto"/>
              <w:right w:val="single" w:sz="4" w:space="0" w:color="auto"/>
            </w:tcBorders>
            <w:shd w:val="clear" w:color="000000" w:fill="E6E6E6"/>
            <w:noWrap/>
            <w:vAlign w:val="center"/>
            <w:hideMark/>
          </w:tcPr>
          <w:p w14:paraId="322CB5E1" w14:textId="77777777" w:rsidR="00363B7F" w:rsidRPr="00EF5C6C" w:rsidRDefault="00363B7F" w:rsidP="00363B7F">
            <w:pPr>
              <w:jc w:val="right"/>
              <w:rPr>
                <w:b/>
                <w:bCs/>
                <w:color w:val="000000"/>
                <w:sz w:val="18"/>
                <w:szCs w:val="18"/>
              </w:rPr>
            </w:pPr>
            <w:r w:rsidRPr="00EF5C6C">
              <w:rPr>
                <w:b/>
                <w:bCs/>
                <w:color w:val="000000"/>
                <w:sz w:val="18"/>
                <w:szCs w:val="18"/>
              </w:rPr>
              <w:t>333 055</w:t>
            </w:r>
          </w:p>
        </w:tc>
      </w:tr>
      <w:tr w:rsidR="00363B7F" w:rsidRPr="00EF5C6C" w14:paraId="1C4B5870" w14:textId="77777777" w:rsidTr="00086108">
        <w:trPr>
          <w:trHeight w:val="60"/>
        </w:trPr>
        <w:tc>
          <w:tcPr>
            <w:tcW w:w="3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96FD39" w14:textId="77777777" w:rsidR="00363B7F" w:rsidRPr="00EF5C6C" w:rsidRDefault="00363B7F" w:rsidP="00363B7F">
            <w:pPr>
              <w:jc w:val="center"/>
              <w:rPr>
                <w:sz w:val="18"/>
                <w:szCs w:val="18"/>
              </w:rPr>
            </w:pPr>
            <w:r w:rsidRPr="00EF5C6C">
              <w:rPr>
                <w:sz w:val="18"/>
                <w:szCs w:val="18"/>
              </w:rPr>
              <w:t> </w:t>
            </w:r>
          </w:p>
        </w:tc>
        <w:tc>
          <w:tcPr>
            <w:tcW w:w="6120" w:type="dxa"/>
            <w:tcBorders>
              <w:top w:val="single" w:sz="4" w:space="0" w:color="auto"/>
              <w:left w:val="nil"/>
              <w:bottom w:val="single" w:sz="4" w:space="0" w:color="auto"/>
              <w:right w:val="single" w:sz="4" w:space="0" w:color="auto"/>
            </w:tcBorders>
            <w:shd w:val="clear" w:color="auto" w:fill="auto"/>
            <w:noWrap/>
            <w:vAlign w:val="bottom"/>
            <w:hideMark/>
          </w:tcPr>
          <w:p w14:paraId="3F7D5DE1" w14:textId="77777777" w:rsidR="00363B7F" w:rsidRPr="00EF5C6C" w:rsidRDefault="00363B7F" w:rsidP="00363B7F">
            <w:pPr>
              <w:ind w:firstLineChars="200" w:firstLine="360"/>
              <w:rPr>
                <w:sz w:val="18"/>
                <w:szCs w:val="18"/>
              </w:rPr>
            </w:pPr>
            <w:r w:rsidRPr="00EF5C6C">
              <w:rPr>
                <w:sz w:val="18"/>
                <w:szCs w:val="18"/>
              </w:rPr>
              <w:t xml:space="preserve">   Персонал</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47876957" w14:textId="77777777" w:rsidR="00363B7F" w:rsidRPr="00EF5C6C" w:rsidRDefault="00363B7F" w:rsidP="00363B7F">
            <w:pPr>
              <w:jc w:val="right"/>
              <w:rPr>
                <w:sz w:val="18"/>
                <w:szCs w:val="18"/>
              </w:rPr>
            </w:pPr>
            <w:r w:rsidRPr="00EF5C6C">
              <w:rPr>
                <w:sz w:val="18"/>
                <w:szCs w:val="18"/>
              </w:rPr>
              <w:t>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30E0F7F6" w14:textId="77777777" w:rsidR="00363B7F" w:rsidRPr="00EF5C6C" w:rsidRDefault="00363B7F" w:rsidP="00363B7F">
            <w:pPr>
              <w:jc w:val="right"/>
              <w:rPr>
                <w:sz w:val="18"/>
                <w:szCs w:val="18"/>
              </w:rPr>
            </w:pPr>
            <w:r w:rsidRPr="00EF5C6C">
              <w:rPr>
                <w:sz w:val="18"/>
                <w:szCs w:val="18"/>
              </w:rPr>
              <w:t>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41956B8A" w14:textId="77777777" w:rsidR="00363B7F" w:rsidRPr="00EF5C6C" w:rsidRDefault="00363B7F" w:rsidP="00363B7F">
            <w:pPr>
              <w:jc w:val="right"/>
              <w:rPr>
                <w:sz w:val="18"/>
                <w:szCs w:val="18"/>
              </w:rPr>
            </w:pPr>
            <w:r w:rsidRPr="00EF5C6C">
              <w:rPr>
                <w:sz w:val="18"/>
                <w:szCs w:val="18"/>
              </w:rPr>
              <w:t>0</w:t>
            </w:r>
          </w:p>
        </w:tc>
      </w:tr>
      <w:tr w:rsidR="00363B7F" w:rsidRPr="00EF5C6C" w14:paraId="587DC899" w14:textId="77777777" w:rsidTr="00086108">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118C8939" w14:textId="77777777" w:rsidR="00363B7F" w:rsidRPr="00EF5C6C" w:rsidRDefault="00363B7F" w:rsidP="00363B7F">
            <w:pPr>
              <w:jc w:val="center"/>
              <w:rPr>
                <w:sz w:val="18"/>
                <w:szCs w:val="18"/>
              </w:rPr>
            </w:pPr>
            <w:r w:rsidRPr="00EF5C6C">
              <w:rPr>
                <w:sz w:val="18"/>
                <w:szCs w:val="18"/>
              </w:rPr>
              <w:t> </w:t>
            </w:r>
          </w:p>
        </w:tc>
        <w:tc>
          <w:tcPr>
            <w:tcW w:w="6120" w:type="dxa"/>
            <w:tcBorders>
              <w:top w:val="nil"/>
              <w:left w:val="nil"/>
              <w:bottom w:val="single" w:sz="4" w:space="0" w:color="auto"/>
              <w:right w:val="single" w:sz="4" w:space="0" w:color="auto"/>
            </w:tcBorders>
            <w:shd w:val="clear" w:color="auto" w:fill="auto"/>
            <w:noWrap/>
            <w:vAlign w:val="bottom"/>
            <w:hideMark/>
          </w:tcPr>
          <w:p w14:paraId="5778FC97" w14:textId="77777777" w:rsidR="00363B7F" w:rsidRPr="00EF5C6C" w:rsidRDefault="00363B7F" w:rsidP="00363B7F">
            <w:pPr>
              <w:ind w:firstLineChars="200" w:firstLine="360"/>
              <w:rPr>
                <w:sz w:val="18"/>
                <w:szCs w:val="18"/>
              </w:rPr>
            </w:pPr>
            <w:r w:rsidRPr="00EF5C6C">
              <w:rPr>
                <w:sz w:val="18"/>
                <w:szCs w:val="18"/>
              </w:rPr>
              <w:t xml:space="preserve">   Издръжка</w:t>
            </w:r>
          </w:p>
        </w:tc>
        <w:tc>
          <w:tcPr>
            <w:tcW w:w="850" w:type="dxa"/>
            <w:tcBorders>
              <w:top w:val="nil"/>
              <w:left w:val="nil"/>
              <w:bottom w:val="single" w:sz="4" w:space="0" w:color="auto"/>
              <w:right w:val="single" w:sz="4" w:space="0" w:color="auto"/>
            </w:tcBorders>
            <w:shd w:val="clear" w:color="auto" w:fill="auto"/>
            <w:noWrap/>
            <w:vAlign w:val="bottom"/>
            <w:hideMark/>
          </w:tcPr>
          <w:p w14:paraId="577EFF20" w14:textId="77777777" w:rsidR="00363B7F" w:rsidRPr="00EF5C6C" w:rsidRDefault="00363B7F" w:rsidP="00363B7F">
            <w:pPr>
              <w:jc w:val="right"/>
              <w:rPr>
                <w:sz w:val="18"/>
                <w:szCs w:val="18"/>
              </w:rPr>
            </w:pPr>
            <w:r w:rsidRPr="00EF5C6C">
              <w:rPr>
                <w:sz w:val="18"/>
                <w:szCs w:val="18"/>
              </w:rPr>
              <w:t>460 000</w:t>
            </w:r>
          </w:p>
        </w:tc>
        <w:tc>
          <w:tcPr>
            <w:tcW w:w="851" w:type="dxa"/>
            <w:tcBorders>
              <w:top w:val="nil"/>
              <w:left w:val="nil"/>
              <w:bottom w:val="single" w:sz="4" w:space="0" w:color="auto"/>
              <w:right w:val="single" w:sz="4" w:space="0" w:color="auto"/>
            </w:tcBorders>
            <w:shd w:val="clear" w:color="auto" w:fill="auto"/>
            <w:noWrap/>
            <w:vAlign w:val="bottom"/>
            <w:hideMark/>
          </w:tcPr>
          <w:p w14:paraId="3E0E5966" w14:textId="77777777" w:rsidR="00363B7F" w:rsidRPr="00EF5C6C" w:rsidRDefault="00363B7F" w:rsidP="00363B7F">
            <w:pPr>
              <w:jc w:val="right"/>
              <w:rPr>
                <w:sz w:val="18"/>
                <w:szCs w:val="18"/>
              </w:rPr>
            </w:pPr>
            <w:r w:rsidRPr="00EF5C6C">
              <w:rPr>
                <w:sz w:val="18"/>
                <w:szCs w:val="18"/>
              </w:rPr>
              <w:t>379 048</w:t>
            </w:r>
          </w:p>
        </w:tc>
        <w:tc>
          <w:tcPr>
            <w:tcW w:w="992" w:type="dxa"/>
            <w:tcBorders>
              <w:top w:val="nil"/>
              <w:left w:val="nil"/>
              <w:bottom w:val="single" w:sz="4" w:space="0" w:color="auto"/>
              <w:right w:val="single" w:sz="4" w:space="0" w:color="auto"/>
            </w:tcBorders>
            <w:shd w:val="clear" w:color="auto" w:fill="auto"/>
            <w:noWrap/>
            <w:vAlign w:val="bottom"/>
            <w:hideMark/>
          </w:tcPr>
          <w:p w14:paraId="478871AD" w14:textId="77777777" w:rsidR="00363B7F" w:rsidRPr="00EF5C6C" w:rsidRDefault="00363B7F" w:rsidP="00363B7F">
            <w:pPr>
              <w:jc w:val="right"/>
              <w:rPr>
                <w:sz w:val="18"/>
                <w:szCs w:val="18"/>
              </w:rPr>
            </w:pPr>
            <w:r w:rsidRPr="00EF5C6C">
              <w:rPr>
                <w:sz w:val="18"/>
                <w:szCs w:val="18"/>
              </w:rPr>
              <w:t>333 055</w:t>
            </w:r>
          </w:p>
        </w:tc>
      </w:tr>
      <w:tr w:rsidR="00363B7F" w:rsidRPr="00EF5C6C" w14:paraId="21D8EDDA" w14:textId="77777777" w:rsidTr="00086108">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6C856BBF" w14:textId="77777777" w:rsidR="00363B7F" w:rsidRPr="00EF5C6C" w:rsidRDefault="00363B7F" w:rsidP="00363B7F">
            <w:pPr>
              <w:jc w:val="center"/>
              <w:rPr>
                <w:sz w:val="18"/>
                <w:szCs w:val="18"/>
              </w:rPr>
            </w:pPr>
            <w:r w:rsidRPr="00EF5C6C">
              <w:rPr>
                <w:sz w:val="18"/>
                <w:szCs w:val="18"/>
              </w:rPr>
              <w:t> </w:t>
            </w:r>
          </w:p>
        </w:tc>
        <w:tc>
          <w:tcPr>
            <w:tcW w:w="6120" w:type="dxa"/>
            <w:tcBorders>
              <w:top w:val="nil"/>
              <w:left w:val="nil"/>
              <w:bottom w:val="single" w:sz="4" w:space="0" w:color="auto"/>
              <w:right w:val="single" w:sz="4" w:space="0" w:color="auto"/>
            </w:tcBorders>
            <w:shd w:val="clear" w:color="auto" w:fill="auto"/>
            <w:noWrap/>
            <w:vAlign w:val="bottom"/>
            <w:hideMark/>
          </w:tcPr>
          <w:p w14:paraId="55837A3E" w14:textId="77777777" w:rsidR="00363B7F" w:rsidRPr="00EF5C6C" w:rsidRDefault="00363B7F" w:rsidP="00363B7F">
            <w:pPr>
              <w:ind w:firstLineChars="200" w:firstLine="360"/>
              <w:rPr>
                <w:sz w:val="18"/>
                <w:szCs w:val="18"/>
              </w:rPr>
            </w:pPr>
            <w:r w:rsidRPr="00EF5C6C">
              <w:rPr>
                <w:sz w:val="18"/>
                <w:szCs w:val="18"/>
              </w:rPr>
              <w:t xml:space="preserve">   Капиталови разходи</w:t>
            </w:r>
          </w:p>
        </w:tc>
        <w:tc>
          <w:tcPr>
            <w:tcW w:w="850" w:type="dxa"/>
            <w:tcBorders>
              <w:top w:val="nil"/>
              <w:left w:val="nil"/>
              <w:bottom w:val="single" w:sz="4" w:space="0" w:color="auto"/>
              <w:right w:val="single" w:sz="4" w:space="0" w:color="auto"/>
            </w:tcBorders>
            <w:shd w:val="clear" w:color="auto" w:fill="auto"/>
            <w:noWrap/>
            <w:vAlign w:val="bottom"/>
            <w:hideMark/>
          </w:tcPr>
          <w:p w14:paraId="2FF5801B" w14:textId="77777777" w:rsidR="00363B7F" w:rsidRPr="00EF5C6C" w:rsidRDefault="00363B7F" w:rsidP="00363B7F">
            <w:pPr>
              <w:jc w:val="right"/>
              <w:rPr>
                <w:sz w:val="18"/>
                <w:szCs w:val="18"/>
              </w:rPr>
            </w:pPr>
            <w:r w:rsidRPr="00EF5C6C">
              <w:rPr>
                <w:sz w:val="18"/>
                <w:szCs w:val="18"/>
              </w:rPr>
              <w:t>0</w:t>
            </w:r>
          </w:p>
        </w:tc>
        <w:tc>
          <w:tcPr>
            <w:tcW w:w="851" w:type="dxa"/>
            <w:tcBorders>
              <w:top w:val="nil"/>
              <w:left w:val="nil"/>
              <w:bottom w:val="single" w:sz="4" w:space="0" w:color="auto"/>
              <w:right w:val="single" w:sz="4" w:space="0" w:color="auto"/>
            </w:tcBorders>
            <w:shd w:val="clear" w:color="auto" w:fill="auto"/>
            <w:noWrap/>
            <w:vAlign w:val="bottom"/>
            <w:hideMark/>
          </w:tcPr>
          <w:p w14:paraId="78404EA4" w14:textId="77777777" w:rsidR="00363B7F" w:rsidRPr="00EF5C6C" w:rsidRDefault="00363B7F" w:rsidP="00363B7F">
            <w:pPr>
              <w:jc w:val="right"/>
              <w:rPr>
                <w:sz w:val="18"/>
                <w:szCs w:val="18"/>
              </w:rPr>
            </w:pPr>
            <w:r w:rsidRPr="00EF5C6C">
              <w:rPr>
                <w:sz w:val="18"/>
                <w:szCs w:val="18"/>
              </w:rPr>
              <w:t>0</w:t>
            </w:r>
          </w:p>
        </w:tc>
        <w:tc>
          <w:tcPr>
            <w:tcW w:w="992" w:type="dxa"/>
            <w:tcBorders>
              <w:top w:val="nil"/>
              <w:left w:val="nil"/>
              <w:bottom w:val="single" w:sz="4" w:space="0" w:color="auto"/>
              <w:right w:val="single" w:sz="4" w:space="0" w:color="auto"/>
            </w:tcBorders>
            <w:shd w:val="clear" w:color="auto" w:fill="auto"/>
            <w:noWrap/>
            <w:vAlign w:val="bottom"/>
            <w:hideMark/>
          </w:tcPr>
          <w:p w14:paraId="5615EAAE" w14:textId="77777777" w:rsidR="00363B7F" w:rsidRPr="00EF5C6C" w:rsidRDefault="00363B7F" w:rsidP="00363B7F">
            <w:pPr>
              <w:jc w:val="right"/>
              <w:rPr>
                <w:sz w:val="18"/>
                <w:szCs w:val="18"/>
              </w:rPr>
            </w:pPr>
            <w:r w:rsidRPr="00EF5C6C">
              <w:rPr>
                <w:sz w:val="18"/>
                <w:szCs w:val="18"/>
              </w:rPr>
              <w:t>0</w:t>
            </w:r>
          </w:p>
        </w:tc>
      </w:tr>
      <w:tr w:rsidR="00363B7F" w:rsidRPr="00EF5C6C" w14:paraId="18B1EE0C" w14:textId="77777777" w:rsidTr="00086108">
        <w:trPr>
          <w:trHeight w:val="60"/>
        </w:trPr>
        <w:tc>
          <w:tcPr>
            <w:tcW w:w="396" w:type="dxa"/>
            <w:tcBorders>
              <w:top w:val="nil"/>
              <w:left w:val="single" w:sz="4" w:space="0" w:color="auto"/>
              <w:bottom w:val="single" w:sz="4" w:space="0" w:color="auto"/>
              <w:right w:val="single" w:sz="4" w:space="0" w:color="auto"/>
            </w:tcBorders>
            <w:shd w:val="clear" w:color="D9D9D9" w:fill="E6E6E6"/>
            <w:noWrap/>
            <w:vAlign w:val="center"/>
            <w:hideMark/>
          </w:tcPr>
          <w:p w14:paraId="1A299977" w14:textId="77777777" w:rsidR="00363B7F" w:rsidRPr="00EF5C6C" w:rsidRDefault="00363B7F" w:rsidP="00363B7F">
            <w:pPr>
              <w:jc w:val="center"/>
              <w:rPr>
                <w:b/>
                <w:bCs/>
                <w:sz w:val="18"/>
                <w:szCs w:val="18"/>
              </w:rPr>
            </w:pPr>
            <w:r w:rsidRPr="00EF5C6C">
              <w:rPr>
                <w:b/>
                <w:bCs/>
                <w:sz w:val="18"/>
                <w:szCs w:val="18"/>
              </w:rPr>
              <w:t>2</w:t>
            </w:r>
          </w:p>
        </w:tc>
        <w:tc>
          <w:tcPr>
            <w:tcW w:w="6120" w:type="dxa"/>
            <w:tcBorders>
              <w:top w:val="nil"/>
              <w:left w:val="nil"/>
              <w:bottom w:val="single" w:sz="4" w:space="0" w:color="auto"/>
              <w:right w:val="single" w:sz="4" w:space="0" w:color="auto"/>
            </w:tcBorders>
            <w:shd w:val="clear" w:color="D9D9D9" w:fill="E6E6E6"/>
            <w:vAlign w:val="bottom"/>
            <w:hideMark/>
          </w:tcPr>
          <w:p w14:paraId="48F138D4" w14:textId="77777777" w:rsidR="00363B7F" w:rsidRPr="00EF5C6C" w:rsidRDefault="00363B7F" w:rsidP="00363B7F">
            <w:pPr>
              <w:ind w:firstLineChars="200" w:firstLine="361"/>
              <w:rPr>
                <w:b/>
                <w:bCs/>
                <w:sz w:val="18"/>
                <w:szCs w:val="18"/>
              </w:rPr>
            </w:pPr>
            <w:r w:rsidRPr="00EF5C6C">
              <w:rPr>
                <w:b/>
                <w:bCs/>
                <w:sz w:val="18"/>
                <w:szCs w:val="18"/>
              </w:rPr>
              <w:t xml:space="preserve">Ведомствени разходи по други бюджети и сметки за средства от ЕС </w:t>
            </w:r>
          </w:p>
        </w:tc>
        <w:tc>
          <w:tcPr>
            <w:tcW w:w="850" w:type="dxa"/>
            <w:tcBorders>
              <w:top w:val="nil"/>
              <w:left w:val="nil"/>
              <w:bottom w:val="single" w:sz="4" w:space="0" w:color="auto"/>
              <w:right w:val="single" w:sz="4" w:space="0" w:color="auto"/>
            </w:tcBorders>
            <w:shd w:val="clear" w:color="000000" w:fill="E6E6E6"/>
            <w:noWrap/>
            <w:vAlign w:val="center"/>
            <w:hideMark/>
          </w:tcPr>
          <w:p w14:paraId="691E0B9C" w14:textId="77777777" w:rsidR="00363B7F" w:rsidRPr="00EF5C6C" w:rsidRDefault="00363B7F" w:rsidP="00363B7F">
            <w:pPr>
              <w:jc w:val="right"/>
              <w:rPr>
                <w:b/>
                <w:bCs/>
                <w:color w:val="000000"/>
                <w:sz w:val="18"/>
                <w:szCs w:val="18"/>
              </w:rPr>
            </w:pPr>
            <w:r w:rsidRPr="00EF5C6C">
              <w:rPr>
                <w:b/>
                <w:bCs/>
                <w:color w:val="000000"/>
                <w:sz w:val="18"/>
                <w:szCs w:val="18"/>
              </w:rPr>
              <w:t>0</w:t>
            </w:r>
          </w:p>
        </w:tc>
        <w:tc>
          <w:tcPr>
            <w:tcW w:w="851" w:type="dxa"/>
            <w:tcBorders>
              <w:top w:val="nil"/>
              <w:left w:val="nil"/>
              <w:bottom w:val="single" w:sz="4" w:space="0" w:color="auto"/>
              <w:right w:val="single" w:sz="4" w:space="0" w:color="auto"/>
            </w:tcBorders>
            <w:shd w:val="clear" w:color="000000" w:fill="E6E6E6"/>
            <w:noWrap/>
            <w:vAlign w:val="center"/>
            <w:hideMark/>
          </w:tcPr>
          <w:p w14:paraId="40B03D68" w14:textId="77777777" w:rsidR="00363B7F" w:rsidRPr="00EF5C6C" w:rsidRDefault="00363B7F" w:rsidP="00363B7F">
            <w:pPr>
              <w:jc w:val="right"/>
              <w:rPr>
                <w:b/>
                <w:bCs/>
                <w:color w:val="000000"/>
                <w:sz w:val="18"/>
                <w:szCs w:val="18"/>
              </w:rPr>
            </w:pPr>
            <w:r w:rsidRPr="00EF5C6C">
              <w:rPr>
                <w:b/>
                <w:bCs/>
                <w:color w:val="000000"/>
                <w:sz w:val="18"/>
                <w:szCs w:val="18"/>
              </w:rPr>
              <w:t>0</w:t>
            </w:r>
          </w:p>
        </w:tc>
        <w:tc>
          <w:tcPr>
            <w:tcW w:w="992" w:type="dxa"/>
            <w:tcBorders>
              <w:top w:val="nil"/>
              <w:left w:val="nil"/>
              <w:bottom w:val="single" w:sz="4" w:space="0" w:color="auto"/>
              <w:right w:val="single" w:sz="4" w:space="0" w:color="auto"/>
            </w:tcBorders>
            <w:shd w:val="clear" w:color="000000" w:fill="E6E6E6"/>
            <w:noWrap/>
            <w:vAlign w:val="center"/>
            <w:hideMark/>
          </w:tcPr>
          <w:p w14:paraId="4430A189" w14:textId="77777777" w:rsidR="00363B7F" w:rsidRPr="00EF5C6C" w:rsidRDefault="00363B7F" w:rsidP="00363B7F">
            <w:pPr>
              <w:jc w:val="right"/>
              <w:rPr>
                <w:b/>
                <w:bCs/>
                <w:color w:val="000000"/>
                <w:sz w:val="18"/>
                <w:szCs w:val="18"/>
              </w:rPr>
            </w:pPr>
            <w:r w:rsidRPr="00EF5C6C">
              <w:rPr>
                <w:b/>
                <w:bCs/>
                <w:color w:val="000000"/>
                <w:sz w:val="18"/>
                <w:szCs w:val="18"/>
              </w:rPr>
              <w:t>0</w:t>
            </w:r>
          </w:p>
        </w:tc>
      </w:tr>
      <w:tr w:rsidR="00363B7F" w:rsidRPr="00EF5C6C" w14:paraId="1F1B7594" w14:textId="77777777" w:rsidTr="00086108">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7D05FDB3" w14:textId="77777777" w:rsidR="00363B7F" w:rsidRPr="00EF5C6C" w:rsidRDefault="00363B7F" w:rsidP="00363B7F">
            <w:pPr>
              <w:jc w:val="center"/>
              <w:rPr>
                <w:sz w:val="18"/>
                <w:szCs w:val="18"/>
              </w:rPr>
            </w:pPr>
            <w:r w:rsidRPr="00EF5C6C">
              <w:rPr>
                <w:sz w:val="18"/>
                <w:szCs w:val="18"/>
              </w:rPr>
              <w:t> </w:t>
            </w:r>
          </w:p>
        </w:tc>
        <w:tc>
          <w:tcPr>
            <w:tcW w:w="6120" w:type="dxa"/>
            <w:tcBorders>
              <w:top w:val="nil"/>
              <w:left w:val="nil"/>
              <w:bottom w:val="single" w:sz="4" w:space="0" w:color="auto"/>
              <w:right w:val="single" w:sz="4" w:space="0" w:color="auto"/>
            </w:tcBorders>
            <w:shd w:val="clear" w:color="auto" w:fill="auto"/>
            <w:noWrap/>
            <w:vAlign w:val="bottom"/>
            <w:hideMark/>
          </w:tcPr>
          <w:p w14:paraId="69E2B6D5" w14:textId="77777777" w:rsidR="00363B7F" w:rsidRPr="00EF5C6C" w:rsidRDefault="00363B7F" w:rsidP="00363B7F">
            <w:pPr>
              <w:ind w:firstLineChars="200" w:firstLine="360"/>
              <w:rPr>
                <w:sz w:val="18"/>
                <w:szCs w:val="18"/>
              </w:rPr>
            </w:pPr>
            <w:r w:rsidRPr="00EF5C6C">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398CFE7E" w14:textId="77777777" w:rsidR="00363B7F" w:rsidRPr="00EF5C6C" w:rsidRDefault="00363B7F" w:rsidP="00363B7F">
            <w:pPr>
              <w:jc w:val="right"/>
              <w:rPr>
                <w:sz w:val="18"/>
                <w:szCs w:val="18"/>
              </w:rPr>
            </w:pPr>
            <w:r w:rsidRPr="00EF5C6C">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14:paraId="710BFDF0" w14:textId="77777777" w:rsidR="00363B7F" w:rsidRPr="00EF5C6C" w:rsidRDefault="00363B7F" w:rsidP="00363B7F">
            <w:pPr>
              <w:jc w:val="right"/>
              <w:rPr>
                <w:sz w:val="18"/>
                <w:szCs w:val="18"/>
              </w:rPr>
            </w:pPr>
            <w:r w:rsidRPr="00EF5C6C">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7419DC0B" w14:textId="77777777" w:rsidR="00363B7F" w:rsidRPr="00EF5C6C" w:rsidRDefault="00363B7F" w:rsidP="00363B7F">
            <w:pPr>
              <w:jc w:val="right"/>
              <w:rPr>
                <w:sz w:val="18"/>
                <w:szCs w:val="18"/>
              </w:rPr>
            </w:pPr>
            <w:r w:rsidRPr="00EF5C6C">
              <w:rPr>
                <w:sz w:val="18"/>
                <w:szCs w:val="18"/>
              </w:rPr>
              <w:t> </w:t>
            </w:r>
          </w:p>
        </w:tc>
      </w:tr>
      <w:tr w:rsidR="00363B7F" w:rsidRPr="00EF5C6C" w14:paraId="543C4721" w14:textId="77777777" w:rsidTr="00086108">
        <w:trPr>
          <w:trHeight w:val="60"/>
        </w:trPr>
        <w:tc>
          <w:tcPr>
            <w:tcW w:w="396" w:type="dxa"/>
            <w:tcBorders>
              <w:top w:val="nil"/>
              <w:left w:val="single" w:sz="4" w:space="0" w:color="auto"/>
              <w:bottom w:val="single" w:sz="4" w:space="0" w:color="auto"/>
              <w:right w:val="single" w:sz="4" w:space="0" w:color="auto"/>
            </w:tcBorders>
            <w:shd w:val="clear" w:color="D9D9D9" w:fill="E6E6E6"/>
            <w:noWrap/>
            <w:vAlign w:val="center"/>
            <w:hideMark/>
          </w:tcPr>
          <w:p w14:paraId="7B7A71AC" w14:textId="77777777" w:rsidR="00363B7F" w:rsidRPr="00EF5C6C" w:rsidRDefault="00363B7F" w:rsidP="00363B7F">
            <w:pPr>
              <w:jc w:val="center"/>
              <w:rPr>
                <w:b/>
                <w:bCs/>
                <w:sz w:val="18"/>
                <w:szCs w:val="18"/>
              </w:rPr>
            </w:pPr>
            <w:r w:rsidRPr="00EF5C6C">
              <w:rPr>
                <w:b/>
                <w:bCs/>
                <w:sz w:val="18"/>
                <w:szCs w:val="18"/>
              </w:rPr>
              <w:t>ІІ.</w:t>
            </w:r>
          </w:p>
        </w:tc>
        <w:tc>
          <w:tcPr>
            <w:tcW w:w="6120" w:type="dxa"/>
            <w:tcBorders>
              <w:top w:val="nil"/>
              <w:left w:val="nil"/>
              <w:bottom w:val="single" w:sz="4" w:space="0" w:color="auto"/>
              <w:right w:val="single" w:sz="4" w:space="0" w:color="auto"/>
            </w:tcBorders>
            <w:shd w:val="clear" w:color="D9D9D9" w:fill="E6E6E6"/>
            <w:noWrap/>
            <w:vAlign w:val="bottom"/>
            <w:hideMark/>
          </w:tcPr>
          <w:p w14:paraId="2367DB8E" w14:textId="77777777" w:rsidR="00363B7F" w:rsidRPr="00EF5C6C" w:rsidRDefault="00363B7F" w:rsidP="00363B7F">
            <w:pPr>
              <w:rPr>
                <w:b/>
                <w:bCs/>
                <w:sz w:val="18"/>
                <w:szCs w:val="18"/>
              </w:rPr>
            </w:pPr>
            <w:r w:rsidRPr="00EF5C6C">
              <w:rPr>
                <w:b/>
                <w:bCs/>
                <w:sz w:val="18"/>
                <w:szCs w:val="18"/>
              </w:rPr>
              <w:t xml:space="preserve">Администрирани разходни параграфи по бюджета </w:t>
            </w:r>
          </w:p>
        </w:tc>
        <w:tc>
          <w:tcPr>
            <w:tcW w:w="850" w:type="dxa"/>
            <w:tcBorders>
              <w:top w:val="nil"/>
              <w:left w:val="nil"/>
              <w:bottom w:val="single" w:sz="4" w:space="0" w:color="auto"/>
              <w:right w:val="single" w:sz="4" w:space="0" w:color="auto"/>
            </w:tcBorders>
            <w:shd w:val="clear" w:color="000000" w:fill="E6E6E6"/>
            <w:noWrap/>
            <w:vAlign w:val="center"/>
            <w:hideMark/>
          </w:tcPr>
          <w:p w14:paraId="625EAB07" w14:textId="77777777" w:rsidR="00363B7F" w:rsidRPr="00EF5C6C" w:rsidRDefault="00363B7F" w:rsidP="00363B7F">
            <w:pPr>
              <w:jc w:val="right"/>
              <w:rPr>
                <w:b/>
                <w:bCs/>
                <w:color w:val="000000"/>
                <w:sz w:val="18"/>
                <w:szCs w:val="18"/>
              </w:rPr>
            </w:pPr>
            <w:r w:rsidRPr="00EF5C6C">
              <w:rPr>
                <w:b/>
                <w:bCs/>
                <w:color w:val="000000"/>
                <w:sz w:val="18"/>
                <w:szCs w:val="18"/>
              </w:rPr>
              <w:t>0</w:t>
            </w:r>
          </w:p>
        </w:tc>
        <w:tc>
          <w:tcPr>
            <w:tcW w:w="851" w:type="dxa"/>
            <w:tcBorders>
              <w:top w:val="nil"/>
              <w:left w:val="nil"/>
              <w:bottom w:val="single" w:sz="4" w:space="0" w:color="auto"/>
              <w:right w:val="single" w:sz="4" w:space="0" w:color="auto"/>
            </w:tcBorders>
            <w:shd w:val="clear" w:color="000000" w:fill="E6E6E6"/>
            <w:noWrap/>
            <w:vAlign w:val="center"/>
            <w:hideMark/>
          </w:tcPr>
          <w:p w14:paraId="64D42094" w14:textId="77777777" w:rsidR="00363B7F" w:rsidRPr="00EF5C6C" w:rsidRDefault="00363B7F" w:rsidP="00363B7F">
            <w:pPr>
              <w:jc w:val="right"/>
              <w:rPr>
                <w:b/>
                <w:bCs/>
                <w:color w:val="000000"/>
                <w:sz w:val="18"/>
                <w:szCs w:val="18"/>
              </w:rPr>
            </w:pPr>
            <w:r w:rsidRPr="00EF5C6C">
              <w:rPr>
                <w:b/>
                <w:bCs/>
                <w:color w:val="000000"/>
                <w:sz w:val="18"/>
                <w:szCs w:val="18"/>
              </w:rPr>
              <w:t>0</w:t>
            </w:r>
          </w:p>
        </w:tc>
        <w:tc>
          <w:tcPr>
            <w:tcW w:w="992" w:type="dxa"/>
            <w:tcBorders>
              <w:top w:val="nil"/>
              <w:left w:val="nil"/>
              <w:bottom w:val="single" w:sz="4" w:space="0" w:color="auto"/>
              <w:right w:val="single" w:sz="4" w:space="0" w:color="auto"/>
            </w:tcBorders>
            <w:shd w:val="clear" w:color="000000" w:fill="E6E6E6"/>
            <w:noWrap/>
            <w:vAlign w:val="center"/>
            <w:hideMark/>
          </w:tcPr>
          <w:p w14:paraId="38F2C354" w14:textId="77777777" w:rsidR="00363B7F" w:rsidRPr="00EF5C6C" w:rsidRDefault="00363B7F" w:rsidP="00363B7F">
            <w:pPr>
              <w:jc w:val="right"/>
              <w:rPr>
                <w:b/>
                <w:bCs/>
                <w:color w:val="000000"/>
                <w:sz w:val="18"/>
                <w:szCs w:val="18"/>
              </w:rPr>
            </w:pPr>
            <w:r w:rsidRPr="00EF5C6C">
              <w:rPr>
                <w:b/>
                <w:bCs/>
                <w:color w:val="000000"/>
                <w:sz w:val="18"/>
                <w:szCs w:val="18"/>
              </w:rPr>
              <w:t>0</w:t>
            </w:r>
          </w:p>
        </w:tc>
      </w:tr>
      <w:tr w:rsidR="00363B7F" w:rsidRPr="00EF5C6C" w14:paraId="04B8AFAC" w14:textId="77777777" w:rsidTr="00086108">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2781A01F" w14:textId="77777777" w:rsidR="00363B7F" w:rsidRPr="00EF5C6C" w:rsidRDefault="00363B7F" w:rsidP="00363B7F">
            <w:pPr>
              <w:jc w:val="center"/>
              <w:rPr>
                <w:b/>
                <w:bCs/>
                <w:sz w:val="18"/>
                <w:szCs w:val="18"/>
              </w:rPr>
            </w:pPr>
            <w:r w:rsidRPr="00EF5C6C">
              <w:rPr>
                <w:b/>
                <w:bCs/>
                <w:sz w:val="18"/>
                <w:szCs w:val="18"/>
              </w:rPr>
              <w:t> </w:t>
            </w:r>
          </w:p>
        </w:tc>
        <w:tc>
          <w:tcPr>
            <w:tcW w:w="6120" w:type="dxa"/>
            <w:tcBorders>
              <w:top w:val="nil"/>
              <w:left w:val="nil"/>
              <w:bottom w:val="single" w:sz="4" w:space="0" w:color="auto"/>
              <w:right w:val="single" w:sz="4" w:space="0" w:color="auto"/>
            </w:tcBorders>
            <w:shd w:val="clear" w:color="auto" w:fill="auto"/>
            <w:noWrap/>
            <w:vAlign w:val="bottom"/>
            <w:hideMark/>
          </w:tcPr>
          <w:p w14:paraId="32E884A7" w14:textId="77777777" w:rsidR="00363B7F" w:rsidRPr="00EF5C6C" w:rsidRDefault="00363B7F" w:rsidP="00363B7F">
            <w:pPr>
              <w:rPr>
                <w:sz w:val="18"/>
                <w:szCs w:val="18"/>
              </w:rPr>
            </w:pPr>
            <w:r w:rsidRPr="00EF5C6C">
              <w:rPr>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14:paraId="1D35C7C6" w14:textId="77777777" w:rsidR="00363B7F" w:rsidRPr="00EF5C6C" w:rsidRDefault="00363B7F" w:rsidP="00363B7F">
            <w:pPr>
              <w:jc w:val="right"/>
              <w:rPr>
                <w:b/>
                <w:bCs/>
                <w:color w:val="000000"/>
                <w:sz w:val="18"/>
                <w:szCs w:val="18"/>
              </w:rPr>
            </w:pPr>
            <w:r w:rsidRPr="00EF5C6C">
              <w:rPr>
                <w:b/>
                <w:bCs/>
                <w:color w:val="000000"/>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14:paraId="333DA6E3" w14:textId="77777777" w:rsidR="00363B7F" w:rsidRPr="00EF5C6C" w:rsidRDefault="00363B7F" w:rsidP="00363B7F">
            <w:pPr>
              <w:jc w:val="right"/>
              <w:rPr>
                <w:b/>
                <w:bCs/>
                <w:color w:val="000000"/>
                <w:sz w:val="18"/>
                <w:szCs w:val="18"/>
              </w:rPr>
            </w:pPr>
            <w:r w:rsidRPr="00EF5C6C">
              <w:rPr>
                <w:b/>
                <w:bCs/>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5F380F88" w14:textId="77777777" w:rsidR="00363B7F" w:rsidRPr="00EF5C6C" w:rsidRDefault="00363B7F" w:rsidP="00363B7F">
            <w:pPr>
              <w:jc w:val="right"/>
              <w:rPr>
                <w:b/>
                <w:bCs/>
                <w:color w:val="000000"/>
                <w:sz w:val="18"/>
                <w:szCs w:val="18"/>
              </w:rPr>
            </w:pPr>
            <w:r w:rsidRPr="00EF5C6C">
              <w:rPr>
                <w:b/>
                <w:bCs/>
                <w:color w:val="000000"/>
                <w:sz w:val="18"/>
                <w:szCs w:val="18"/>
              </w:rPr>
              <w:t> </w:t>
            </w:r>
          </w:p>
        </w:tc>
      </w:tr>
      <w:tr w:rsidR="00363B7F" w:rsidRPr="00EF5C6C" w14:paraId="0CB47F56" w14:textId="77777777" w:rsidTr="00086108">
        <w:trPr>
          <w:trHeight w:val="60"/>
        </w:trPr>
        <w:tc>
          <w:tcPr>
            <w:tcW w:w="396" w:type="dxa"/>
            <w:tcBorders>
              <w:top w:val="nil"/>
              <w:left w:val="single" w:sz="4" w:space="0" w:color="auto"/>
              <w:bottom w:val="single" w:sz="4" w:space="0" w:color="auto"/>
              <w:right w:val="single" w:sz="4" w:space="0" w:color="auto"/>
            </w:tcBorders>
            <w:shd w:val="clear" w:color="D9D9D9" w:fill="E6E6E6"/>
            <w:noWrap/>
            <w:vAlign w:val="center"/>
            <w:hideMark/>
          </w:tcPr>
          <w:p w14:paraId="3C38161A" w14:textId="77777777" w:rsidR="00363B7F" w:rsidRPr="00EF5C6C" w:rsidRDefault="00363B7F" w:rsidP="00363B7F">
            <w:pPr>
              <w:jc w:val="center"/>
              <w:rPr>
                <w:b/>
                <w:bCs/>
                <w:sz w:val="18"/>
                <w:szCs w:val="18"/>
              </w:rPr>
            </w:pPr>
            <w:r w:rsidRPr="00EF5C6C">
              <w:rPr>
                <w:b/>
                <w:bCs/>
                <w:sz w:val="18"/>
                <w:szCs w:val="18"/>
              </w:rPr>
              <w:t>ІІІ.</w:t>
            </w:r>
          </w:p>
        </w:tc>
        <w:tc>
          <w:tcPr>
            <w:tcW w:w="6120" w:type="dxa"/>
            <w:tcBorders>
              <w:top w:val="nil"/>
              <w:left w:val="nil"/>
              <w:bottom w:val="single" w:sz="4" w:space="0" w:color="auto"/>
              <w:right w:val="single" w:sz="4" w:space="0" w:color="auto"/>
            </w:tcBorders>
            <w:shd w:val="clear" w:color="D9D9D9" w:fill="E6E6E6"/>
            <w:vAlign w:val="bottom"/>
            <w:hideMark/>
          </w:tcPr>
          <w:p w14:paraId="4EB4BB43" w14:textId="77777777" w:rsidR="00363B7F" w:rsidRPr="00EF5C6C" w:rsidRDefault="00363B7F" w:rsidP="00363B7F">
            <w:pPr>
              <w:rPr>
                <w:b/>
                <w:bCs/>
                <w:sz w:val="18"/>
                <w:szCs w:val="18"/>
              </w:rPr>
            </w:pPr>
            <w:r w:rsidRPr="00EF5C6C">
              <w:rPr>
                <w:b/>
                <w:bCs/>
                <w:sz w:val="18"/>
                <w:szCs w:val="18"/>
              </w:rPr>
              <w:t>Администрирани разходни параграфи по други бюджети и сметки за средства от ЕС</w:t>
            </w:r>
          </w:p>
        </w:tc>
        <w:tc>
          <w:tcPr>
            <w:tcW w:w="850" w:type="dxa"/>
            <w:tcBorders>
              <w:top w:val="nil"/>
              <w:left w:val="nil"/>
              <w:bottom w:val="single" w:sz="4" w:space="0" w:color="auto"/>
              <w:right w:val="single" w:sz="4" w:space="0" w:color="auto"/>
            </w:tcBorders>
            <w:shd w:val="clear" w:color="000000" w:fill="E6E6E6"/>
            <w:noWrap/>
            <w:vAlign w:val="center"/>
            <w:hideMark/>
          </w:tcPr>
          <w:p w14:paraId="0680CEB0" w14:textId="77777777" w:rsidR="00363B7F" w:rsidRPr="00EF5C6C" w:rsidRDefault="00363B7F" w:rsidP="00363B7F">
            <w:pPr>
              <w:jc w:val="right"/>
              <w:rPr>
                <w:b/>
                <w:bCs/>
                <w:color w:val="000000"/>
                <w:sz w:val="18"/>
                <w:szCs w:val="18"/>
              </w:rPr>
            </w:pPr>
            <w:r w:rsidRPr="00EF5C6C">
              <w:rPr>
                <w:b/>
                <w:bCs/>
                <w:color w:val="000000"/>
                <w:sz w:val="18"/>
                <w:szCs w:val="18"/>
              </w:rPr>
              <w:t>0</w:t>
            </w:r>
          </w:p>
        </w:tc>
        <w:tc>
          <w:tcPr>
            <w:tcW w:w="851" w:type="dxa"/>
            <w:tcBorders>
              <w:top w:val="nil"/>
              <w:left w:val="nil"/>
              <w:bottom w:val="single" w:sz="4" w:space="0" w:color="auto"/>
              <w:right w:val="single" w:sz="4" w:space="0" w:color="auto"/>
            </w:tcBorders>
            <w:shd w:val="clear" w:color="000000" w:fill="E6E6E6"/>
            <w:noWrap/>
            <w:vAlign w:val="center"/>
            <w:hideMark/>
          </w:tcPr>
          <w:p w14:paraId="1685E525" w14:textId="77777777" w:rsidR="00363B7F" w:rsidRPr="00EF5C6C" w:rsidRDefault="00363B7F" w:rsidP="00363B7F">
            <w:pPr>
              <w:jc w:val="right"/>
              <w:rPr>
                <w:b/>
                <w:bCs/>
                <w:color w:val="000000"/>
                <w:sz w:val="18"/>
                <w:szCs w:val="18"/>
              </w:rPr>
            </w:pPr>
            <w:r w:rsidRPr="00EF5C6C">
              <w:rPr>
                <w:b/>
                <w:bCs/>
                <w:color w:val="000000"/>
                <w:sz w:val="18"/>
                <w:szCs w:val="18"/>
              </w:rPr>
              <w:t>0</w:t>
            </w:r>
          </w:p>
        </w:tc>
        <w:tc>
          <w:tcPr>
            <w:tcW w:w="992" w:type="dxa"/>
            <w:tcBorders>
              <w:top w:val="nil"/>
              <w:left w:val="nil"/>
              <w:bottom w:val="single" w:sz="4" w:space="0" w:color="auto"/>
              <w:right w:val="single" w:sz="4" w:space="0" w:color="auto"/>
            </w:tcBorders>
            <w:shd w:val="clear" w:color="000000" w:fill="E6E6E6"/>
            <w:noWrap/>
            <w:vAlign w:val="center"/>
            <w:hideMark/>
          </w:tcPr>
          <w:p w14:paraId="29B4808E" w14:textId="77777777" w:rsidR="00363B7F" w:rsidRPr="00EF5C6C" w:rsidRDefault="00363B7F" w:rsidP="00363B7F">
            <w:pPr>
              <w:jc w:val="right"/>
              <w:rPr>
                <w:b/>
                <w:bCs/>
                <w:color w:val="000000"/>
                <w:sz w:val="18"/>
                <w:szCs w:val="18"/>
              </w:rPr>
            </w:pPr>
            <w:r w:rsidRPr="00EF5C6C">
              <w:rPr>
                <w:b/>
                <w:bCs/>
                <w:color w:val="000000"/>
                <w:sz w:val="18"/>
                <w:szCs w:val="18"/>
              </w:rPr>
              <w:t>0</w:t>
            </w:r>
          </w:p>
        </w:tc>
      </w:tr>
      <w:tr w:rsidR="00363B7F" w:rsidRPr="00EF5C6C" w14:paraId="245EE345" w14:textId="77777777" w:rsidTr="00086108">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0385BF1E" w14:textId="77777777" w:rsidR="00363B7F" w:rsidRPr="00EF5C6C" w:rsidRDefault="00363B7F" w:rsidP="00363B7F">
            <w:pPr>
              <w:jc w:val="center"/>
              <w:rPr>
                <w:sz w:val="18"/>
                <w:szCs w:val="18"/>
              </w:rPr>
            </w:pPr>
            <w:r w:rsidRPr="00EF5C6C">
              <w:rPr>
                <w:sz w:val="18"/>
                <w:szCs w:val="18"/>
              </w:rPr>
              <w:t> </w:t>
            </w:r>
          </w:p>
        </w:tc>
        <w:tc>
          <w:tcPr>
            <w:tcW w:w="6120" w:type="dxa"/>
            <w:tcBorders>
              <w:top w:val="nil"/>
              <w:left w:val="nil"/>
              <w:bottom w:val="single" w:sz="4" w:space="0" w:color="auto"/>
              <w:right w:val="single" w:sz="4" w:space="0" w:color="auto"/>
            </w:tcBorders>
            <w:shd w:val="clear" w:color="auto" w:fill="auto"/>
            <w:noWrap/>
            <w:vAlign w:val="bottom"/>
            <w:hideMark/>
          </w:tcPr>
          <w:p w14:paraId="3D019034" w14:textId="77777777" w:rsidR="00363B7F" w:rsidRPr="00EF5C6C" w:rsidRDefault="00363B7F" w:rsidP="00363B7F">
            <w:pPr>
              <w:ind w:firstLineChars="100" w:firstLine="180"/>
              <w:rPr>
                <w:sz w:val="18"/>
                <w:szCs w:val="18"/>
              </w:rPr>
            </w:pPr>
            <w:r w:rsidRPr="00EF5C6C">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0005FE79" w14:textId="77777777" w:rsidR="00363B7F" w:rsidRPr="00EF5C6C" w:rsidRDefault="00363B7F" w:rsidP="00363B7F">
            <w:pPr>
              <w:jc w:val="right"/>
              <w:rPr>
                <w:sz w:val="18"/>
                <w:szCs w:val="18"/>
              </w:rPr>
            </w:pPr>
            <w:r w:rsidRPr="00EF5C6C">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14:paraId="01002ACC" w14:textId="77777777" w:rsidR="00363B7F" w:rsidRPr="00EF5C6C" w:rsidRDefault="00363B7F" w:rsidP="00363B7F">
            <w:pPr>
              <w:jc w:val="right"/>
              <w:rPr>
                <w:sz w:val="18"/>
                <w:szCs w:val="18"/>
              </w:rPr>
            </w:pPr>
            <w:r w:rsidRPr="00EF5C6C">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7E76887B" w14:textId="77777777" w:rsidR="00363B7F" w:rsidRPr="00EF5C6C" w:rsidRDefault="00363B7F" w:rsidP="00363B7F">
            <w:pPr>
              <w:jc w:val="right"/>
              <w:rPr>
                <w:sz w:val="18"/>
                <w:szCs w:val="18"/>
              </w:rPr>
            </w:pPr>
            <w:r w:rsidRPr="00EF5C6C">
              <w:rPr>
                <w:sz w:val="18"/>
                <w:szCs w:val="18"/>
              </w:rPr>
              <w:t> </w:t>
            </w:r>
          </w:p>
        </w:tc>
      </w:tr>
      <w:tr w:rsidR="00363B7F" w:rsidRPr="00EF5C6C" w14:paraId="2B8AF09A" w14:textId="77777777" w:rsidTr="00086108">
        <w:trPr>
          <w:trHeight w:val="60"/>
        </w:trPr>
        <w:tc>
          <w:tcPr>
            <w:tcW w:w="396" w:type="dxa"/>
            <w:tcBorders>
              <w:top w:val="nil"/>
              <w:left w:val="single" w:sz="4" w:space="0" w:color="auto"/>
              <w:bottom w:val="single" w:sz="4" w:space="0" w:color="auto"/>
              <w:right w:val="single" w:sz="4" w:space="0" w:color="auto"/>
            </w:tcBorders>
            <w:shd w:val="clear" w:color="D9D9D9" w:fill="E6E6E6"/>
            <w:noWrap/>
            <w:vAlign w:val="center"/>
            <w:hideMark/>
          </w:tcPr>
          <w:p w14:paraId="67418B48" w14:textId="77777777" w:rsidR="00363B7F" w:rsidRPr="00EF5C6C" w:rsidRDefault="00363B7F" w:rsidP="00363B7F">
            <w:pPr>
              <w:jc w:val="center"/>
              <w:rPr>
                <w:b/>
                <w:bCs/>
                <w:sz w:val="18"/>
                <w:szCs w:val="18"/>
              </w:rPr>
            </w:pPr>
            <w:r w:rsidRPr="00EF5C6C">
              <w:rPr>
                <w:b/>
                <w:bCs/>
                <w:sz w:val="18"/>
                <w:szCs w:val="18"/>
              </w:rPr>
              <w:t> </w:t>
            </w:r>
          </w:p>
        </w:tc>
        <w:tc>
          <w:tcPr>
            <w:tcW w:w="6120" w:type="dxa"/>
            <w:tcBorders>
              <w:top w:val="nil"/>
              <w:left w:val="nil"/>
              <w:bottom w:val="single" w:sz="4" w:space="0" w:color="auto"/>
              <w:right w:val="single" w:sz="4" w:space="0" w:color="auto"/>
            </w:tcBorders>
            <w:shd w:val="clear" w:color="D9D9D9" w:fill="E6E6E6"/>
            <w:noWrap/>
            <w:vAlign w:val="bottom"/>
            <w:hideMark/>
          </w:tcPr>
          <w:p w14:paraId="5889325B" w14:textId="77777777" w:rsidR="00363B7F" w:rsidRPr="00EF5C6C" w:rsidRDefault="00363B7F" w:rsidP="00363B7F">
            <w:pPr>
              <w:rPr>
                <w:b/>
                <w:bCs/>
                <w:sz w:val="18"/>
                <w:szCs w:val="18"/>
              </w:rPr>
            </w:pPr>
            <w:r w:rsidRPr="00EF5C6C">
              <w:rPr>
                <w:b/>
                <w:bCs/>
                <w:sz w:val="18"/>
                <w:szCs w:val="18"/>
              </w:rPr>
              <w:t>Общо администрирани разходи (ІІ+ІІІ):</w:t>
            </w:r>
          </w:p>
        </w:tc>
        <w:tc>
          <w:tcPr>
            <w:tcW w:w="850" w:type="dxa"/>
            <w:tcBorders>
              <w:top w:val="nil"/>
              <w:left w:val="nil"/>
              <w:bottom w:val="single" w:sz="4" w:space="0" w:color="auto"/>
              <w:right w:val="single" w:sz="4" w:space="0" w:color="auto"/>
            </w:tcBorders>
            <w:shd w:val="clear" w:color="000000" w:fill="E6E6E6"/>
            <w:noWrap/>
            <w:vAlign w:val="center"/>
            <w:hideMark/>
          </w:tcPr>
          <w:p w14:paraId="225DA7CD" w14:textId="77777777" w:rsidR="00363B7F" w:rsidRPr="00EF5C6C" w:rsidRDefault="00363B7F" w:rsidP="00363B7F">
            <w:pPr>
              <w:jc w:val="right"/>
              <w:rPr>
                <w:b/>
                <w:bCs/>
                <w:color w:val="000000"/>
                <w:sz w:val="18"/>
                <w:szCs w:val="18"/>
              </w:rPr>
            </w:pPr>
            <w:r w:rsidRPr="00EF5C6C">
              <w:rPr>
                <w:b/>
                <w:bCs/>
                <w:color w:val="000000"/>
                <w:sz w:val="18"/>
                <w:szCs w:val="18"/>
              </w:rPr>
              <w:t>0</w:t>
            </w:r>
          </w:p>
        </w:tc>
        <w:tc>
          <w:tcPr>
            <w:tcW w:w="851" w:type="dxa"/>
            <w:tcBorders>
              <w:top w:val="nil"/>
              <w:left w:val="nil"/>
              <w:bottom w:val="single" w:sz="4" w:space="0" w:color="auto"/>
              <w:right w:val="single" w:sz="4" w:space="0" w:color="auto"/>
            </w:tcBorders>
            <w:shd w:val="clear" w:color="000000" w:fill="E6E6E6"/>
            <w:noWrap/>
            <w:vAlign w:val="center"/>
            <w:hideMark/>
          </w:tcPr>
          <w:p w14:paraId="7DFB15AC" w14:textId="77777777" w:rsidR="00363B7F" w:rsidRPr="00EF5C6C" w:rsidRDefault="00363B7F" w:rsidP="00363B7F">
            <w:pPr>
              <w:jc w:val="right"/>
              <w:rPr>
                <w:b/>
                <w:bCs/>
                <w:color w:val="000000"/>
                <w:sz w:val="18"/>
                <w:szCs w:val="18"/>
              </w:rPr>
            </w:pPr>
            <w:r w:rsidRPr="00EF5C6C">
              <w:rPr>
                <w:b/>
                <w:bCs/>
                <w:color w:val="000000"/>
                <w:sz w:val="18"/>
                <w:szCs w:val="18"/>
              </w:rPr>
              <w:t>0</w:t>
            </w:r>
          </w:p>
        </w:tc>
        <w:tc>
          <w:tcPr>
            <w:tcW w:w="992" w:type="dxa"/>
            <w:tcBorders>
              <w:top w:val="nil"/>
              <w:left w:val="nil"/>
              <w:bottom w:val="single" w:sz="4" w:space="0" w:color="auto"/>
              <w:right w:val="single" w:sz="4" w:space="0" w:color="auto"/>
            </w:tcBorders>
            <w:shd w:val="clear" w:color="000000" w:fill="E6E6E6"/>
            <w:noWrap/>
            <w:vAlign w:val="center"/>
            <w:hideMark/>
          </w:tcPr>
          <w:p w14:paraId="247B5C26" w14:textId="77777777" w:rsidR="00363B7F" w:rsidRPr="00EF5C6C" w:rsidRDefault="00363B7F" w:rsidP="00363B7F">
            <w:pPr>
              <w:jc w:val="right"/>
              <w:rPr>
                <w:b/>
                <w:bCs/>
                <w:color w:val="000000"/>
                <w:sz w:val="18"/>
                <w:szCs w:val="18"/>
              </w:rPr>
            </w:pPr>
            <w:r w:rsidRPr="00EF5C6C">
              <w:rPr>
                <w:b/>
                <w:bCs/>
                <w:color w:val="000000"/>
                <w:sz w:val="18"/>
                <w:szCs w:val="18"/>
              </w:rPr>
              <w:t>0</w:t>
            </w:r>
          </w:p>
        </w:tc>
      </w:tr>
      <w:tr w:rsidR="00363B7F" w:rsidRPr="00EF5C6C" w14:paraId="48B5B8D7" w14:textId="77777777" w:rsidTr="00086108">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0C3D12C6" w14:textId="77777777" w:rsidR="00363B7F" w:rsidRPr="00EF5C6C" w:rsidRDefault="00363B7F" w:rsidP="00363B7F">
            <w:pPr>
              <w:jc w:val="center"/>
              <w:rPr>
                <w:sz w:val="18"/>
                <w:szCs w:val="18"/>
              </w:rPr>
            </w:pPr>
            <w:r w:rsidRPr="00EF5C6C">
              <w:rPr>
                <w:sz w:val="18"/>
                <w:szCs w:val="18"/>
              </w:rPr>
              <w:t> </w:t>
            </w:r>
          </w:p>
        </w:tc>
        <w:tc>
          <w:tcPr>
            <w:tcW w:w="6120" w:type="dxa"/>
            <w:tcBorders>
              <w:top w:val="nil"/>
              <w:left w:val="nil"/>
              <w:bottom w:val="single" w:sz="4" w:space="0" w:color="auto"/>
              <w:right w:val="single" w:sz="4" w:space="0" w:color="auto"/>
            </w:tcBorders>
            <w:shd w:val="clear" w:color="auto" w:fill="auto"/>
            <w:noWrap/>
            <w:vAlign w:val="bottom"/>
            <w:hideMark/>
          </w:tcPr>
          <w:p w14:paraId="1E05ECB4" w14:textId="77777777" w:rsidR="00363B7F" w:rsidRPr="00EF5C6C" w:rsidRDefault="00363B7F" w:rsidP="00363B7F">
            <w:pPr>
              <w:rPr>
                <w:sz w:val="18"/>
                <w:szCs w:val="18"/>
              </w:rPr>
            </w:pPr>
            <w:r w:rsidRPr="00EF5C6C">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645686C3" w14:textId="77777777" w:rsidR="00363B7F" w:rsidRPr="00EF5C6C" w:rsidRDefault="00363B7F" w:rsidP="00363B7F">
            <w:pPr>
              <w:jc w:val="right"/>
              <w:rPr>
                <w:sz w:val="18"/>
                <w:szCs w:val="18"/>
              </w:rPr>
            </w:pPr>
            <w:r w:rsidRPr="00EF5C6C">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14:paraId="667CCAB8" w14:textId="77777777" w:rsidR="00363B7F" w:rsidRPr="00EF5C6C" w:rsidRDefault="00363B7F" w:rsidP="00363B7F">
            <w:pPr>
              <w:jc w:val="right"/>
              <w:rPr>
                <w:sz w:val="18"/>
                <w:szCs w:val="18"/>
              </w:rPr>
            </w:pPr>
            <w:r w:rsidRPr="00EF5C6C">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5C79D38D" w14:textId="77777777" w:rsidR="00363B7F" w:rsidRPr="00EF5C6C" w:rsidRDefault="00363B7F" w:rsidP="00363B7F">
            <w:pPr>
              <w:jc w:val="right"/>
              <w:rPr>
                <w:sz w:val="18"/>
                <w:szCs w:val="18"/>
              </w:rPr>
            </w:pPr>
            <w:r w:rsidRPr="00EF5C6C">
              <w:rPr>
                <w:sz w:val="18"/>
                <w:szCs w:val="18"/>
              </w:rPr>
              <w:t> </w:t>
            </w:r>
          </w:p>
        </w:tc>
      </w:tr>
      <w:tr w:rsidR="00363B7F" w:rsidRPr="00EF5C6C" w14:paraId="777D5AF6" w14:textId="77777777" w:rsidTr="00086108">
        <w:trPr>
          <w:trHeight w:val="60"/>
        </w:trPr>
        <w:tc>
          <w:tcPr>
            <w:tcW w:w="396" w:type="dxa"/>
            <w:tcBorders>
              <w:top w:val="nil"/>
              <w:left w:val="single" w:sz="4" w:space="0" w:color="auto"/>
              <w:bottom w:val="single" w:sz="4" w:space="0" w:color="auto"/>
              <w:right w:val="single" w:sz="4" w:space="0" w:color="auto"/>
            </w:tcBorders>
            <w:shd w:val="clear" w:color="D9D9D9" w:fill="E6E6E6"/>
            <w:noWrap/>
            <w:vAlign w:val="center"/>
            <w:hideMark/>
          </w:tcPr>
          <w:p w14:paraId="7E80EA2A" w14:textId="77777777" w:rsidR="00363B7F" w:rsidRPr="00EF5C6C" w:rsidRDefault="00363B7F" w:rsidP="00363B7F">
            <w:pPr>
              <w:jc w:val="center"/>
              <w:rPr>
                <w:b/>
                <w:bCs/>
                <w:sz w:val="18"/>
                <w:szCs w:val="18"/>
              </w:rPr>
            </w:pPr>
            <w:r w:rsidRPr="00EF5C6C">
              <w:rPr>
                <w:b/>
                <w:bCs/>
                <w:sz w:val="18"/>
                <w:szCs w:val="18"/>
              </w:rPr>
              <w:t> </w:t>
            </w:r>
          </w:p>
        </w:tc>
        <w:tc>
          <w:tcPr>
            <w:tcW w:w="6120" w:type="dxa"/>
            <w:tcBorders>
              <w:top w:val="nil"/>
              <w:left w:val="nil"/>
              <w:bottom w:val="single" w:sz="4" w:space="0" w:color="auto"/>
              <w:right w:val="single" w:sz="4" w:space="0" w:color="auto"/>
            </w:tcBorders>
            <w:shd w:val="clear" w:color="D9D9D9" w:fill="E6E6E6"/>
            <w:noWrap/>
            <w:vAlign w:val="bottom"/>
            <w:hideMark/>
          </w:tcPr>
          <w:p w14:paraId="32A45A33" w14:textId="77777777" w:rsidR="00363B7F" w:rsidRPr="00EF5C6C" w:rsidRDefault="00363B7F" w:rsidP="00363B7F">
            <w:pPr>
              <w:rPr>
                <w:b/>
                <w:bCs/>
                <w:sz w:val="18"/>
                <w:szCs w:val="18"/>
              </w:rPr>
            </w:pPr>
            <w:r w:rsidRPr="00EF5C6C">
              <w:rPr>
                <w:b/>
                <w:bCs/>
                <w:sz w:val="18"/>
                <w:szCs w:val="18"/>
              </w:rPr>
              <w:t>Общо разходи по бюджета (І.1+ІІ):</w:t>
            </w:r>
          </w:p>
        </w:tc>
        <w:tc>
          <w:tcPr>
            <w:tcW w:w="850" w:type="dxa"/>
            <w:tcBorders>
              <w:top w:val="nil"/>
              <w:left w:val="nil"/>
              <w:bottom w:val="single" w:sz="4" w:space="0" w:color="auto"/>
              <w:right w:val="single" w:sz="4" w:space="0" w:color="auto"/>
            </w:tcBorders>
            <w:shd w:val="clear" w:color="000000" w:fill="E6E6E6"/>
            <w:noWrap/>
            <w:vAlign w:val="center"/>
            <w:hideMark/>
          </w:tcPr>
          <w:p w14:paraId="662523A0" w14:textId="77777777" w:rsidR="00363B7F" w:rsidRPr="00EF5C6C" w:rsidRDefault="00363B7F" w:rsidP="00363B7F">
            <w:pPr>
              <w:jc w:val="right"/>
              <w:rPr>
                <w:b/>
                <w:bCs/>
                <w:color w:val="000000"/>
                <w:sz w:val="18"/>
                <w:szCs w:val="18"/>
              </w:rPr>
            </w:pPr>
            <w:r w:rsidRPr="00EF5C6C">
              <w:rPr>
                <w:b/>
                <w:bCs/>
                <w:color w:val="000000"/>
                <w:sz w:val="18"/>
                <w:szCs w:val="18"/>
              </w:rPr>
              <w:t>460 000</w:t>
            </w:r>
          </w:p>
        </w:tc>
        <w:tc>
          <w:tcPr>
            <w:tcW w:w="851" w:type="dxa"/>
            <w:tcBorders>
              <w:top w:val="nil"/>
              <w:left w:val="nil"/>
              <w:bottom w:val="single" w:sz="4" w:space="0" w:color="auto"/>
              <w:right w:val="single" w:sz="4" w:space="0" w:color="auto"/>
            </w:tcBorders>
            <w:shd w:val="clear" w:color="000000" w:fill="E6E6E6"/>
            <w:noWrap/>
            <w:vAlign w:val="center"/>
            <w:hideMark/>
          </w:tcPr>
          <w:p w14:paraId="39D4ADCE" w14:textId="77777777" w:rsidR="00363B7F" w:rsidRPr="00EF5C6C" w:rsidRDefault="00363B7F" w:rsidP="00363B7F">
            <w:pPr>
              <w:jc w:val="right"/>
              <w:rPr>
                <w:b/>
                <w:bCs/>
                <w:color w:val="000000"/>
                <w:sz w:val="18"/>
                <w:szCs w:val="18"/>
              </w:rPr>
            </w:pPr>
            <w:r w:rsidRPr="00EF5C6C">
              <w:rPr>
                <w:b/>
                <w:bCs/>
                <w:color w:val="000000"/>
                <w:sz w:val="18"/>
                <w:szCs w:val="18"/>
              </w:rPr>
              <w:t>379 048</w:t>
            </w:r>
          </w:p>
        </w:tc>
        <w:tc>
          <w:tcPr>
            <w:tcW w:w="992" w:type="dxa"/>
            <w:tcBorders>
              <w:top w:val="nil"/>
              <w:left w:val="nil"/>
              <w:bottom w:val="single" w:sz="4" w:space="0" w:color="auto"/>
              <w:right w:val="single" w:sz="4" w:space="0" w:color="auto"/>
            </w:tcBorders>
            <w:shd w:val="clear" w:color="000000" w:fill="E6E6E6"/>
            <w:noWrap/>
            <w:vAlign w:val="center"/>
            <w:hideMark/>
          </w:tcPr>
          <w:p w14:paraId="2F1C9B44" w14:textId="77777777" w:rsidR="00363B7F" w:rsidRPr="00EF5C6C" w:rsidRDefault="00363B7F" w:rsidP="00363B7F">
            <w:pPr>
              <w:jc w:val="right"/>
              <w:rPr>
                <w:b/>
                <w:bCs/>
                <w:color w:val="000000"/>
                <w:sz w:val="18"/>
                <w:szCs w:val="18"/>
              </w:rPr>
            </w:pPr>
            <w:r w:rsidRPr="00EF5C6C">
              <w:rPr>
                <w:b/>
                <w:bCs/>
                <w:color w:val="000000"/>
                <w:sz w:val="18"/>
                <w:szCs w:val="18"/>
              </w:rPr>
              <w:t>333 055</w:t>
            </w:r>
          </w:p>
        </w:tc>
      </w:tr>
      <w:tr w:rsidR="00363B7F" w:rsidRPr="00EF5C6C" w14:paraId="2233D120" w14:textId="77777777" w:rsidTr="00086108">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1F1798B7" w14:textId="77777777" w:rsidR="00363B7F" w:rsidRPr="00EF5C6C" w:rsidRDefault="00363B7F" w:rsidP="00363B7F">
            <w:pPr>
              <w:jc w:val="center"/>
              <w:rPr>
                <w:sz w:val="18"/>
                <w:szCs w:val="18"/>
              </w:rPr>
            </w:pPr>
            <w:r w:rsidRPr="00EF5C6C">
              <w:rPr>
                <w:sz w:val="18"/>
                <w:szCs w:val="18"/>
              </w:rPr>
              <w:t> </w:t>
            </w:r>
          </w:p>
        </w:tc>
        <w:tc>
          <w:tcPr>
            <w:tcW w:w="6120" w:type="dxa"/>
            <w:tcBorders>
              <w:top w:val="nil"/>
              <w:left w:val="nil"/>
              <w:bottom w:val="single" w:sz="4" w:space="0" w:color="auto"/>
              <w:right w:val="single" w:sz="4" w:space="0" w:color="auto"/>
            </w:tcBorders>
            <w:shd w:val="clear" w:color="auto" w:fill="auto"/>
            <w:noWrap/>
            <w:vAlign w:val="bottom"/>
            <w:hideMark/>
          </w:tcPr>
          <w:p w14:paraId="674A5602" w14:textId="77777777" w:rsidR="00363B7F" w:rsidRPr="00EF5C6C" w:rsidRDefault="00363B7F" w:rsidP="00363B7F">
            <w:pPr>
              <w:rPr>
                <w:sz w:val="18"/>
                <w:szCs w:val="18"/>
              </w:rPr>
            </w:pPr>
            <w:r w:rsidRPr="00EF5C6C">
              <w:rP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14:paraId="29D2670A" w14:textId="77777777" w:rsidR="00363B7F" w:rsidRPr="00EF5C6C" w:rsidRDefault="00363B7F" w:rsidP="00363B7F">
            <w:pPr>
              <w:jc w:val="right"/>
              <w:rPr>
                <w:sz w:val="18"/>
                <w:szCs w:val="18"/>
              </w:rPr>
            </w:pPr>
            <w:r w:rsidRPr="00EF5C6C">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14:paraId="07C7BC15" w14:textId="77777777" w:rsidR="00363B7F" w:rsidRPr="00EF5C6C" w:rsidRDefault="00363B7F" w:rsidP="00363B7F">
            <w:pPr>
              <w:jc w:val="right"/>
              <w:rPr>
                <w:sz w:val="18"/>
                <w:szCs w:val="18"/>
              </w:rPr>
            </w:pPr>
            <w:r w:rsidRPr="00EF5C6C">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1487361E" w14:textId="77777777" w:rsidR="00363B7F" w:rsidRPr="00EF5C6C" w:rsidRDefault="00363B7F" w:rsidP="00363B7F">
            <w:pPr>
              <w:jc w:val="right"/>
              <w:rPr>
                <w:sz w:val="18"/>
                <w:szCs w:val="18"/>
              </w:rPr>
            </w:pPr>
            <w:r w:rsidRPr="00EF5C6C">
              <w:rPr>
                <w:sz w:val="18"/>
                <w:szCs w:val="18"/>
              </w:rPr>
              <w:t> </w:t>
            </w:r>
          </w:p>
        </w:tc>
      </w:tr>
      <w:tr w:rsidR="00363B7F" w:rsidRPr="00EF5C6C" w14:paraId="2CDFE32B" w14:textId="77777777" w:rsidTr="00086108">
        <w:trPr>
          <w:trHeight w:val="60"/>
        </w:trPr>
        <w:tc>
          <w:tcPr>
            <w:tcW w:w="396" w:type="dxa"/>
            <w:tcBorders>
              <w:top w:val="nil"/>
              <w:left w:val="single" w:sz="4" w:space="0" w:color="auto"/>
              <w:bottom w:val="single" w:sz="4" w:space="0" w:color="auto"/>
              <w:right w:val="single" w:sz="4" w:space="0" w:color="auto"/>
            </w:tcBorders>
            <w:shd w:val="clear" w:color="D9D9D9" w:fill="E6E6E6"/>
            <w:noWrap/>
            <w:vAlign w:val="center"/>
            <w:hideMark/>
          </w:tcPr>
          <w:p w14:paraId="38EA8341" w14:textId="77777777" w:rsidR="00363B7F" w:rsidRPr="00EF5C6C" w:rsidRDefault="00363B7F" w:rsidP="00363B7F">
            <w:pPr>
              <w:jc w:val="center"/>
              <w:rPr>
                <w:b/>
                <w:bCs/>
                <w:sz w:val="18"/>
                <w:szCs w:val="18"/>
              </w:rPr>
            </w:pPr>
            <w:r w:rsidRPr="00EF5C6C">
              <w:rPr>
                <w:b/>
                <w:bCs/>
                <w:sz w:val="18"/>
                <w:szCs w:val="18"/>
              </w:rPr>
              <w:t> </w:t>
            </w:r>
          </w:p>
        </w:tc>
        <w:tc>
          <w:tcPr>
            <w:tcW w:w="6120" w:type="dxa"/>
            <w:tcBorders>
              <w:top w:val="nil"/>
              <w:left w:val="nil"/>
              <w:bottom w:val="single" w:sz="4" w:space="0" w:color="auto"/>
              <w:right w:val="single" w:sz="4" w:space="0" w:color="auto"/>
            </w:tcBorders>
            <w:shd w:val="clear" w:color="D9D9D9" w:fill="E6E6E6"/>
            <w:noWrap/>
            <w:vAlign w:val="bottom"/>
            <w:hideMark/>
          </w:tcPr>
          <w:p w14:paraId="17BA2B29" w14:textId="77777777" w:rsidR="00363B7F" w:rsidRPr="00EF5C6C" w:rsidRDefault="00363B7F" w:rsidP="00363B7F">
            <w:pPr>
              <w:rPr>
                <w:b/>
                <w:bCs/>
                <w:sz w:val="18"/>
                <w:szCs w:val="18"/>
              </w:rPr>
            </w:pPr>
            <w:r w:rsidRPr="00EF5C6C">
              <w:rPr>
                <w:b/>
                <w:bCs/>
                <w:sz w:val="18"/>
                <w:szCs w:val="18"/>
              </w:rPr>
              <w:t>Общо разходи (І+ІІ+ІІІ):</w:t>
            </w:r>
          </w:p>
        </w:tc>
        <w:tc>
          <w:tcPr>
            <w:tcW w:w="850" w:type="dxa"/>
            <w:tcBorders>
              <w:top w:val="nil"/>
              <w:left w:val="nil"/>
              <w:bottom w:val="single" w:sz="4" w:space="0" w:color="auto"/>
              <w:right w:val="single" w:sz="4" w:space="0" w:color="auto"/>
            </w:tcBorders>
            <w:shd w:val="clear" w:color="000000" w:fill="E6E6E6"/>
            <w:noWrap/>
            <w:vAlign w:val="center"/>
            <w:hideMark/>
          </w:tcPr>
          <w:p w14:paraId="5C166F80" w14:textId="77777777" w:rsidR="00363B7F" w:rsidRPr="00EF5C6C" w:rsidRDefault="00363B7F" w:rsidP="00363B7F">
            <w:pPr>
              <w:jc w:val="right"/>
              <w:rPr>
                <w:b/>
                <w:bCs/>
                <w:color w:val="000000"/>
                <w:sz w:val="18"/>
                <w:szCs w:val="18"/>
              </w:rPr>
            </w:pPr>
            <w:r w:rsidRPr="00EF5C6C">
              <w:rPr>
                <w:b/>
                <w:bCs/>
                <w:color w:val="000000"/>
                <w:sz w:val="18"/>
                <w:szCs w:val="18"/>
              </w:rPr>
              <w:t>460 000</w:t>
            </w:r>
          </w:p>
        </w:tc>
        <w:tc>
          <w:tcPr>
            <w:tcW w:w="851" w:type="dxa"/>
            <w:tcBorders>
              <w:top w:val="nil"/>
              <w:left w:val="nil"/>
              <w:bottom w:val="single" w:sz="4" w:space="0" w:color="auto"/>
              <w:right w:val="single" w:sz="4" w:space="0" w:color="auto"/>
            </w:tcBorders>
            <w:shd w:val="clear" w:color="000000" w:fill="E6E6E6"/>
            <w:noWrap/>
            <w:vAlign w:val="center"/>
            <w:hideMark/>
          </w:tcPr>
          <w:p w14:paraId="63C076C3" w14:textId="77777777" w:rsidR="00363B7F" w:rsidRPr="00EF5C6C" w:rsidRDefault="00363B7F" w:rsidP="00363B7F">
            <w:pPr>
              <w:jc w:val="right"/>
              <w:rPr>
                <w:b/>
                <w:bCs/>
                <w:color w:val="000000"/>
                <w:sz w:val="18"/>
                <w:szCs w:val="18"/>
              </w:rPr>
            </w:pPr>
            <w:r w:rsidRPr="00EF5C6C">
              <w:rPr>
                <w:b/>
                <w:bCs/>
                <w:color w:val="000000"/>
                <w:sz w:val="18"/>
                <w:szCs w:val="18"/>
              </w:rPr>
              <w:t>379 048</w:t>
            </w:r>
          </w:p>
        </w:tc>
        <w:tc>
          <w:tcPr>
            <w:tcW w:w="992" w:type="dxa"/>
            <w:tcBorders>
              <w:top w:val="nil"/>
              <w:left w:val="nil"/>
              <w:bottom w:val="single" w:sz="4" w:space="0" w:color="auto"/>
              <w:right w:val="single" w:sz="4" w:space="0" w:color="auto"/>
            </w:tcBorders>
            <w:shd w:val="clear" w:color="000000" w:fill="E6E6E6"/>
            <w:noWrap/>
            <w:vAlign w:val="center"/>
            <w:hideMark/>
          </w:tcPr>
          <w:p w14:paraId="6998FAF1" w14:textId="77777777" w:rsidR="00363B7F" w:rsidRPr="00EF5C6C" w:rsidRDefault="00363B7F" w:rsidP="00363B7F">
            <w:pPr>
              <w:jc w:val="right"/>
              <w:rPr>
                <w:b/>
                <w:bCs/>
                <w:color w:val="000000"/>
                <w:sz w:val="18"/>
                <w:szCs w:val="18"/>
              </w:rPr>
            </w:pPr>
            <w:r w:rsidRPr="00EF5C6C">
              <w:rPr>
                <w:b/>
                <w:bCs/>
                <w:color w:val="000000"/>
                <w:sz w:val="18"/>
                <w:szCs w:val="18"/>
              </w:rPr>
              <w:t>333 055</w:t>
            </w:r>
          </w:p>
        </w:tc>
      </w:tr>
      <w:tr w:rsidR="00363B7F" w:rsidRPr="00EF5C6C" w14:paraId="69011585" w14:textId="77777777" w:rsidTr="00086108">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2A87ABE6" w14:textId="77777777" w:rsidR="00363B7F" w:rsidRPr="00EF5C6C" w:rsidRDefault="00363B7F" w:rsidP="00363B7F">
            <w:pPr>
              <w:jc w:val="center"/>
              <w:rPr>
                <w:sz w:val="18"/>
                <w:szCs w:val="18"/>
              </w:rPr>
            </w:pPr>
            <w:r w:rsidRPr="00EF5C6C">
              <w:rPr>
                <w:sz w:val="18"/>
                <w:szCs w:val="18"/>
              </w:rPr>
              <w:t> </w:t>
            </w:r>
          </w:p>
        </w:tc>
        <w:tc>
          <w:tcPr>
            <w:tcW w:w="6120" w:type="dxa"/>
            <w:tcBorders>
              <w:top w:val="nil"/>
              <w:left w:val="nil"/>
              <w:bottom w:val="single" w:sz="4" w:space="0" w:color="auto"/>
              <w:right w:val="single" w:sz="4" w:space="0" w:color="auto"/>
            </w:tcBorders>
            <w:shd w:val="clear" w:color="auto" w:fill="auto"/>
            <w:noWrap/>
            <w:vAlign w:val="bottom"/>
            <w:hideMark/>
          </w:tcPr>
          <w:p w14:paraId="31DA6A8D" w14:textId="77777777" w:rsidR="00363B7F" w:rsidRPr="00EF5C6C" w:rsidRDefault="00363B7F" w:rsidP="00363B7F">
            <w:pPr>
              <w:rPr>
                <w:sz w:val="18"/>
                <w:szCs w:val="18"/>
              </w:rPr>
            </w:pPr>
            <w:r w:rsidRPr="00EF5C6C">
              <w:rPr>
                <w:sz w:val="18"/>
                <w:szCs w:val="18"/>
              </w:rPr>
              <w:t>Численост на щатния персонал</w:t>
            </w:r>
          </w:p>
        </w:tc>
        <w:tc>
          <w:tcPr>
            <w:tcW w:w="850" w:type="dxa"/>
            <w:tcBorders>
              <w:top w:val="nil"/>
              <w:left w:val="nil"/>
              <w:bottom w:val="single" w:sz="4" w:space="0" w:color="auto"/>
              <w:right w:val="single" w:sz="4" w:space="0" w:color="auto"/>
            </w:tcBorders>
            <w:shd w:val="clear" w:color="auto" w:fill="auto"/>
            <w:noWrap/>
            <w:vAlign w:val="bottom"/>
            <w:hideMark/>
          </w:tcPr>
          <w:p w14:paraId="23366E74" w14:textId="77777777" w:rsidR="00363B7F" w:rsidRPr="00EF5C6C" w:rsidRDefault="00363B7F" w:rsidP="00363B7F">
            <w:pPr>
              <w:jc w:val="right"/>
              <w:rPr>
                <w:sz w:val="18"/>
                <w:szCs w:val="18"/>
              </w:rPr>
            </w:pPr>
            <w:r w:rsidRPr="00EF5C6C">
              <w:rPr>
                <w:sz w:val="18"/>
                <w:szCs w:val="18"/>
              </w:rPr>
              <w:t>0</w:t>
            </w:r>
          </w:p>
        </w:tc>
        <w:tc>
          <w:tcPr>
            <w:tcW w:w="851" w:type="dxa"/>
            <w:tcBorders>
              <w:top w:val="nil"/>
              <w:left w:val="nil"/>
              <w:bottom w:val="single" w:sz="4" w:space="0" w:color="auto"/>
              <w:right w:val="single" w:sz="4" w:space="0" w:color="auto"/>
            </w:tcBorders>
            <w:shd w:val="clear" w:color="auto" w:fill="auto"/>
            <w:noWrap/>
            <w:vAlign w:val="bottom"/>
            <w:hideMark/>
          </w:tcPr>
          <w:p w14:paraId="7A3819B3" w14:textId="77777777" w:rsidR="00363B7F" w:rsidRPr="00EF5C6C" w:rsidRDefault="00363B7F" w:rsidP="00363B7F">
            <w:pPr>
              <w:jc w:val="right"/>
              <w:rPr>
                <w:sz w:val="18"/>
                <w:szCs w:val="18"/>
              </w:rPr>
            </w:pPr>
            <w:r w:rsidRPr="00EF5C6C">
              <w:rPr>
                <w:sz w:val="18"/>
                <w:szCs w:val="18"/>
              </w:rPr>
              <w:t>0</w:t>
            </w:r>
          </w:p>
        </w:tc>
        <w:tc>
          <w:tcPr>
            <w:tcW w:w="992" w:type="dxa"/>
            <w:tcBorders>
              <w:top w:val="nil"/>
              <w:left w:val="nil"/>
              <w:bottom w:val="single" w:sz="4" w:space="0" w:color="auto"/>
              <w:right w:val="single" w:sz="4" w:space="0" w:color="auto"/>
            </w:tcBorders>
            <w:shd w:val="clear" w:color="auto" w:fill="auto"/>
            <w:noWrap/>
            <w:vAlign w:val="bottom"/>
            <w:hideMark/>
          </w:tcPr>
          <w:p w14:paraId="553EE5C2" w14:textId="77777777" w:rsidR="00363B7F" w:rsidRPr="00EF5C6C" w:rsidRDefault="00363B7F" w:rsidP="00363B7F">
            <w:pPr>
              <w:jc w:val="right"/>
              <w:rPr>
                <w:sz w:val="18"/>
                <w:szCs w:val="18"/>
              </w:rPr>
            </w:pPr>
            <w:r w:rsidRPr="00EF5C6C">
              <w:rPr>
                <w:sz w:val="18"/>
                <w:szCs w:val="18"/>
              </w:rPr>
              <w:t> </w:t>
            </w:r>
          </w:p>
        </w:tc>
      </w:tr>
      <w:tr w:rsidR="00363B7F" w:rsidRPr="00EF5C6C" w14:paraId="1B67A518" w14:textId="77777777" w:rsidTr="00086108">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69A38B8C" w14:textId="77777777" w:rsidR="00363B7F" w:rsidRPr="00EF5C6C" w:rsidRDefault="00363B7F" w:rsidP="00363B7F">
            <w:pPr>
              <w:jc w:val="center"/>
              <w:rPr>
                <w:sz w:val="18"/>
                <w:szCs w:val="18"/>
              </w:rPr>
            </w:pPr>
            <w:r w:rsidRPr="00EF5C6C">
              <w:rPr>
                <w:sz w:val="18"/>
                <w:szCs w:val="18"/>
              </w:rPr>
              <w:t> </w:t>
            </w:r>
          </w:p>
        </w:tc>
        <w:tc>
          <w:tcPr>
            <w:tcW w:w="6120" w:type="dxa"/>
            <w:tcBorders>
              <w:top w:val="nil"/>
              <w:left w:val="nil"/>
              <w:bottom w:val="single" w:sz="4" w:space="0" w:color="auto"/>
              <w:right w:val="single" w:sz="4" w:space="0" w:color="auto"/>
            </w:tcBorders>
            <w:shd w:val="clear" w:color="auto" w:fill="auto"/>
            <w:noWrap/>
            <w:vAlign w:val="bottom"/>
            <w:hideMark/>
          </w:tcPr>
          <w:p w14:paraId="422D59D8" w14:textId="77777777" w:rsidR="00363B7F" w:rsidRPr="00EF5C6C" w:rsidRDefault="00363B7F" w:rsidP="00363B7F">
            <w:pPr>
              <w:rPr>
                <w:sz w:val="18"/>
                <w:szCs w:val="18"/>
              </w:rPr>
            </w:pPr>
            <w:r w:rsidRPr="00EF5C6C">
              <w:rPr>
                <w:sz w:val="18"/>
                <w:szCs w:val="18"/>
              </w:rPr>
              <w:t>Численост на извънщатния персонал</w:t>
            </w:r>
          </w:p>
        </w:tc>
        <w:tc>
          <w:tcPr>
            <w:tcW w:w="850" w:type="dxa"/>
            <w:tcBorders>
              <w:top w:val="nil"/>
              <w:left w:val="nil"/>
              <w:bottom w:val="single" w:sz="4" w:space="0" w:color="auto"/>
              <w:right w:val="single" w:sz="4" w:space="0" w:color="auto"/>
            </w:tcBorders>
            <w:shd w:val="clear" w:color="auto" w:fill="auto"/>
            <w:noWrap/>
            <w:vAlign w:val="bottom"/>
            <w:hideMark/>
          </w:tcPr>
          <w:p w14:paraId="60DC8118" w14:textId="77777777" w:rsidR="00363B7F" w:rsidRPr="00EF5C6C" w:rsidRDefault="00363B7F" w:rsidP="00363B7F">
            <w:pPr>
              <w:jc w:val="right"/>
              <w:rPr>
                <w:sz w:val="18"/>
                <w:szCs w:val="18"/>
              </w:rPr>
            </w:pPr>
            <w:r w:rsidRPr="00EF5C6C">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14:paraId="06515674" w14:textId="77777777" w:rsidR="00363B7F" w:rsidRPr="00EF5C6C" w:rsidRDefault="00363B7F" w:rsidP="00363B7F">
            <w:pPr>
              <w:jc w:val="right"/>
              <w:rPr>
                <w:sz w:val="18"/>
                <w:szCs w:val="18"/>
              </w:rPr>
            </w:pPr>
            <w:r w:rsidRPr="00EF5C6C">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796E66B8" w14:textId="77777777" w:rsidR="00363B7F" w:rsidRPr="00EF5C6C" w:rsidRDefault="00363B7F" w:rsidP="00363B7F">
            <w:pPr>
              <w:jc w:val="right"/>
              <w:rPr>
                <w:sz w:val="18"/>
                <w:szCs w:val="18"/>
              </w:rPr>
            </w:pPr>
            <w:r w:rsidRPr="00EF5C6C">
              <w:rPr>
                <w:sz w:val="18"/>
                <w:szCs w:val="18"/>
              </w:rPr>
              <w:t> </w:t>
            </w:r>
          </w:p>
        </w:tc>
      </w:tr>
    </w:tbl>
    <w:p w14:paraId="46CA52A3" w14:textId="5AD116D2" w:rsidR="00363B7F" w:rsidRDefault="00363B7F" w:rsidP="006E052E">
      <w:pPr>
        <w:tabs>
          <w:tab w:val="left" w:pos="540"/>
          <w:tab w:val="left" w:pos="567"/>
        </w:tabs>
        <w:contextualSpacing/>
        <w:jc w:val="both"/>
        <w:rPr>
          <w:b/>
          <w:sz w:val="22"/>
          <w:szCs w:val="22"/>
        </w:rPr>
      </w:pPr>
    </w:p>
    <w:p w14:paraId="22656DCD" w14:textId="19188E78" w:rsidR="00363B7F" w:rsidRDefault="00363B7F" w:rsidP="006E052E">
      <w:pPr>
        <w:tabs>
          <w:tab w:val="left" w:pos="540"/>
          <w:tab w:val="left" w:pos="567"/>
        </w:tabs>
        <w:contextualSpacing/>
        <w:jc w:val="both"/>
        <w:rPr>
          <w:b/>
          <w:sz w:val="22"/>
          <w:szCs w:val="22"/>
        </w:rPr>
      </w:pPr>
    </w:p>
    <w:p w14:paraId="5E1E48F7" w14:textId="4E44D7A7" w:rsidR="00086108" w:rsidRDefault="00086108" w:rsidP="00086108">
      <w:pPr>
        <w:tabs>
          <w:tab w:val="left" w:pos="540"/>
        </w:tabs>
        <w:spacing w:before="60" w:after="60"/>
        <w:jc w:val="both"/>
        <w:rPr>
          <w:b/>
          <w:sz w:val="22"/>
          <w:szCs w:val="22"/>
        </w:rPr>
      </w:pPr>
      <w:bookmarkStart w:id="61" w:name="_Hlk164084338"/>
      <w:r w:rsidRPr="00086108">
        <w:rPr>
          <w:b/>
          <w:bCs/>
        </w:rPr>
        <w:t xml:space="preserve">Приложение № 4 </w:t>
      </w:r>
      <w:r w:rsidRPr="00086108">
        <w:rPr>
          <w:b/>
          <w:bCs/>
          <w:sz w:val="22"/>
          <w:szCs w:val="22"/>
        </w:rPr>
        <w:t xml:space="preserve">– </w:t>
      </w:r>
      <w:r w:rsidRPr="00086108">
        <w:rPr>
          <w:sz w:val="22"/>
          <w:szCs w:val="22"/>
        </w:rPr>
        <w:t>Преглед на настъпилите през отчетния период промени на показателите по бюджета на 1100.01.10 Бюджетна програма „Ефективно функциониране на външнополитическата дейност“</w:t>
      </w:r>
      <w:bookmarkEnd w:id="61"/>
    </w:p>
    <w:tbl>
      <w:tblPr>
        <w:tblW w:w="10206" w:type="dxa"/>
        <w:tblInd w:w="-5" w:type="dxa"/>
        <w:tblCellMar>
          <w:left w:w="70" w:type="dxa"/>
          <w:right w:w="70" w:type="dxa"/>
        </w:tblCellMar>
        <w:tblLook w:val="04A0" w:firstRow="1" w:lastRow="0" w:firstColumn="1" w:lastColumn="0" w:noHBand="0" w:noVBand="1"/>
      </w:tblPr>
      <w:tblGrid>
        <w:gridCol w:w="412"/>
        <w:gridCol w:w="1389"/>
        <w:gridCol w:w="1318"/>
        <w:gridCol w:w="1891"/>
        <w:gridCol w:w="1936"/>
        <w:gridCol w:w="1986"/>
        <w:gridCol w:w="1274"/>
      </w:tblGrid>
      <w:tr w:rsidR="00086108" w:rsidRPr="00086108" w14:paraId="36AD28B4" w14:textId="77777777" w:rsidTr="0046700A">
        <w:trPr>
          <w:trHeight w:val="240"/>
        </w:trPr>
        <w:tc>
          <w:tcPr>
            <w:tcW w:w="4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9FFF7" w14:textId="77777777" w:rsidR="00086108" w:rsidRPr="00086108" w:rsidRDefault="00086108" w:rsidP="00086108">
            <w:pPr>
              <w:jc w:val="center"/>
              <w:rPr>
                <w:b/>
                <w:bCs/>
                <w:sz w:val="18"/>
                <w:szCs w:val="18"/>
              </w:rPr>
            </w:pPr>
            <w:r w:rsidRPr="00086108">
              <w:rPr>
                <w:b/>
                <w:bCs/>
                <w:sz w:val="18"/>
                <w:szCs w:val="18"/>
              </w:rPr>
              <w:t>№ по ред</w:t>
            </w:r>
          </w:p>
        </w:tc>
        <w:tc>
          <w:tcPr>
            <w:tcW w:w="1389" w:type="dxa"/>
            <w:tcBorders>
              <w:top w:val="single" w:sz="4" w:space="0" w:color="auto"/>
              <w:left w:val="nil"/>
              <w:bottom w:val="single" w:sz="4" w:space="0" w:color="auto"/>
              <w:right w:val="single" w:sz="4" w:space="0" w:color="auto"/>
            </w:tcBorders>
            <w:shd w:val="clear" w:color="auto" w:fill="auto"/>
            <w:vAlign w:val="center"/>
            <w:hideMark/>
          </w:tcPr>
          <w:p w14:paraId="06ED98ED" w14:textId="77777777" w:rsidR="00086108" w:rsidRPr="00086108" w:rsidRDefault="00086108" w:rsidP="00086108">
            <w:pPr>
              <w:jc w:val="center"/>
              <w:rPr>
                <w:b/>
                <w:bCs/>
                <w:sz w:val="18"/>
                <w:szCs w:val="18"/>
              </w:rPr>
            </w:pPr>
            <w:r w:rsidRPr="00086108">
              <w:rPr>
                <w:b/>
                <w:bCs/>
                <w:sz w:val="18"/>
                <w:szCs w:val="18"/>
              </w:rPr>
              <w:t>Наименование на акта</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14:paraId="641068AE" w14:textId="77777777" w:rsidR="00086108" w:rsidRPr="00086108" w:rsidRDefault="00086108" w:rsidP="00086108">
            <w:pPr>
              <w:jc w:val="center"/>
              <w:rPr>
                <w:b/>
                <w:bCs/>
                <w:sz w:val="18"/>
                <w:szCs w:val="18"/>
              </w:rPr>
            </w:pPr>
            <w:r w:rsidRPr="00086108">
              <w:rPr>
                <w:b/>
                <w:bCs/>
                <w:sz w:val="18"/>
                <w:szCs w:val="18"/>
              </w:rPr>
              <w:t>Нормативно основание</w:t>
            </w:r>
          </w:p>
        </w:tc>
        <w:tc>
          <w:tcPr>
            <w:tcW w:w="1891" w:type="dxa"/>
            <w:tcBorders>
              <w:top w:val="single" w:sz="4" w:space="0" w:color="auto"/>
              <w:left w:val="nil"/>
              <w:bottom w:val="single" w:sz="4" w:space="0" w:color="auto"/>
              <w:right w:val="single" w:sz="4" w:space="0" w:color="auto"/>
            </w:tcBorders>
            <w:shd w:val="clear" w:color="auto" w:fill="auto"/>
            <w:vAlign w:val="center"/>
            <w:hideMark/>
          </w:tcPr>
          <w:p w14:paraId="648CB7F8" w14:textId="77777777" w:rsidR="00086108" w:rsidRPr="00086108" w:rsidRDefault="00086108" w:rsidP="00086108">
            <w:pPr>
              <w:jc w:val="center"/>
              <w:rPr>
                <w:b/>
                <w:bCs/>
                <w:sz w:val="18"/>
                <w:szCs w:val="18"/>
              </w:rPr>
            </w:pPr>
            <w:r w:rsidRPr="00086108">
              <w:rPr>
                <w:b/>
                <w:bCs/>
                <w:sz w:val="18"/>
                <w:szCs w:val="18"/>
              </w:rPr>
              <w:t>Мотиви</w:t>
            </w:r>
          </w:p>
        </w:tc>
        <w:tc>
          <w:tcPr>
            <w:tcW w:w="1936" w:type="dxa"/>
            <w:tcBorders>
              <w:top w:val="single" w:sz="4" w:space="0" w:color="auto"/>
              <w:left w:val="nil"/>
              <w:bottom w:val="single" w:sz="4" w:space="0" w:color="auto"/>
              <w:right w:val="single" w:sz="4" w:space="0" w:color="auto"/>
            </w:tcBorders>
            <w:shd w:val="clear" w:color="auto" w:fill="auto"/>
            <w:vAlign w:val="center"/>
            <w:hideMark/>
          </w:tcPr>
          <w:p w14:paraId="057AA05B" w14:textId="77777777" w:rsidR="00086108" w:rsidRPr="00086108" w:rsidRDefault="00086108" w:rsidP="00086108">
            <w:pPr>
              <w:jc w:val="center"/>
              <w:rPr>
                <w:b/>
                <w:bCs/>
                <w:sz w:val="18"/>
                <w:szCs w:val="18"/>
              </w:rPr>
            </w:pPr>
            <w:r w:rsidRPr="00086108">
              <w:rPr>
                <w:b/>
                <w:bCs/>
                <w:sz w:val="18"/>
                <w:szCs w:val="18"/>
              </w:rPr>
              <w:t>Наименование на бюджетните програми</w:t>
            </w:r>
          </w:p>
        </w:tc>
        <w:tc>
          <w:tcPr>
            <w:tcW w:w="1986" w:type="dxa"/>
            <w:tcBorders>
              <w:top w:val="single" w:sz="4" w:space="0" w:color="auto"/>
              <w:left w:val="nil"/>
              <w:bottom w:val="single" w:sz="4" w:space="0" w:color="auto"/>
              <w:right w:val="single" w:sz="4" w:space="0" w:color="auto"/>
            </w:tcBorders>
            <w:shd w:val="clear" w:color="auto" w:fill="auto"/>
            <w:vAlign w:val="center"/>
            <w:hideMark/>
          </w:tcPr>
          <w:p w14:paraId="4C666ED1" w14:textId="77777777" w:rsidR="00086108" w:rsidRPr="00086108" w:rsidRDefault="00086108" w:rsidP="00086108">
            <w:pPr>
              <w:jc w:val="center"/>
              <w:rPr>
                <w:b/>
                <w:bCs/>
                <w:sz w:val="18"/>
                <w:szCs w:val="18"/>
              </w:rPr>
            </w:pPr>
            <w:r w:rsidRPr="00086108">
              <w:rPr>
                <w:b/>
                <w:bCs/>
                <w:sz w:val="18"/>
                <w:szCs w:val="18"/>
              </w:rPr>
              <w:t>Ефект върху бюджета (увеличение / намаление на разходите по програми)</w:t>
            </w:r>
          </w:p>
        </w:tc>
        <w:tc>
          <w:tcPr>
            <w:tcW w:w="1274" w:type="dxa"/>
            <w:tcBorders>
              <w:top w:val="single" w:sz="4" w:space="0" w:color="auto"/>
              <w:left w:val="nil"/>
              <w:bottom w:val="single" w:sz="4" w:space="0" w:color="auto"/>
              <w:right w:val="single" w:sz="4" w:space="0" w:color="auto"/>
            </w:tcBorders>
            <w:shd w:val="clear" w:color="auto" w:fill="auto"/>
            <w:vAlign w:val="center"/>
            <w:hideMark/>
          </w:tcPr>
          <w:p w14:paraId="10B624C4" w14:textId="77777777" w:rsidR="00086108" w:rsidRPr="00086108" w:rsidRDefault="00086108" w:rsidP="00086108">
            <w:pPr>
              <w:jc w:val="center"/>
              <w:rPr>
                <w:b/>
                <w:bCs/>
                <w:sz w:val="18"/>
                <w:szCs w:val="18"/>
              </w:rPr>
            </w:pPr>
            <w:r w:rsidRPr="00086108">
              <w:rPr>
                <w:b/>
                <w:bCs/>
                <w:sz w:val="18"/>
                <w:szCs w:val="18"/>
              </w:rPr>
              <w:t>Влияние върху показателите за изпълнение</w:t>
            </w:r>
          </w:p>
        </w:tc>
      </w:tr>
      <w:tr w:rsidR="00086108" w:rsidRPr="00086108" w14:paraId="067DFBC5" w14:textId="77777777" w:rsidTr="0046700A">
        <w:trPr>
          <w:trHeight w:val="1545"/>
        </w:trPr>
        <w:tc>
          <w:tcPr>
            <w:tcW w:w="412" w:type="dxa"/>
            <w:tcBorders>
              <w:top w:val="nil"/>
              <w:left w:val="single" w:sz="4" w:space="0" w:color="auto"/>
              <w:bottom w:val="single" w:sz="4" w:space="0" w:color="auto"/>
              <w:right w:val="single" w:sz="4" w:space="0" w:color="auto"/>
            </w:tcBorders>
            <w:shd w:val="clear" w:color="auto" w:fill="auto"/>
            <w:hideMark/>
          </w:tcPr>
          <w:p w14:paraId="2BFF4F64" w14:textId="77777777" w:rsidR="00086108" w:rsidRPr="00086108" w:rsidRDefault="00086108" w:rsidP="00086108">
            <w:pPr>
              <w:rPr>
                <w:sz w:val="18"/>
                <w:szCs w:val="18"/>
              </w:rPr>
            </w:pPr>
            <w:r w:rsidRPr="00086108">
              <w:rPr>
                <w:sz w:val="18"/>
                <w:szCs w:val="18"/>
              </w:rPr>
              <w:t> </w:t>
            </w:r>
          </w:p>
        </w:tc>
        <w:tc>
          <w:tcPr>
            <w:tcW w:w="1389" w:type="dxa"/>
            <w:tcBorders>
              <w:top w:val="nil"/>
              <w:left w:val="nil"/>
              <w:bottom w:val="single" w:sz="4" w:space="0" w:color="auto"/>
              <w:right w:val="single" w:sz="4" w:space="0" w:color="auto"/>
            </w:tcBorders>
            <w:shd w:val="clear" w:color="auto" w:fill="auto"/>
            <w:hideMark/>
          </w:tcPr>
          <w:p w14:paraId="7C958C89" w14:textId="77777777" w:rsidR="00086108" w:rsidRPr="00086108" w:rsidRDefault="00086108" w:rsidP="00086108">
            <w:pPr>
              <w:rPr>
                <w:sz w:val="18"/>
                <w:szCs w:val="18"/>
              </w:rPr>
            </w:pPr>
            <w:r w:rsidRPr="00086108">
              <w:rPr>
                <w:sz w:val="18"/>
                <w:szCs w:val="18"/>
              </w:rPr>
              <w:t>(ПМС/акт на министъра на финансите/акт на ПРБ)</w:t>
            </w:r>
          </w:p>
        </w:tc>
        <w:tc>
          <w:tcPr>
            <w:tcW w:w="1318" w:type="dxa"/>
            <w:tcBorders>
              <w:top w:val="nil"/>
              <w:left w:val="nil"/>
              <w:bottom w:val="single" w:sz="4" w:space="0" w:color="auto"/>
              <w:right w:val="single" w:sz="4" w:space="0" w:color="auto"/>
            </w:tcBorders>
            <w:shd w:val="clear" w:color="auto" w:fill="auto"/>
            <w:hideMark/>
          </w:tcPr>
          <w:p w14:paraId="103D627A" w14:textId="77777777" w:rsidR="00086108" w:rsidRPr="00086108" w:rsidRDefault="00086108" w:rsidP="00086108">
            <w:pPr>
              <w:rPr>
                <w:sz w:val="18"/>
                <w:szCs w:val="18"/>
              </w:rPr>
            </w:pPr>
            <w:r w:rsidRPr="00086108">
              <w:rPr>
                <w:sz w:val="18"/>
                <w:szCs w:val="18"/>
              </w:rPr>
              <w:t>(Чл. 109, 110, 112, 113 от ЗПФ)</w:t>
            </w:r>
          </w:p>
        </w:tc>
        <w:tc>
          <w:tcPr>
            <w:tcW w:w="1891" w:type="dxa"/>
            <w:tcBorders>
              <w:top w:val="nil"/>
              <w:left w:val="nil"/>
              <w:bottom w:val="single" w:sz="4" w:space="0" w:color="auto"/>
              <w:right w:val="single" w:sz="4" w:space="0" w:color="auto"/>
            </w:tcBorders>
            <w:shd w:val="clear" w:color="auto" w:fill="auto"/>
            <w:hideMark/>
          </w:tcPr>
          <w:p w14:paraId="1DF79BCB" w14:textId="77777777" w:rsidR="00086108" w:rsidRPr="00086108" w:rsidRDefault="00086108" w:rsidP="00086108">
            <w:pPr>
              <w:rPr>
                <w:sz w:val="18"/>
                <w:szCs w:val="18"/>
              </w:rPr>
            </w:pPr>
            <w:r w:rsidRPr="00086108">
              <w:rPr>
                <w:sz w:val="18"/>
                <w:szCs w:val="18"/>
              </w:rPr>
              <w:t>(Дават се кратки аргументи за извършените промени)</w:t>
            </w:r>
          </w:p>
        </w:tc>
        <w:tc>
          <w:tcPr>
            <w:tcW w:w="1936" w:type="dxa"/>
            <w:tcBorders>
              <w:top w:val="nil"/>
              <w:left w:val="nil"/>
              <w:bottom w:val="single" w:sz="4" w:space="0" w:color="auto"/>
              <w:right w:val="single" w:sz="4" w:space="0" w:color="auto"/>
            </w:tcBorders>
            <w:shd w:val="clear" w:color="auto" w:fill="auto"/>
            <w:hideMark/>
          </w:tcPr>
          <w:p w14:paraId="3F207A6F" w14:textId="77777777" w:rsidR="00086108" w:rsidRPr="00086108" w:rsidRDefault="00086108" w:rsidP="00086108">
            <w:pPr>
              <w:rPr>
                <w:sz w:val="18"/>
                <w:szCs w:val="18"/>
              </w:rPr>
            </w:pPr>
            <w:r w:rsidRPr="00086108">
              <w:rPr>
                <w:sz w:val="18"/>
                <w:szCs w:val="18"/>
              </w:rPr>
              <w:t>(Бюджетни програми, които засяга актът,  новосъздадени администрирани разходни параграфи - наименование и сума)</w:t>
            </w:r>
          </w:p>
        </w:tc>
        <w:tc>
          <w:tcPr>
            <w:tcW w:w="1986" w:type="dxa"/>
            <w:tcBorders>
              <w:top w:val="nil"/>
              <w:left w:val="nil"/>
              <w:bottom w:val="single" w:sz="4" w:space="0" w:color="auto"/>
              <w:right w:val="single" w:sz="4" w:space="0" w:color="auto"/>
            </w:tcBorders>
            <w:shd w:val="clear" w:color="auto" w:fill="auto"/>
            <w:hideMark/>
          </w:tcPr>
          <w:p w14:paraId="5C05DD4C" w14:textId="77777777" w:rsidR="00086108" w:rsidRPr="00086108" w:rsidRDefault="00086108" w:rsidP="00086108">
            <w:pPr>
              <w:rPr>
                <w:sz w:val="18"/>
                <w:szCs w:val="18"/>
              </w:rPr>
            </w:pPr>
            <w:r w:rsidRPr="00086108">
              <w:rPr>
                <w:sz w:val="18"/>
                <w:szCs w:val="18"/>
              </w:rPr>
              <w:t>(Произтичащи от акта промени на показателите по бюджета, в лева (+/-)</w:t>
            </w:r>
          </w:p>
        </w:tc>
        <w:tc>
          <w:tcPr>
            <w:tcW w:w="1274" w:type="dxa"/>
            <w:tcBorders>
              <w:top w:val="nil"/>
              <w:left w:val="nil"/>
              <w:bottom w:val="single" w:sz="4" w:space="0" w:color="auto"/>
              <w:right w:val="single" w:sz="4" w:space="0" w:color="auto"/>
            </w:tcBorders>
            <w:shd w:val="clear" w:color="auto" w:fill="auto"/>
            <w:hideMark/>
          </w:tcPr>
          <w:p w14:paraId="680798CE" w14:textId="77777777" w:rsidR="00086108" w:rsidRPr="00086108" w:rsidRDefault="00086108" w:rsidP="00086108">
            <w:pPr>
              <w:rPr>
                <w:sz w:val="18"/>
                <w:szCs w:val="18"/>
              </w:rPr>
            </w:pPr>
            <w:r w:rsidRPr="00086108">
              <w:rPr>
                <w:sz w:val="18"/>
                <w:szCs w:val="18"/>
              </w:rPr>
              <w:t>(Произтичащо от акта въздействие върху целевите стойности на показателите за изпълнение, ако има такова)</w:t>
            </w:r>
          </w:p>
        </w:tc>
      </w:tr>
      <w:tr w:rsidR="00086108" w:rsidRPr="00086108" w14:paraId="7B2AF34D" w14:textId="77777777" w:rsidTr="0046700A">
        <w:trPr>
          <w:trHeight w:val="1200"/>
        </w:trPr>
        <w:tc>
          <w:tcPr>
            <w:tcW w:w="412" w:type="dxa"/>
            <w:tcBorders>
              <w:top w:val="single" w:sz="4" w:space="0" w:color="auto"/>
              <w:left w:val="single" w:sz="4" w:space="0" w:color="auto"/>
              <w:bottom w:val="single" w:sz="4" w:space="0" w:color="auto"/>
              <w:right w:val="single" w:sz="4" w:space="0" w:color="auto"/>
            </w:tcBorders>
            <w:shd w:val="clear" w:color="auto" w:fill="auto"/>
            <w:hideMark/>
          </w:tcPr>
          <w:p w14:paraId="2A305B62" w14:textId="77777777" w:rsidR="00086108" w:rsidRPr="00086108" w:rsidRDefault="00086108" w:rsidP="00086108">
            <w:pPr>
              <w:jc w:val="right"/>
              <w:rPr>
                <w:sz w:val="18"/>
                <w:szCs w:val="18"/>
              </w:rPr>
            </w:pPr>
            <w:r w:rsidRPr="00086108">
              <w:rPr>
                <w:sz w:val="18"/>
                <w:szCs w:val="18"/>
              </w:rPr>
              <w:lastRenderedPageBreak/>
              <w:t>1</w:t>
            </w:r>
          </w:p>
        </w:tc>
        <w:tc>
          <w:tcPr>
            <w:tcW w:w="1389" w:type="dxa"/>
            <w:tcBorders>
              <w:top w:val="single" w:sz="4" w:space="0" w:color="auto"/>
              <w:left w:val="nil"/>
              <w:bottom w:val="single" w:sz="4" w:space="0" w:color="auto"/>
              <w:right w:val="single" w:sz="4" w:space="0" w:color="auto"/>
            </w:tcBorders>
            <w:shd w:val="clear" w:color="auto" w:fill="auto"/>
            <w:hideMark/>
          </w:tcPr>
          <w:p w14:paraId="1C2E7587" w14:textId="77777777" w:rsidR="00086108" w:rsidRPr="00086108" w:rsidRDefault="00086108" w:rsidP="00086108">
            <w:pPr>
              <w:rPr>
                <w:sz w:val="18"/>
                <w:szCs w:val="18"/>
              </w:rPr>
            </w:pPr>
            <w:r w:rsidRPr="00086108">
              <w:rPr>
                <w:sz w:val="18"/>
                <w:szCs w:val="18"/>
              </w:rPr>
              <w:t>Писмо  № 04-02-321/06.06.2025г. за извършване на промяна по бюджета на МВнР</w:t>
            </w:r>
          </w:p>
        </w:tc>
        <w:tc>
          <w:tcPr>
            <w:tcW w:w="1318" w:type="dxa"/>
            <w:tcBorders>
              <w:top w:val="single" w:sz="4" w:space="0" w:color="auto"/>
              <w:left w:val="nil"/>
              <w:bottom w:val="single" w:sz="4" w:space="0" w:color="auto"/>
              <w:right w:val="single" w:sz="4" w:space="0" w:color="auto"/>
            </w:tcBorders>
            <w:shd w:val="clear" w:color="auto" w:fill="auto"/>
            <w:hideMark/>
          </w:tcPr>
          <w:p w14:paraId="3D5F74FD" w14:textId="77777777" w:rsidR="00086108" w:rsidRPr="00086108" w:rsidRDefault="00086108" w:rsidP="00086108">
            <w:pPr>
              <w:rPr>
                <w:sz w:val="18"/>
                <w:szCs w:val="18"/>
              </w:rPr>
            </w:pPr>
            <w:r w:rsidRPr="00086108">
              <w:rPr>
                <w:sz w:val="18"/>
                <w:szCs w:val="18"/>
              </w:rPr>
              <w:t xml:space="preserve">На основание чл. 110, ал.4 и ал. 10 от Закона за публичните финанси </w:t>
            </w:r>
          </w:p>
        </w:tc>
        <w:tc>
          <w:tcPr>
            <w:tcW w:w="1891" w:type="dxa"/>
            <w:tcBorders>
              <w:top w:val="single" w:sz="4" w:space="0" w:color="auto"/>
              <w:left w:val="nil"/>
              <w:bottom w:val="single" w:sz="4" w:space="0" w:color="auto"/>
              <w:right w:val="single" w:sz="4" w:space="0" w:color="auto"/>
            </w:tcBorders>
            <w:shd w:val="clear" w:color="auto" w:fill="auto"/>
            <w:hideMark/>
          </w:tcPr>
          <w:p w14:paraId="1217E98D" w14:textId="77777777" w:rsidR="00086108" w:rsidRPr="00086108" w:rsidRDefault="00086108" w:rsidP="00086108">
            <w:pPr>
              <w:rPr>
                <w:sz w:val="18"/>
                <w:szCs w:val="18"/>
              </w:rPr>
            </w:pPr>
            <w:r w:rsidRPr="00086108">
              <w:rPr>
                <w:sz w:val="18"/>
                <w:szCs w:val="18"/>
              </w:rPr>
              <w:t>Заявени и изпълнени полети на Държавния авиционен оператор по заявка на Министерство на външните работи</w:t>
            </w:r>
          </w:p>
        </w:tc>
        <w:tc>
          <w:tcPr>
            <w:tcW w:w="1936" w:type="dxa"/>
            <w:tcBorders>
              <w:top w:val="single" w:sz="4" w:space="0" w:color="auto"/>
              <w:left w:val="nil"/>
              <w:bottom w:val="single" w:sz="4" w:space="0" w:color="auto"/>
              <w:right w:val="single" w:sz="4" w:space="0" w:color="auto"/>
            </w:tcBorders>
            <w:shd w:val="clear" w:color="auto" w:fill="auto"/>
            <w:hideMark/>
          </w:tcPr>
          <w:p w14:paraId="3A677F52" w14:textId="77777777" w:rsidR="00086108" w:rsidRPr="00086108" w:rsidRDefault="00086108" w:rsidP="00086108">
            <w:pPr>
              <w:rPr>
                <w:sz w:val="18"/>
                <w:szCs w:val="18"/>
              </w:rPr>
            </w:pPr>
            <w:r w:rsidRPr="00086108">
              <w:rPr>
                <w:sz w:val="18"/>
                <w:szCs w:val="18"/>
              </w:rPr>
              <w:t xml:space="preserve">по Политика в областта на активната двустранна и многостранна дипломация, Бюджетна програма „Ефективно функциониране на външнополическата дейност” </w:t>
            </w:r>
          </w:p>
        </w:tc>
        <w:tc>
          <w:tcPr>
            <w:tcW w:w="1986" w:type="dxa"/>
            <w:tcBorders>
              <w:top w:val="single" w:sz="4" w:space="0" w:color="auto"/>
              <w:left w:val="nil"/>
              <w:bottom w:val="single" w:sz="4" w:space="0" w:color="auto"/>
              <w:right w:val="single" w:sz="4" w:space="0" w:color="auto"/>
            </w:tcBorders>
            <w:shd w:val="clear" w:color="auto" w:fill="auto"/>
            <w:hideMark/>
          </w:tcPr>
          <w:p w14:paraId="2F8C3000" w14:textId="77777777" w:rsidR="00086108" w:rsidRPr="00086108" w:rsidRDefault="00086108" w:rsidP="00086108">
            <w:pPr>
              <w:rPr>
                <w:sz w:val="18"/>
                <w:szCs w:val="18"/>
              </w:rPr>
            </w:pPr>
            <w:r w:rsidRPr="00086108">
              <w:rPr>
                <w:sz w:val="18"/>
                <w:szCs w:val="18"/>
              </w:rPr>
              <w:t>Променя бюджетните взаимоотношения между бюджети, трансфер по бюджета на МТС с /-/ 80 952 лв.</w:t>
            </w:r>
          </w:p>
        </w:tc>
        <w:tc>
          <w:tcPr>
            <w:tcW w:w="1274" w:type="dxa"/>
            <w:tcBorders>
              <w:top w:val="single" w:sz="4" w:space="0" w:color="auto"/>
              <w:left w:val="nil"/>
              <w:bottom w:val="single" w:sz="4" w:space="0" w:color="auto"/>
              <w:right w:val="single" w:sz="4" w:space="0" w:color="auto"/>
            </w:tcBorders>
            <w:shd w:val="clear" w:color="auto" w:fill="auto"/>
            <w:hideMark/>
          </w:tcPr>
          <w:p w14:paraId="301A4738" w14:textId="77777777" w:rsidR="00086108" w:rsidRPr="00086108" w:rsidRDefault="00086108" w:rsidP="00086108">
            <w:pPr>
              <w:jc w:val="right"/>
              <w:rPr>
                <w:sz w:val="18"/>
                <w:szCs w:val="18"/>
              </w:rPr>
            </w:pPr>
            <w:r w:rsidRPr="00086108">
              <w:rPr>
                <w:sz w:val="18"/>
                <w:szCs w:val="18"/>
              </w:rPr>
              <w:t>-80 952</w:t>
            </w:r>
          </w:p>
        </w:tc>
      </w:tr>
    </w:tbl>
    <w:p w14:paraId="1A1AB114" w14:textId="77777777" w:rsidR="00086108" w:rsidRDefault="00086108" w:rsidP="006E052E">
      <w:pPr>
        <w:tabs>
          <w:tab w:val="left" w:pos="540"/>
          <w:tab w:val="left" w:pos="567"/>
        </w:tabs>
        <w:contextualSpacing/>
        <w:jc w:val="both"/>
        <w:rPr>
          <w:b/>
          <w:sz w:val="22"/>
          <w:szCs w:val="22"/>
        </w:rPr>
      </w:pPr>
    </w:p>
    <w:p w14:paraId="5D529452" w14:textId="77777777" w:rsidR="00086108" w:rsidRPr="00363B7F" w:rsidRDefault="00086108" w:rsidP="006E052E">
      <w:pPr>
        <w:tabs>
          <w:tab w:val="left" w:pos="540"/>
          <w:tab w:val="left" w:pos="567"/>
        </w:tabs>
        <w:contextualSpacing/>
        <w:jc w:val="both"/>
        <w:rPr>
          <w:b/>
          <w:sz w:val="22"/>
          <w:szCs w:val="22"/>
        </w:rPr>
      </w:pPr>
    </w:p>
    <w:p w14:paraId="4DFF2D8F" w14:textId="77777777" w:rsidR="00FB1324" w:rsidRPr="00901447" w:rsidRDefault="00FB1324" w:rsidP="006E052E">
      <w:pPr>
        <w:pStyle w:val="Heading2"/>
      </w:pPr>
      <w:bookmarkStart w:id="62" w:name="_Toc204935483"/>
      <w:r w:rsidRPr="00901447">
        <w:t>Програма 1100.01.11 „Администриране и осигуряване на дейността на Централно управление на МВнР“</w:t>
      </w:r>
      <w:bookmarkEnd w:id="62"/>
    </w:p>
    <w:p w14:paraId="51839F37" w14:textId="77777777" w:rsidR="00E05B1F" w:rsidRPr="00901447" w:rsidRDefault="00E05B1F" w:rsidP="006E052E">
      <w:pPr>
        <w:tabs>
          <w:tab w:val="left" w:pos="540"/>
        </w:tabs>
        <w:contextualSpacing/>
        <w:jc w:val="both"/>
        <w:rPr>
          <w:sz w:val="22"/>
          <w:szCs w:val="22"/>
        </w:rPr>
      </w:pPr>
      <w:r w:rsidRPr="00901447">
        <w:rPr>
          <w:b/>
          <w:i/>
          <w:color w:val="0070C0"/>
          <w:sz w:val="22"/>
          <w:szCs w:val="22"/>
        </w:rPr>
        <w:t xml:space="preserve">Предоставяни по програмата продукти/услуги </w:t>
      </w:r>
    </w:p>
    <w:p w14:paraId="417FD9C5" w14:textId="77777777" w:rsidR="004812E8" w:rsidRPr="00901447" w:rsidRDefault="004812E8" w:rsidP="006E052E">
      <w:pPr>
        <w:numPr>
          <w:ilvl w:val="0"/>
          <w:numId w:val="1"/>
        </w:numPr>
        <w:tabs>
          <w:tab w:val="left" w:pos="540"/>
        </w:tabs>
        <w:contextualSpacing/>
        <w:jc w:val="both"/>
        <w:rPr>
          <w:b/>
          <w:i/>
          <w:color w:val="0070C0"/>
          <w:sz w:val="22"/>
          <w:szCs w:val="22"/>
        </w:rPr>
      </w:pPr>
      <w:r w:rsidRPr="00901447">
        <w:rPr>
          <w:b/>
          <w:i/>
          <w:color w:val="0070C0"/>
          <w:sz w:val="22"/>
          <w:szCs w:val="22"/>
        </w:rPr>
        <w:t>Управление на човешките ресурси</w:t>
      </w:r>
    </w:p>
    <w:p w14:paraId="60D23DC5" w14:textId="77777777" w:rsidR="004812E8" w:rsidRPr="00901447" w:rsidRDefault="007D1E37" w:rsidP="006E052E">
      <w:pPr>
        <w:tabs>
          <w:tab w:val="left" w:pos="540"/>
        </w:tabs>
        <w:contextualSpacing/>
        <w:jc w:val="both"/>
        <w:rPr>
          <w:sz w:val="22"/>
          <w:szCs w:val="22"/>
        </w:rPr>
      </w:pPr>
      <w:r w:rsidRPr="007D1E37">
        <w:rPr>
          <w:b/>
          <w:i/>
          <w:color w:val="833C0B" w:themeColor="accent2" w:themeShade="80"/>
          <w:sz w:val="22"/>
          <w:szCs w:val="22"/>
        </w:rPr>
        <w:t>Дейности за предоставяне на продукта/услугата. Резултати от предоставянето на продукта/услугата</w:t>
      </w:r>
      <w:r w:rsidR="004812E8" w:rsidRPr="00901447">
        <w:rPr>
          <w:sz w:val="22"/>
          <w:szCs w:val="22"/>
        </w:rPr>
        <w:t xml:space="preserve"> </w:t>
      </w:r>
    </w:p>
    <w:p w14:paraId="7C989B49" w14:textId="77777777" w:rsidR="00ED5AFE" w:rsidRPr="004B070A" w:rsidRDefault="00ED5AFE" w:rsidP="006E052E">
      <w:pPr>
        <w:pStyle w:val="ListParagraph"/>
        <w:numPr>
          <w:ilvl w:val="0"/>
          <w:numId w:val="14"/>
        </w:numPr>
        <w:ind w:left="0" w:firstLine="0"/>
        <w:jc w:val="both"/>
        <w:rPr>
          <w:sz w:val="22"/>
          <w:szCs w:val="22"/>
        </w:rPr>
      </w:pPr>
      <w:r w:rsidRPr="004B070A">
        <w:rPr>
          <w:sz w:val="22"/>
          <w:szCs w:val="22"/>
        </w:rPr>
        <w:t xml:space="preserve">Завършен процес по годишно оценяване/атестиране на служителите в дипломатическата служба за 2024 г.  </w:t>
      </w:r>
    </w:p>
    <w:p w14:paraId="058A2EDE" w14:textId="77777777" w:rsidR="00ED5AFE" w:rsidRPr="004B070A" w:rsidRDefault="00ED5AFE" w:rsidP="006E052E">
      <w:pPr>
        <w:pStyle w:val="ListParagraph"/>
        <w:numPr>
          <w:ilvl w:val="0"/>
          <w:numId w:val="14"/>
        </w:numPr>
        <w:ind w:left="0" w:firstLine="0"/>
        <w:jc w:val="both"/>
        <w:rPr>
          <w:sz w:val="22"/>
          <w:szCs w:val="22"/>
        </w:rPr>
      </w:pPr>
      <w:r w:rsidRPr="004B070A">
        <w:rPr>
          <w:sz w:val="22"/>
          <w:szCs w:val="22"/>
        </w:rPr>
        <w:t>Изготвени справка и заповеди за държавните служители в МВнР, придобили право на повишаване в ранг на държавен служител, след извършеното годишно оценяване.</w:t>
      </w:r>
    </w:p>
    <w:p w14:paraId="2134AB21" w14:textId="77777777" w:rsidR="00ED5AFE" w:rsidRPr="004B070A" w:rsidRDefault="00ED5AFE" w:rsidP="006E052E">
      <w:pPr>
        <w:pStyle w:val="ListParagraph"/>
        <w:numPr>
          <w:ilvl w:val="0"/>
          <w:numId w:val="14"/>
        </w:numPr>
        <w:ind w:left="0" w:firstLine="0"/>
        <w:jc w:val="both"/>
        <w:rPr>
          <w:sz w:val="22"/>
          <w:szCs w:val="22"/>
        </w:rPr>
      </w:pPr>
      <w:r w:rsidRPr="004B070A">
        <w:rPr>
          <w:sz w:val="22"/>
          <w:szCs w:val="22"/>
        </w:rPr>
        <w:t xml:space="preserve">Приключена работа по оценяване, обработване, калкулиране и изплащане на допълнителни възнаграждения за постигнати резултати </w:t>
      </w:r>
      <w:r w:rsidR="004B070A">
        <w:rPr>
          <w:sz w:val="22"/>
          <w:szCs w:val="22"/>
        </w:rPr>
        <w:t>(</w:t>
      </w:r>
      <w:r w:rsidRPr="004B070A">
        <w:rPr>
          <w:sz w:val="22"/>
          <w:szCs w:val="22"/>
        </w:rPr>
        <w:t>ДВПР</w:t>
      </w:r>
      <w:r w:rsidR="004B070A">
        <w:rPr>
          <w:sz w:val="22"/>
          <w:szCs w:val="22"/>
        </w:rPr>
        <w:t>)</w:t>
      </w:r>
      <w:r w:rsidRPr="004B070A">
        <w:rPr>
          <w:sz w:val="22"/>
          <w:szCs w:val="22"/>
        </w:rPr>
        <w:t xml:space="preserve"> на служителите в ЦУ на МВнР за четвърто тримесечие на 2024 година и първо тримесечие на 2025 година.</w:t>
      </w:r>
    </w:p>
    <w:p w14:paraId="7C95D877" w14:textId="77777777" w:rsidR="00ED5AFE" w:rsidRPr="004B070A" w:rsidRDefault="00ED5AFE" w:rsidP="006E052E">
      <w:pPr>
        <w:pStyle w:val="ListParagraph"/>
        <w:numPr>
          <w:ilvl w:val="0"/>
          <w:numId w:val="14"/>
        </w:numPr>
        <w:ind w:left="0" w:firstLine="0"/>
        <w:jc w:val="both"/>
        <w:rPr>
          <w:sz w:val="22"/>
          <w:szCs w:val="22"/>
        </w:rPr>
      </w:pPr>
      <w:r w:rsidRPr="004B070A">
        <w:rPr>
          <w:sz w:val="22"/>
          <w:szCs w:val="22"/>
        </w:rPr>
        <w:t>Попълване на годишния доклад за състоянието на администрацията за 2024 г.,  чрез въвеждане на данните, касаещи дирекция „Човешки ресурси” в Интегрираната информационна система на държавната администрация.</w:t>
      </w:r>
    </w:p>
    <w:p w14:paraId="1B9E5860" w14:textId="77777777" w:rsidR="00ED5AFE" w:rsidRPr="004B070A" w:rsidRDefault="00ED5AFE" w:rsidP="006E052E">
      <w:pPr>
        <w:pStyle w:val="ListParagraph"/>
        <w:numPr>
          <w:ilvl w:val="0"/>
          <w:numId w:val="14"/>
        </w:numPr>
        <w:ind w:left="0" w:firstLine="0"/>
        <w:jc w:val="both"/>
        <w:rPr>
          <w:sz w:val="22"/>
          <w:szCs w:val="22"/>
        </w:rPr>
      </w:pPr>
      <w:r w:rsidRPr="004B070A">
        <w:rPr>
          <w:sz w:val="22"/>
          <w:szCs w:val="22"/>
        </w:rPr>
        <w:t>Изготвяне на справки в изпълнение на чл.</w:t>
      </w:r>
      <w:r w:rsidR="00D23D11" w:rsidRPr="004B070A">
        <w:rPr>
          <w:sz w:val="22"/>
          <w:szCs w:val="22"/>
        </w:rPr>
        <w:t xml:space="preserve"> </w:t>
      </w:r>
      <w:r w:rsidRPr="004B070A">
        <w:rPr>
          <w:sz w:val="22"/>
          <w:szCs w:val="22"/>
        </w:rPr>
        <w:t>79 от ПМС № 28/16.04.2025 г. за увеличение на индивидуалните основни месечни заплати на служителите в МВнР въз основа на годишните оценки на изпълнението на длъжността за 2024 г., считано от 1 януари 2025 г. и увеличение на индивидуалните основни месечни заплати на служителите в Задграничните представителства, считано от 1 април 2025 г. съгласно § 2 от Преходните и заключителни разпоредби на цитираното постановление.</w:t>
      </w:r>
    </w:p>
    <w:p w14:paraId="24B11A31" w14:textId="77777777" w:rsidR="00ED5AFE" w:rsidRPr="004B070A" w:rsidRDefault="00ED5AFE" w:rsidP="006E052E">
      <w:pPr>
        <w:pStyle w:val="ListParagraph"/>
        <w:numPr>
          <w:ilvl w:val="0"/>
          <w:numId w:val="14"/>
        </w:numPr>
        <w:ind w:left="0" w:firstLine="0"/>
        <w:jc w:val="both"/>
        <w:rPr>
          <w:sz w:val="22"/>
          <w:szCs w:val="22"/>
        </w:rPr>
      </w:pPr>
      <w:r w:rsidRPr="004B070A">
        <w:rPr>
          <w:sz w:val="22"/>
          <w:szCs w:val="22"/>
        </w:rPr>
        <w:t>Актуализиране на Вътрешните правила за работната заплата в МВнР.</w:t>
      </w:r>
    </w:p>
    <w:p w14:paraId="39468FEF" w14:textId="77777777" w:rsidR="00ED5AFE" w:rsidRPr="004B070A" w:rsidRDefault="00ED5AFE" w:rsidP="006E052E">
      <w:pPr>
        <w:pStyle w:val="ListParagraph"/>
        <w:numPr>
          <w:ilvl w:val="0"/>
          <w:numId w:val="14"/>
        </w:numPr>
        <w:ind w:left="0" w:firstLine="0"/>
        <w:jc w:val="both"/>
        <w:rPr>
          <w:sz w:val="22"/>
          <w:szCs w:val="22"/>
        </w:rPr>
      </w:pPr>
      <w:r w:rsidRPr="004B070A">
        <w:rPr>
          <w:sz w:val="22"/>
          <w:szCs w:val="22"/>
        </w:rPr>
        <w:t>Изготвени справка и заповед за изплащане на представително облекло на държавните служители в ЦУ и ЗП на МВнР.</w:t>
      </w:r>
    </w:p>
    <w:p w14:paraId="630C9E43" w14:textId="77777777" w:rsidR="00ED5AFE" w:rsidRPr="004B070A" w:rsidRDefault="00ED5AFE" w:rsidP="006E052E">
      <w:pPr>
        <w:pStyle w:val="ListParagraph"/>
        <w:numPr>
          <w:ilvl w:val="0"/>
          <w:numId w:val="14"/>
        </w:numPr>
        <w:ind w:left="0" w:firstLine="0"/>
        <w:jc w:val="both"/>
        <w:rPr>
          <w:sz w:val="22"/>
          <w:szCs w:val="22"/>
        </w:rPr>
      </w:pPr>
      <w:r w:rsidRPr="004B070A">
        <w:rPr>
          <w:sz w:val="22"/>
          <w:szCs w:val="22"/>
        </w:rPr>
        <w:t>Изготвяне на длъжностни и щатни разписания, както и заповеди за трансформация на длъжностно разписание;</w:t>
      </w:r>
    </w:p>
    <w:p w14:paraId="76205364" w14:textId="77777777" w:rsidR="00ED5AFE" w:rsidRPr="004B070A" w:rsidRDefault="00ED5AFE" w:rsidP="006E052E">
      <w:pPr>
        <w:pStyle w:val="ListParagraph"/>
        <w:numPr>
          <w:ilvl w:val="0"/>
          <w:numId w:val="14"/>
        </w:numPr>
        <w:ind w:left="0" w:firstLine="0"/>
        <w:jc w:val="both"/>
        <w:rPr>
          <w:sz w:val="22"/>
          <w:szCs w:val="22"/>
        </w:rPr>
      </w:pPr>
      <w:r w:rsidRPr="004B070A">
        <w:rPr>
          <w:sz w:val="22"/>
          <w:szCs w:val="22"/>
        </w:rPr>
        <w:t xml:space="preserve"> Утвърждаване на длъжностни характеристики в Централно управление и Задгранични представителства на МВнР;</w:t>
      </w:r>
    </w:p>
    <w:p w14:paraId="512C287A" w14:textId="77777777" w:rsidR="00ED5AFE" w:rsidRPr="004B070A" w:rsidRDefault="00ED5AFE" w:rsidP="006E052E">
      <w:pPr>
        <w:pStyle w:val="ListParagraph"/>
        <w:numPr>
          <w:ilvl w:val="0"/>
          <w:numId w:val="14"/>
        </w:numPr>
        <w:ind w:left="0" w:firstLine="0"/>
        <w:jc w:val="both"/>
        <w:rPr>
          <w:sz w:val="22"/>
          <w:szCs w:val="22"/>
        </w:rPr>
      </w:pPr>
      <w:r w:rsidRPr="004B070A">
        <w:rPr>
          <w:sz w:val="22"/>
          <w:szCs w:val="22"/>
        </w:rPr>
        <w:t>Провеждане на встъпителни инструктажи по ЗБУТ и БЗР;</w:t>
      </w:r>
    </w:p>
    <w:p w14:paraId="2619A19F" w14:textId="77777777" w:rsidR="00ED5AFE" w:rsidRPr="004B070A" w:rsidRDefault="00ED5AFE" w:rsidP="006E052E">
      <w:pPr>
        <w:pStyle w:val="ListParagraph"/>
        <w:numPr>
          <w:ilvl w:val="0"/>
          <w:numId w:val="14"/>
        </w:numPr>
        <w:ind w:left="0" w:firstLine="0"/>
        <w:jc w:val="both"/>
        <w:rPr>
          <w:sz w:val="22"/>
          <w:szCs w:val="22"/>
        </w:rPr>
      </w:pPr>
      <w:r w:rsidRPr="004B070A">
        <w:rPr>
          <w:sz w:val="22"/>
          <w:szCs w:val="22"/>
        </w:rPr>
        <w:t>Изготвяне на заповеди за повишаване в ранг на дипломатически служители на базата на решение на Кариерна комисия;</w:t>
      </w:r>
    </w:p>
    <w:p w14:paraId="405A074F" w14:textId="77777777" w:rsidR="00ED5AFE" w:rsidRPr="004B070A" w:rsidRDefault="00ED5AFE" w:rsidP="006E052E">
      <w:pPr>
        <w:pStyle w:val="ListParagraph"/>
        <w:numPr>
          <w:ilvl w:val="0"/>
          <w:numId w:val="14"/>
        </w:numPr>
        <w:ind w:left="0" w:firstLine="0"/>
        <w:jc w:val="both"/>
        <w:rPr>
          <w:sz w:val="22"/>
          <w:szCs w:val="22"/>
        </w:rPr>
      </w:pPr>
      <w:r w:rsidRPr="004B070A">
        <w:rPr>
          <w:sz w:val="22"/>
          <w:szCs w:val="22"/>
        </w:rPr>
        <w:t>През периода се осъществяваше постоянен контрол за недопускане нарушаване числеността на персонала в ЦУ на МВнР, както и общата численост на персонала в задграничните представителства, съгласно утвърдения Устройствен правилник на Министерство на външните работи.</w:t>
      </w:r>
    </w:p>
    <w:p w14:paraId="58D74487" w14:textId="77777777" w:rsidR="00ED5AFE" w:rsidRPr="004B070A" w:rsidRDefault="00ED5AFE" w:rsidP="006E052E">
      <w:pPr>
        <w:pStyle w:val="ListParagraph"/>
        <w:numPr>
          <w:ilvl w:val="0"/>
          <w:numId w:val="14"/>
        </w:numPr>
        <w:ind w:left="0" w:firstLine="0"/>
        <w:jc w:val="both"/>
        <w:rPr>
          <w:sz w:val="22"/>
          <w:szCs w:val="22"/>
        </w:rPr>
      </w:pPr>
      <w:r w:rsidRPr="004B070A">
        <w:rPr>
          <w:sz w:val="22"/>
          <w:szCs w:val="22"/>
        </w:rPr>
        <w:t>Изготвени заповеди и справки за положен извънреден труд.</w:t>
      </w:r>
    </w:p>
    <w:p w14:paraId="556CDF49" w14:textId="77777777" w:rsidR="00ED5AFE" w:rsidRPr="004B070A" w:rsidRDefault="00ED5AFE" w:rsidP="006E052E">
      <w:pPr>
        <w:pStyle w:val="ListParagraph"/>
        <w:numPr>
          <w:ilvl w:val="0"/>
          <w:numId w:val="14"/>
        </w:numPr>
        <w:ind w:left="0" w:firstLine="0"/>
        <w:jc w:val="both"/>
        <w:rPr>
          <w:sz w:val="22"/>
          <w:szCs w:val="22"/>
        </w:rPr>
      </w:pPr>
      <w:r w:rsidRPr="004B070A">
        <w:rPr>
          <w:sz w:val="22"/>
          <w:szCs w:val="22"/>
        </w:rPr>
        <w:t>Ежемесечно бяха изготвени и предоставяни на Главния счетоводител справки за заетите щатни бройки в ЦУ и в дипломатическите представителства, по трудово и служебно правоотношение; средногодишните щатни бройки по трудово и служебно правоотношение и средногодишната брутна заплата по трудово и служебно правоотношение.</w:t>
      </w:r>
    </w:p>
    <w:p w14:paraId="4CBED11B" w14:textId="77777777" w:rsidR="00ED5AFE" w:rsidRPr="004B070A" w:rsidRDefault="00ED5AFE" w:rsidP="006E052E">
      <w:pPr>
        <w:pStyle w:val="ListParagraph"/>
        <w:numPr>
          <w:ilvl w:val="0"/>
          <w:numId w:val="14"/>
        </w:numPr>
        <w:ind w:left="0" w:firstLine="0"/>
        <w:jc w:val="both"/>
        <w:rPr>
          <w:sz w:val="22"/>
          <w:szCs w:val="22"/>
        </w:rPr>
      </w:pPr>
      <w:r w:rsidRPr="004B070A">
        <w:rPr>
          <w:sz w:val="22"/>
          <w:szCs w:val="22"/>
        </w:rPr>
        <w:t xml:space="preserve">Приключена работа по сключването на договор за обслужване от Служба по трудова медицина за срок от 24 /двадесет и четири/месеца между МВнР и „СТМ-Плюс“  ООД,  договор </w:t>
      </w:r>
      <w:r w:rsidRPr="004B070A">
        <w:rPr>
          <w:sz w:val="22"/>
          <w:szCs w:val="22"/>
        </w:rPr>
        <w:lastRenderedPageBreak/>
        <w:t>с предмет „Ежемесечни услуги в сферата на организационно – психологическо консултиране, подбор и обучение“, „Абонаментно поддържане на софтуерната система „Поликонт““ и „Осигуряване на обслужване на МВнР  от длъжностно /юридическо/ лице по защита на лични данни“.</w:t>
      </w:r>
    </w:p>
    <w:p w14:paraId="4F68CDA0" w14:textId="77777777" w:rsidR="00886284" w:rsidRPr="00901447" w:rsidRDefault="0039331B" w:rsidP="006E052E">
      <w:pPr>
        <w:pStyle w:val="ListParagraph"/>
        <w:numPr>
          <w:ilvl w:val="0"/>
          <w:numId w:val="5"/>
        </w:numPr>
        <w:tabs>
          <w:tab w:val="left" w:pos="540"/>
        </w:tabs>
        <w:ind w:left="0" w:firstLine="0"/>
        <w:jc w:val="both"/>
        <w:rPr>
          <w:b/>
          <w:i/>
          <w:color w:val="0070C0"/>
          <w:sz w:val="22"/>
          <w:szCs w:val="22"/>
        </w:rPr>
      </w:pPr>
      <w:r>
        <w:rPr>
          <w:b/>
          <w:i/>
          <w:color w:val="0070C0"/>
          <w:sz w:val="22"/>
          <w:szCs w:val="22"/>
        </w:rPr>
        <w:t>Управление на документооборота</w:t>
      </w:r>
    </w:p>
    <w:p w14:paraId="02A564A5" w14:textId="77777777" w:rsidR="007D1E37" w:rsidRPr="007D1E37" w:rsidRDefault="007D1E37" w:rsidP="006E052E">
      <w:pPr>
        <w:tabs>
          <w:tab w:val="left" w:pos="284"/>
        </w:tabs>
        <w:adjustRightInd w:val="0"/>
        <w:snapToGrid w:val="0"/>
        <w:contextualSpacing/>
        <w:jc w:val="both"/>
        <w:rPr>
          <w:b/>
          <w:i/>
          <w:color w:val="833C0B" w:themeColor="accent2" w:themeShade="80"/>
          <w:sz w:val="22"/>
          <w:szCs w:val="22"/>
        </w:rPr>
      </w:pPr>
      <w:r w:rsidRPr="007D1E37">
        <w:rPr>
          <w:b/>
          <w:i/>
          <w:color w:val="833C0B" w:themeColor="accent2" w:themeShade="80"/>
          <w:sz w:val="22"/>
          <w:szCs w:val="22"/>
        </w:rPr>
        <w:t>Дейности за предоставяне на продукта/услугата. Резултати от предоставянето на продукта/услугата</w:t>
      </w:r>
    </w:p>
    <w:p w14:paraId="1E12C88A" w14:textId="77777777" w:rsidR="00ED5AFE" w:rsidRPr="004B070A" w:rsidRDefault="00ED5AFE" w:rsidP="006E052E">
      <w:pPr>
        <w:widowControl w:val="0"/>
        <w:numPr>
          <w:ilvl w:val="0"/>
          <w:numId w:val="8"/>
        </w:numPr>
        <w:tabs>
          <w:tab w:val="left" w:pos="284"/>
        </w:tabs>
        <w:autoSpaceDE w:val="0"/>
        <w:autoSpaceDN w:val="0"/>
        <w:adjustRightInd w:val="0"/>
        <w:ind w:left="0" w:firstLine="0"/>
        <w:contextualSpacing/>
        <w:jc w:val="both"/>
        <w:rPr>
          <w:sz w:val="22"/>
          <w:szCs w:val="22"/>
        </w:rPr>
      </w:pPr>
      <w:r w:rsidRPr="004B070A">
        <w:rPr>
          <w:sz w:val="22"/>
          <w:szCs w:val="22"/>
        </w:rPr>
        <w:t>Оптимизиране на вътрешноведомствената и междуведомствената административна комуникация;</w:t>
      </w:r>
    </w:p>
    <w:p w14:paraId="51A40B42" w14:textId="77777777" w:rsidR="00ED5AFE" w:rsidRPr="004B070A" w:rsidRDefault="00ED5AFE" w:rsidP="006E052E">
      <w:pPr>
        <w:widowControl w:val="0"/>
        <w:numPr>
          <w:ilvl w:val="0"/>
          <w:numId w:val="8"/>
        </w:numPr>
        <w:tabs>
          <w:tab w:val="left" w:pos="284"/>
        </w:tabs>
        <w:autoSpaceDE w:val="0"/>
        <w:autoSpaceDN w:val="0"/>
        <w:adjustRightInd w:val="0"/>
        <w:ind w:left="0" w:firstLine="0"/>
        <w:contextualSpacing/>
        <w:jc w:val="both"/>
        <w:rPr>
          <w:sz w:val="22"/>
          <w:szCs w:val="22"/>
        </w:rPr>
      </w:pPr>
      <w:r w:rsidRPr="004B070A">
        <w:rPr>
          <w:sz w:val="22"/>
          <w:szCs w:val="22"/>
        </w:rPr>
        <w:t>Оптимизиране на документооборота в електронна среда, съгласно нормативните разпоредби за държавната администрация;</w:t>
      </w:r>
    </w:p>
    <w:p w14:paraId="1D50CB81" w14:textId="77777777" w:rsidR="00ED5AFE" w:rsidRPr="004B070A" w:rsidRDefault="00ED5AFE" w:rsidP="006E052E">
      <w:pPr>
        <w:widowControl w:val="0"/>
        <w:numPr>
          <w:ilvl w:val="0"/>
          <w:numId w:val="8"/>
        </w:numPr>
        <w:tabs>
          <w:tab w:val="left" w:pos="284"/>
        </w:tabs>
        <w:autoSpaceDE w:val="0"/>
        <w:autoSpaceDN w:val="0"/>
        <w:adjustRightInd w:val="0"/>
        <w:ind w:left="0" w:firstLine="0"/>
        <w:contextualSpacing/>
        <w:jc w:val="both"/>
        <w:rPr>
          <w:sz w:val="22"/>
          <w:szCs w:val="22"/>
        </w:rPr>
      </w:pPr>
      <w:r w:rsidRPr="004B070A">
        <w:rPr>
          <w:sz w:val="22"/>
          <w:szCs w:val="22"/>
        </w:rPr>
        <w:t>Организиране и контрол на движението на кореспонденцията в министерството;</w:t>
      </w:r>
    </w:p>
    <w:p w14:paraId="3F9BD640" w14:textId="77777777" w:rsidR="00ED5AFE" w:rsidRPr="004B070A" w:rsidRDefault="00ED5AFE" w:rsidP="006E052E">
      <w:pPr>
        <w:widowControl w:val="0"/>
        <w:numPr>
          <w:ilvl w:val="0"/>
          <w:numId w:val="8"/>
        </w:numPr>
        <w:tabs>
          <w:tab w:val="left" w:pos="284"/>
        </w:tabs>
        <w:autoSpaceDE w:val="0"/>
        <w:autoSpaceDN w:val="0"/>
        <w:adjustRightInd w:val="0"/>
        <w:ind w:left="0" w:firstLine="0"/>
        <w:contextualSpacing/>
        <w:jc w:val="both"/>
        <w:rPr>
          <w:sz w:val="22"/>
          <w:szCs w:val="22"/>
        </w:rPr>
      </w:pPr>
      <w:r w:rsidRPr="004B070A">
        <w:rPr>
          <w:sz w:val="22"/>
          <w:szCs w:val="22"/>
        </w:rPr>
        <w:t>Поддържане на контакт с фирмата-доставчик на програмния продукт с цел отстраняване на възникнали технически и софтуерни проблеми;</w:t>
      </w:r>
    </w:p>
    <w:p w14:paraId="58772C8A" w14:textId="77777777" w:rsidR="00ED5AFE" w:rsidRPr="004B070A" w:rsidRDefault="00ED5AFE" w:rsidP="006E052E">
      <w:pPr>
        <w:widowControl w:val="0"/>
        <w:numPr>
          <w:ilvl w:val="0"/>
          <w:numId w:val="8"/>
        </w:numPr>
        <w:tabs>
          <w:tab w:val="left" w:pos="284"/>
        </w:tabs>
        <w:autoSpaceDE w:val="0"/>
        <w:autoSpaceDN w:val="0"/>
        <w:adjustRightInd w:val="0"/>
        <w:ind w:left="0" w:firstLine="0"/>
        <w:contextualSpacing/>
        <w:jc w:val="both"/>
        <w:rPr>
          <w:sz w:val="22"/>
          <w:szCs w:val="22"/>
        </w:rPr>
      </w:pPr>
      <w:r w:rsidRPr="004B070A">
        <w:rPr>
          <w:sz w:val="22"/>
          <w:szCs w:val="22"/>
        </w:rPr>
        <w:t>Осъвременяване и добавяне на нови функционалности в автоматизираната документооборотна система „Eventis R7“;</w:t>
      </w:r>
    </w:p>
    <w:p w14:paraId="6EF49B6C" w14:textId="77777777" w:rsidR="00ED5AFE" w:rsidRPr="004B070A" w:rsidRDefault="00ED5AFE" w:rsidP="006E052E">
      <w:pPr>
        <w:widowControl w:val="0"/>
        <w:numPr>
          <w:ilvl w:val="0"/>
          <w:numId w:val="8"/>
        </w:numPr>
        <w:tabs>
          <w:tab w:val="left" w:pos="284"/>
        </w:tabs>
        <w:autoSpaceDE w:val="0"/>
        <w:autoSpaceDN w:val="0"/>
        <w:adjustRightInd w:val="0"/>
        <w:ind w:left="0" w:firstLine="0"/>
        <w:contextualSpacing/>
        <w:jc w:val="both"/>
        <w:rPr>
          <w:sz w:val="22"/>
          <w:szCs w:val="22"/>
        </w:rPr>
      </w:pPr>
      <w:r w:rsidRPr="004B070A">
        <w:rPr>
          <w:sz w:val="22"/>
          <w:szCs w:val="22"/>
        </w:rPr>
        <w:t>Поддържане и актуализиране на базата данни в автоматизираната документооборотна система, в т. ч. регистрационна схема, структура, служители, кореспонденти, права за достъп и др.);</w:t>
      </w:r>
    </w:p>
    <w:p w14:paraId="38FB70A7" w14:textId="77777777" w:rsidR="00ED5AFE" w:rsidRPr="004B070A" w:rsidRDefault="00ED5AFE" w:rsidP="006E052E">
      <w:pPr>
        <w:widowControl w:val="0"/>
        <w:numPr>
          <w:ilvl w:val="0"/>
          <w:numId w:val="8"/>
        </w:numPr>
        <w:tabs>
          <w:tab w:val="left" w:pos="284"/>
        </w:tabs>
        <w:autoSpaceDE w:val="0"/>
        <w:autoSpaceDN w:val="0"/>
        <w:adjustRightInd w:val="0"/>
        <w:ind w:left="0" w:firstLine="0"/>
        <w:contextualSpacing/>
        <w:jc w:val="both"/>
        <w:rPr>
          <w:sz w:val="22"/>
          <w:szCs w:val="22"/>
        </w:rPr>
      </w:pPr>
      <w:r w:rsidRPr="004B070A">
        <w:rPr>
          <w:sz w:val="22"/>
          <w:szCs w:val="22"/>
        </w:rPr>
        <w:t>Извършване на двупосочна интеграция на внедрената в МВнР автоматизирана документооборотна система „Eventis R7“ със Системата за сигурно електронно връчване /ССЕВ/, с цел оптимизиране процеса по обмен на документи с физически и юридически лица, и институции в страната;</w:t>
      </w:r>
    </w:p>
    <w:p w14:paraId="211D783C" w14:textId="77777777" w:rsidR="00ED5AFE" w:rsidRPr="004B070A" w:rsidRDefault="00ED5AFE" w:rsidP="006E052E">
      <w:pPr>
        <w:widowControl w:val="0"/>
        <w:numPr>
          <w:ilvl w:val="0"/>
          <w:numId w:val="8"/>
        </w:numPr>
        <w:tabs>
          <w:tab w:val="left" w:pos="284"/>
        </w:tabs>
        <w:autoSpaceDE w:val="0"/>
        <w:autoSpaceDN w:val="0"/>
        <w:adjustRightInd w:val="0"/>
        <w:ind w:left="0" w:firstLine="0"/>
        <w:contextualSpacing/>
        <w:jc w:val="both"/>
        <w:rPr>
          <w:sz w:val="22"/>
          <w:szCs w:val="22"/>
        </w:rPr>
      </w:pPr>
      <w:r w:rsidRPr="004B070A">
        <w:rPr>
          <w:sz w:val="22"/>
          <w:szCs w:val="22"/>
        </w:rPr>
        <w:t>Провеждане на индивидуални и групови обучения на служителите в министерството, в т. ч.:</w:t>
      </w:r>
    </w:p>
    <w:p w14:paraId="029A46CE" w14:textId="77777777" w:rsidR="00ED5AFE" w:rsidRPr="004B070A" w:rsidRDefault="00ED5AFE" w:rsidP="006E052E">
      <w:pPr>
        <w:pStyle w:val="ListParagraph"/>
        <w:widowControl w:val="0"/>
        <w:numPr>
          <w:ilvl w:val="0"/>
          <w:numId w:val="35"/>
        </w:numPr>
        <w:tabs>
          <w:tab w:val="left" w:pos="284"/>
        </w:tabs>
        <w:autoSpaceDE w:val="0"/>
        <w:autoSpaceDN w:val="0"/>
        <w:adjustRightInd w:val="0"/>
        <w:ind w:left="709" w:hanging="349"/>
        <w:jc w:val="both"/>
        <w:rPr>
          <w:sz w:val="22"/>
          <w:szCs w:val="22"/>
        </w:rPr>
      </w:pPr>
      <w:r w:rsidRPr="004B070A">
        <w:rPr>
          <w:sz w:val="22"/>
          <w:szCs w:val="22"/>
        </w:rPr>
        <w:t xml:space="preserve">обучение на служители, дългосрочно командировани в областта на деловодната и архивна дейност на задграничните представителства /ЗП/; </w:t>
      </w:r>
    </w:p>
    <w:p w14:paraId="739AF85E" w14:textId="77777777" w:rsidR="00ED5AFE" w:rsidRPr="004B070A" w:rsidRDefault="00ED5AFE" w:rsidP="006E052E">
      <w:pPr>
        <w:pStyle w:val="ListParagraph"/>
        <w:widowControl w:val="0"/>
        <w:numPr>
          <w:ilvl w:val="0"/>
          <w:numId w:val="35"/>
        </w:numPr>
        <w:tabs>
          <w:tab w:val="left" w:pos="284"/>
        </w:tabs>
        <w:autoSpaceDE w:val="0"/>
        <w:autoSpaceDN w:val="0"/>
        <w:adjustRightInd w:val="0"/>
        <w:ind w:left="709" w:hanging="349"/>
        <w:jc w:val="both"/>
        <w:rPr>
          <w:sz w:val="22"/>
          <w:szCs w:val="22"/>
        </w:rPr>
      </w:pPr>
      <w:r w:rsidRPr="004B070A">
        <w:rPr>
          <w:sz w:val="22"/>
          <w:szCs w:val="22"/>
        </w:rPr>
        <w:t xml:space="preserve">обучение на новопостъпили служители за  работа с електронни документи в автоматизираната документооборотна система “Еventis </w:t>
      </w:r>
      <w:r w:rsidRPr="004B070A">
        <w:rPr>
          <w:sz w:val="22"/>
          <w:szCs w:val="22"/>
          <w:lang w:val="en-US"/>
        </w:rPr>
        <w:t>R</w:t>
      </w:r>
      <w:r w:rsidRPr="004B070A">
        <w:rPr>
          <w:sz w:val="22"/>
          <w:szCs w:val="22"/>
        </w:rPr>
        <w:t xml:space="preserve">7”. </w:t>
      </w:r>
    </w:p>
    <w:p w14:paraId="1B371C73" w14:textId="77777777" w:rsidR="00ED5AFE" w:rsidRPr="004B070A" w:rsidRDefault="00ED5AFE" w:rsidP="006E052E">
      <w:pPr>
        <w:widowControl w:val="0"/>
        <w:numPr>
          <w:ilvl w:val="0"/>
          <w:numId w:val="8"/>
        </w:numPr>
        <w:tabs>
          <w:tab w:val="left" w:pos="284"/>
        </w:tabs>
        <w:autoSpaceDE w:val="0"/>
        <w:autoSpaceDN w:val="0"/>
        <w:adjustRightInd w:val="0"/>
        <w:ind w:left="0" w:firstLine="0"/>
        <w:contextualSpacing/>
        <w:jc w:val="both"/>
        <w:rPr>
          <w:sz w:val="22"/>
          <w:szCs w:val="22"/>
        </w:rPr>
      </w:pPr>
      <w:r w:rsidRPr="004B070A">
        <w:rPr>
          <w:sz w:val="22"/>
          <w:szCs w:val="22"/>
        </w:rPr>
        <w:t xml:space="preserve">Обстойно и компетентно консултиране на гражданите в „Приемна на МВнР“ при получаване на информация за видовете и сроковете на извършваните административни услуги от министерството; </w:t>
      </w:r>
    </w:p>
    <w:p w14:paraId="2C4B1A5B" w14:textId="77777777" w:rsidR="00ED5AFE" w:rsidRPr="004B070A" w:rsidRDefault="00ED5AFE" w:rsidP="006E052E">
      <w:pPr>
        <w:widowControl w:val="0"/>
        <w:numPr>
          <w:ilvl w:val="0"/>
          <w:numId w:val="8"/>
        </w:numPr>
        <w:tabs>
          <w:tab w:val="left" w:pos="284"/>
        </w:tabs>
        <w:autoSpaceDE w:val="0"/>
        <w:autoSpaceDN w:val="0"/>
        <w:adjustRightInd w:val="0"/>
        <w:ind w:left="0" w:firstLine="0"/>
        <w:contextualSpacing/>
        <w:jc w:val="both"/>
        <w:rPr>
          <w:sz w:val="22"/>
          <w:szCs w:val="22"/>
        </w:rPr>
      </w:pPr>
      <w:r w:rsidRPr="004B070A">
        <w:rPr>
          <w:sz w:val="22"/>
          <w:szCs w:val="22"/>
        </w:rPr>
        <w:t xml:space="preserve">Актуализиране на нормативни актове, свързани с дейността на дирекцията и министерството: </w:t>
      </w:r>
    </w:p>
    <w:p w14:paraId="583EDFD6" w14:textId="77777777" w:rsidR="00ED5AFE" w:rsidRPr="004B070A" w:rsidRDefault="00ED5AFE" w:rsidP="006E052E">
      <w:pPr>
        <w:pStyle w:val="ListParagraph"/>
        <w:widowControl w:val="0"/>
        <w:numPr>
          <w:ilvl w:val="0"/>
          <w:numId w:val="36"/>
        </w:numPr>
        <w:autoSpaceDE w:val="0"/>
        <w:autoSpaceDN w:val="0"/>
        <w:adjustRightInd w:val="0"/>
        <w:ind w:left="709" w:hanging="283"/>
        <w:jc w:val="both"/>
        <w:rPr>
          <w:sz w:val="22"/>
          <w:szCs w:val="22"/>
        </w:rPr>
      </w:pPr>
      <w:r w:rsidRPr="004B070A">
        <w:rPr>
          <w:sz w:val="22"/>
          <w:szCs w:val="22"/>
        </w:rPr>
        <w:t>Изменение на Вътрешните правила за работата на „Приемната на Министерството на външните работи“;</w:t>
      </w:r>
    </w:p>
    <w:p w14:paraId="7F1DF938" w14:textId="77777777" w:rsidR="00ED5AFE" w:rsidRPr="004B070A" w:rsidRDefault="00ED5AFE" w:rsidP="006E052E">
      <w:pPr>
        <w:pStyle w:val="ListParagraph"/>
        <w:widowControl w:val="0"/>
        <w:numPr>
          <w:ilvl w:val="0"/>
          <w:numId w:val="36"/>
        </w:numPr>
        <w:autoSpaceDE w:val="0"/>
        <w:autoSpaceDN w:val="0"/>
        <w:adjustRightInd w:val="0"/>
        <w:ind w:left="709" w:hanging="283"/>
        <w:jc w:val="both"/>
        <w:rPr>
          <w:sz w:val="22"/>
          <w:szCs w:val="22"/>
        </w:rPr>
      </w:pPr>
      <w:r w:rsidRPr="004B070A">
        <w:rPr>
          <w:sz w:val="22"/>
          <w:szCs w:val="22"/>
        </w:rPr>
        <w:t xml:space="preserve">Актуализиране на заповед, определяща отговорните служители, които подават и обобщават информацията, попълват и публикуват данните в Интегрираната информационна система на държавната администрация </w:t>
      </w:r>
      <w:r w:rsidR="004B070A">
        <w:rPr>
          <w:sz w:val="22"/>
          <w:szCs w:val="22"/>
        </w:rPr>
        <w:t>(</w:t>
      </w:r>
      <w:r w:rsidRPr="004B070A">
        <w:rPr>
          <w:sz w:val="22"/>
          <w:szCs w:val="22"/>
        </w:rPr>
        <w:t>ИИСДА</w:t>
      </w:r>
      <w:r w:rsidR="004B070A">
        <w:rPr>
          <w:sz w:val="22"/>
          <w:szCs w:val="22"/>
        </w:rPr>
        <w:t>)</w:t>
      </w:r>
      <w:r w:rsidRPr="004B070A">
        <w:rPr>
          <w:sz w:val="22"/>
          <w:szCs w:val="22"/>
        </w:rPr>
        <w:t>, във връзка с изготвянето на годишния доклад за състоянието на администрацията;</w:t>
      </w:r>
    </w:p>
    <w:p w14:paraId="3BEEC970" w14:textId="77777777" w:rsidR="00ED5AFE" w:rsidRPr="004B070A" w:rsidRDefault="00ED5AFE" w:rsidP="006E052E">
      <w:pPr>
        <w:pStyle w:val="ListParagraph"/>
        <w:widowControl w:val="0"/>
        <w:numPr>
          <w:ilvl w:val="0"/>
          <w:numId w:val="36"/>
        </w:numPr>
        <w:autoSpaceDE w:val="0"/>
        <w:autoSpaceDN w:val="0"/>
        <w:adjustRightInd w:val="0"/>
        <w:ind w:left="709" w:hanging="283"/>
        <w:jc w:val="both"/>
        <w:rPr>
          <w:sz w:val="22"/>
          <w:szCs w:val="22"/>
        </w:rPr>
      </w:pPr>
      <w:r w:rsidRPr="004B070A">
        <w:rPr>
          <w:sz w:val="22"/>
          <w:szCs w:val="22"/>
        </w:rPr>
        <w:t xml:space="preserve">Актуализиране и внедряване на Номенклатура на делата със срокове за съхранение на министерството на външните работи; </w:t>
      </w:r>
    </w:p>
    <w:p w14:paraId="52B29D56" w14:textId="77777777" w:rsidR="00ED5AFE" w:rsidRPr="004B070A" w:rsidRDefault="00ED5AFE" w:rsidP="006E052E">
      <w:pPr>
        <w:pStyle w:val="ListParagraph"/>
        <w:widowControl w:val="0"/>
        <w:numPr>
          <w:ilvl w:val="0"/>
          <w:numId w:val="36"/>
        </w:numPr>
        <w:autoSpaceDE w:val="0"/>
        <w:autoSpaceDN w:val="0"/>
        <w:adjustRightInd w:val="0"/>
        <w:ind w:left="709" w:hanging="283"/>
        <w:jc w:val="both"/>
        <w:rPr>
          <w:sz w:val="22"/>
          <w:szCs w:val="22"/>
        </w:rPr>
      </w:pPr>
      <w:r w:rsidRPr="004B070A">
        <w:rPr>
          <w:sz w:val="22"/>
          <w:szCs w:val="22"/>
        </w:rPr>
        <w:t>Утвърждаване на Вътрешни правила за работата с печатите и щемпелите в задграничните представителства на Република България в чужбина;</w:t>
      </w:r>
    </w:p>
    <w:p w14:paraId="294AC94E" w14:textId="77777777" w:rsidR="00ED5AFE" w:rsidRPr="004B070A" w:rsidRDefault="00ED5AFE" w:rsidP="006E052E">
      <w:pPr>
        <w:widowControl w:val="0"/>
        <w:numPr>
          <w:ilvl w:val="0"/>
          <w:numId w:val="8"/>
        </w:numPr>
        <w:tabs>
          <w:tab w:val="left" w:pos="284"/>
        </w:tabs>
        <w:autoSpaceDE w:val="0"/>
        <w:autoSpaceDN w:val="0"/>
        <w:adjustRightInd w:val="0"/>
        <w:ind w:left="0" w:firstLine="0"/>
        <w:contextualSpacing/>
        <w:jc w:val="both"/>
        <w:rPr>
          <w:sz w:val="22"/>
          <w:szCs w:val="22"/>
        </w:rPr>
      </w:pPr>
      <w:r w:rsidRPr="004B070A">
        <w:rPr>
          <w:sz w:val="22"/>
          <w:szCs w:val="22"/>
        </w:rPr>
        <w:t>Сключване на Договор за пренос и поверително унищожаване на неценни документи с изтекъл срок на съхранение и носители на информация.</w:t>
      </w:r>
    </w:p>
    <w:p w14:paraId="35197FBE" w14:textId="77777777" w:rsidR="00966C0C" w:rsidRPr="00901447" w:rsidRDefault="00966C0C" w:rsidP="006E052E">
      <w:pPr>
        <w:pStyle w:val="ListParagraph"/>
        <w:numPr>
          <w:ilvl w:val="0"/>
          <w:numId w:val="5"/>
        </w:numPr>
        <w:tabs>
          <w:tab w:val="left" w:pos="540"/>
        </w:tabs>
        <w:ind w:left="0" w:firstLine="0"/>
        <w:jc w:val="both"/>
        <w:rPr>
          <w:b/>
          <w:i/>
          <w:color w:val="0070C0"/>
          <w:sz w:val="22"/>
          <w:szCs w:val="22"/>
        </w:rPr>
      </w:pPr>
      <w:r>
        <w:rPr>
          <w:b/>
          <w:i/>
          <w:color w:val="0070C0"/>
          <w:sz w:val="22"/>
          <w:szCs w:val="22"/>
        </w:rPr>
        <w:t xml:space="preserve">Деловодна </w:t>
      </w:r>
      <w:r w:rsidR="0039331B">
        <w:rPr>
          <w:b/>
          <w:i/>
          <w:color w:val="0070C0"/>
          <w:sz w:val="22"/>
          <w:szCs w:val="22"/>
        </w:rPr>
        <w:t xml:space="preserve">и архивна </w:t>
      </w:r>
      <w:r>
        <w:rPr>
          <w:b/>
          <w:i/>
          <w:color w:val="0070C0"/>
          <w:sz w:val="22"/>
          <w:szCs w:val="22"/>
        </w:rPr>
        <w:t>дейност</w:t>
      </w:r>
    </w:p>
    <w:p w14:paraId="2E465DA9" w14:textId="77777777" w:rsidR="007D1E37" w:rsidRDefault="007D1E37" w:rsidP="006E052E">
      <w:pPr>
        <w:widowControl w:val="0"/>
        <w:tabs>
          <w:tab w:val="left" w:pos="540"/>
        </w:tabs>
        <w:autoSpaceDE w:val="0"/>
        <w:autoSpaceDN w:val="0"/>
        <w:adjustRightInd w:val="0"/>
        <w:contextualSpacing/>
        <w:jc w:val="both"/>
        <w:rPr>
          <w:sz w:val="22"/>
          <w:szCs w:val="22"/>
        </w:rPr>
      </w:pPr>
      <w:r w:rsidRPr="007D1E37">
        <w:rPr>
          <w:b/>
          <w:i/>
          <w:color w:val="943634"/>
          <w:sz w:val="22"/>
          <w:szCs w:val="22"/>
        </w:rPr>
        <w:t>Дейности за предоставяне на продукта/услугата. Резултати от предоставянето на продукта/услугата</w:t>
      </w:r>
      <w:r>
        <w:rPr>
          <w:b/>
          <w:i/>
          <w:color w:val="943634"/>
          <w:sz w:val="22"/>
          <w:szCs w:val="22"/>
        </w:rPr>
        <w:t xml:space="preserve"> </w:t>
      </w:r>
    </w:p>
    <w:p w14:paraId="5C83FABA" w14:textId="77777777" w:rsidR="00EC77DE" w:rsidRPr="004B070A" w:rsidRDefault="00EC77DE" w:rsidP="006E052E">
      <w:pPr>
        <w:widowControl w:val="0"/>
        <w:numPr>
          <w:ilvl w:val="0"/>
          <w:numId w:val="9"/>
        </w:numPr>
        <w:autoSpaceDE w:val="0"/>
        <w:autoSpaceDN w:val="0"/>
        <w:adjustRightInd w:val="0"/>
        <w:ind w:left="0" w:firstLine="0"/>
        <w:contextualSpacing/>
        <w:jc w:val="both"/>
        <w:rPr>
          <w:sz w:val="22"/>
          <w:szCs w:val="22"/>
        </w:rPr>
      </w:pPr>
      <w:r w:rsidRPr="004B070A">
        <w:rPr>
          <w:sz w:val="22"/>
          <w:szCs w:val="22"/>
        </w:rPr>
        <w:t>Оптимизиране на деловодната и архивна дейност;</w:t>
      </w:r>
    </w:p>
    <w:p w14:paraId="4E36A5B5" w14:textId="77777777" w:rsidR="00EC77DE" w:rsidRPr="004B070A" w:rsidRDefault="00EC77DE" w:rsidP="006E052E">
      <w:pPr>
        <w:widowControl w:val="0"/>
        <w:numPr>
          <w:ilvl w:val="0"/>
          <w:numId w:val="9"/>
        </w:numPr>
        <w:autoSpaceDE w:val="0"/>
        <w:autoSpaceDN w:val="0"/>
        <w:adjustRightInd w:val="0"/>
        <w:ind w:left="0" w:firstLine="0"/>
        <w:contextualSpacing/>
        <w:jc w:val="both"/>
        <w:rPr>
          <w:b/>
          <w:i/>
          <w:sz w:val="22"/>
          <w:szCs w:val="22"/>
        </w:rPr>
      </w:pPr>
      <w:r w:rsidRPr="004B070A">
        <w:rPr>
          <w:sz w:val="22"/>
          <w:szCs w:val="22"/>
        </w:rPr>
        <w:t>Повишаване качеството на информационното обслужване на служителите на министерството и гражданите, ползващи архивния фонд на министерството;</w:t>
      </w:r>
    </w:p>
    <w:p w14:paraId="217FFF6D" w14:textId="77777777" w:rsidR="00EC77DE" w:rsidRPr="004B070A" w:rsidRDefault="00EC77DE" w:rsidP="006E052E">
      <w:pPr>
        <w:widowControl w:val="0"/>
        <w:numPr>
          <w:ilvl w:val="0"/>
          <w:numId w:val="9"/>
        </w:numPr>
        <w:autoSpaceDE w:val="0"/>
        <w:autoSpaceDN w:val="0"/>
        <w:adjustRightInd w:val="0"/>
        <w:ind w:left="0" w:firstLine="0"/>
        <w:contextualSpacing/>
        <w:jc w:val="both"/>
        <w:rPr>
          <w:sz w:val="22"/>
          <w:szCs w:val="22"/>
        </w:rPr>
      </w:pPr>
      <w:r w:rsidRPr="004B070A">
        <w:rPr>
          <w:sz w:val="22"/>
          <w:szCs w:val="22"/>
        </w:rPr>
        <w:t>Приемане и първоначална деловодна обработка на приключилите преписки, предавани от служителите на МВнР;</w:t>
      </w:r>
    </w:p>
    <w:p w14:paraId="4676B6F0" w14:textId="77777777" w:rsidR="00EC77DE" w:rsidRPr="004B070A" w:rsidRDefault="00EC77DE" w:rsidP="006E052E">
      <w:pPr>
        <w:widowControl w:val="0"/>
        <w:numPr>
          <w:ilvl w:val="0"/>
          <w:numId w:val="9"/>
        </w:numPr>
        <w:autoSpaceDE w:val="0"/>
        <w:autoSpaceDN w:val="0"/>
        <w:adjustRightInd w:val="0"/>
        <w:ind w:left="0" w:firstLine="0"/>
        <w:contextualSpacing/>
        <w:jc w:val="both"/>
        <w:rPr>
          <w:sz w:val="22"/>
          <w:szCs w:val="22"/>
        </w:rPr>
      </w:pPr>
      <w:r w:rsidRPr="004B070A">
        <w:rPr>
          <w:sz w:val="22"/>
          <w:szCs w:val="22"/>
        </w:rPr>
        <w:t xml:space="preserve">Извършване на експертиза на ценността на документите на закритото Бюро за </w:t>
      </w:r>
      <w:r w:rsidRPr="004B070A">
        <w:rPr>
          <w:sz w:val="22"/>
          <w:szCs w:val="22"/>
        </w:rPr>
        <w:lastRenderedPageBreak/>
        <w:t>обслужване на дипломатическия корпус и на необработени документи на Генералното консулство на Република България в Мюнхен и на Посолството на Република България във Виена. Изготвени Исторически справки, Инвентарен опис на документи за постоянно съхранение, Опис на документи с дългосрочно справочно значение, Опис на неценни документи на закритото Бюро за обслужване на дипломатическия корпус, описи на документи за постоянно съхранение и актове за унищожаване на неценни документи;</w:t>
      </w:r>
    </w:p>
    <w:p w14:paraId="5354F3D2" w14:textId="77777777" w:rsidR="00EC77DE" w:rsidRPr="004B070A" w:rsidRDefault="00EC77DE" w:rsidP="006E052E">
      <w:pPr>
        <w:widowControl w:val="0"/>
        <w:numPr>
          <w:ilvl w:val="0"/>
          <w:numId w:val="9"/>
        </w:numPr>
        <w:autoSpaceDE w:val="0"/>
        <w:autoSpaceDN w:val="0"/>
        <w:adjustRightInd w:val="0"/>
        <w:ind w:left="0" w:firstLine="0"/>
        <w:contextualSpacing/>
        <w:jc w:val="both"/>
        <w:rPr>
          <w:sz w:val="22"/>
          <w:szCs w:val="22"/>
        </w:rPr>
      </w:pPr>
      <w:r w:rsidRPr="004B070A">
        <w:rPr>
          <w:sz w:val="22"/>
          <w:szCs w:val="22"/>
        </w:rPr>
        <w:t>Приети за постоянно съхранение в архива:</w:t>
      </w:r>
    </w:p>
    <w:p w14:paraId="7D1AA8EF" w14:textId="77777777" w:rsidR="00EC77DE" w:rsidRPr="004B070A" w:rsidRDefault="00EC77DE" w:rsidP="006E052E">
      <w:pPr>
        <w:widowControl w:val="0"/>
        <w:autoSpaceDE w:val="0"/>
        <w:autoSpaceDN w:val="0"/>
        <w:adjustRightInd w:val="0"/>
        <w:ind w:firstLine="567"/>
        <w:contextualSpacing/>
        <w:jc w:val="both"/>
        <w:rPr>
          <w:sz w:val="22"/>
          <w:szCs w:val="22"/>
        </w:rPr>
      </w:pPr>
      <w:r w:rsidRPr="004B070A">
        <w:rPr>
          <w:sz w:val="22"/>
          <w:szCs w:val="22"/>
        </w:rPr>
        <w:t>- двустранни протоколи, планове и програми на Република България, подписани в периода 1970 г. – 1995 г. – 840 броя;</w:t>
      </w:r>
    </w:p>
    <w:p w14:paraId="02CFDD60" w14:textId="77777777" w:rsidR="00EC77DE" w:rsidRPr="004B070A" w:rsidRDefault="00EC77DE" w:rsidP="006E052E">
      <w:pPr>
        <w:widowControl w:val="0"/>
        <w:autoSpaceDE w:val="0"/>
        <w:autoSpaceDN w:val="0"/>
        <w:adjustRightInd w:val="0"/>
        <w:ind w:firstLine="567"/>
        <w:contextualSpacing/>
        <w:jc w:val="both"/>
        <w:rPr>
          <w:sz w:val="22"/>
          <w:szCs w:val="22"/>
        </w:rPr>
      </w:pPr>
      <w:r w:rsidRPr="004B070A">
        <w:rPr>
          <w:sz w:val="22"/>
          <w:szCs w:val="22"/>
        </w:rPr>
        <w:t>- документи от извършен одитен ангажимент в Генералното консулство на Република България в Дубай  за периода 2022 г. – 2024 г.;</w:t>
      </w:r>
    </w:p>
    <w:p w14:paraId="7B6C6BC9" w14:textId="77777777" w:rsidR="00EC77DE" w:rsidRPr="004B070A" w:rsidRDefault="00EC77DE" w:rsidP="006E052E">
      <w:pPr>
        <w:widowControl w:val="0"/>
        <w:autoSpaceDE w:val="0"/>
        <w:autoSpaceDN w:val="0"/>
        <w:adjustRightInd w:val="0"/>
        <w:ind w:firstLine="567"/>
        <w:contextualSpacing/>
        <w:jc w:val="both"/>
        <w:rPr>
          <w:sz w:val="22"/>
          <w:szCs w:val="22"/>
        </w:rPr>
      </w:pPr>
      <w:r w:rsidRPr="004B070A">
        <w:rPr>
          <w:sz w:val="22"/>
          <w:szCs w:val="22"/>
        </w:rPr>
        <w:t>- досиета на извънщатни служители за периода 2018 г. – 2019 г. и досиета на щатни служители за 2019 г. – 175 дела;</w:t>
      </w:r>
    </w:p>
    <w:p w14:paraId="096FFBE8" w14:textId="77777777" w:rsidR="00EC77DE" w:rsidRPr="004B070A" w:rsidRDefault="00EC77DE" w:rsidP="006E052E">
      <w:pPr>
        <w:widowControl w:val="0"/>
        <w:autoSpaceDE w:val="0"/>
        <w:autoSpaceDN w:val="0"/>
        <w:adjustRightInd w:val="0"/>
        <w:ind w:firstLine="567"/>
        <w:contextualSpacing/>
        <w:jc w:val="both"/>
        <w:rPr>
          <w:sz w:val="22"/>
          <w:szCs w:val="22"/>
        </w:rPr>
      </w:pPr>
      <w:r w:rsidRPr="004B070A">
        <w:rPr>
          <w:sz w:val="22"/>
          <w:szCs w:val="22"/>
        </w:rPr>
        <w:t>- документи и материали, с премахнато ниво на класификация и с изтекъл срок на защита, от посолството на Република България в Тбилиси, Грузия;</w:t>
      </w:r>
    </w:p>
    <w:p w14:paraId="281F9D78" w14:textId="77777777" w:rsidR="00EC77DE" w:rsidRPr="004B070A" w:rsidRDefault="00EC77DE" w:rsidP="006E052E">
      <w:pPr>
        <w:widowControl w:val="0"/>
        <w:numPr>
          <w:ilvl w:val="0"/>
          <w:numId w:val="9"/>
        </w:numPr>
        <w:autoSpaceDE w:val="0"/>
        <w:autoSpaceDN w:val="0"/>
        <w:adjustRightInd w:val="0"/>
        <w:ind w:left="0" w:firstLine="0"/>
        <w:contextualSpacing/>
        <w:jc w:val="both"/>
        <w:rPr>
          <w:sz w:val="22"/>
          <w:szCs w:val="22"/>
        </w:rPr>
      </w:pPr>
      <w:r w:rsidRPr="004B070A">
        <w:rPr>
          <w:sz w:val="22"/>
          <w:szCs w:val="22"/>
        </w:rPr>
        <w:t>Поддържане на реда и оптимизиране на пространството за съхранение на архивния фонд на МВнР в архивохранилищата, поставяне на влагомери и термометри;</w:t>
      </w:r>
    </w:p>
    <w:p w14:paraId="5FE8C22F" w14:textId="77777777" w:rsidR="00EC77DE" w:rsidRPr="004B070A" w:rsidRDefault="00EC77DE" w:rsidP="006E052E">
      <w:pPr>
        <w:widowControl w:val="0"/>
        <w:numPr>
          <w:ilvl w:val="0"/>
          <w:numId w:val="9"/>
        </w:numPr>
        <w:autoSpaceDE w:val="0"/>
        <w:autoSpaceDN w:val="0"/>
        <w:adjustRightInd w:val="0"/>
        <w:ind w:left="0" w:firstLine="0"/>
        <w:contextualSpacing/>
        <w:jc w:val="both"/>
        <w:rPr>
          <w:sz w:val="22"/>
          <w:szCs w:val="22"/>
        </w:rPr>
      </w:pPr>
      <w:r w:rsidRPr="004B070A">
        <w:rPr>
          <w:sz w:val="22"/>
          <w:szCs w:val="22"/>
        </w:rPr>
        <w:t xml:space="preserve">Извършване на експертна научно-техническа обработка на документите от учрежденския архив за периода 1986 г. – 2019 г. и текуща експертиза в централно деловодство за периода 2020 г. – 2023 г. </w:t>
      </w:r>
    </w:p>
    <w:p w14:paraId="7F6E6AC0" w14:textId="77777777" w:rsidR="00EC77DE" w:rsidRPr="004B070A" w:rsidRDefault="00EC77DE" w:rsidP="006E052E">
      <w:pPr>
        <w:widowControl w:val="0"/>
        <w:numPr>
          <w:ilvl w:val="0"/>
          <w:numId w:val="9"/>
        </w:numPr>
        <w:autoSpaceDE w:val="0"/>
        <w:autoSpaceDN w:val="0"/>
        <w:adjustRightInd w:val="0"/>
        <w:ind w:left="0" w:firstLine="0"/>
        <w:contextualSpacing/>
        <w:jc w:val="both"/>
        <w:rPr>
          <w:sz w:val="22"/>
          <w:szCs w:val="22"/>
        </w:rPr>
      </w:pPr>
      <w:r w:rsidRPr="004B070A">
        <w:rPr>
          <w:sz w:val="22"/>
          <w:szCs w:val="22"/>
        </w:rPr>
        <w:t xml:space="preserve">Утвърдени от </w:t>
      </w:r>
      <w:r w:rsidR="004B070A">
        <w:rPr>
          <w:sz w:val="22"/>
          <w:szCs w:val="22"/>
        </w:rPr>
        <w:t>М</w:t>
      </w:r>
      <w:r w:rsidRPr="004B070A">
        <w:rPr>
          <w:sz w:val="22"/>
          <w:szCs w:val="22"/>
        </w:rPr>
        <w:t xml:space="preserve">инистъра на външните работи и съгласувани с Централен държавен архив актове за унищожаване на документи за периода 1986 – 2020 г. на отдел трети „Балкански страни“ и дирекции „Югоизточна Европа“,  „Човешки ресурси“, „Консулски отношения“ и „Държавен протокол“ </w:t>
      </w:r>
      <w:r w:rsidR="004F7941">
        <w:rPr>
          <w:sz w:val="22"/>
          <w:szCs w:val="22"/>
        </w:rPr>
        <w:t>–</w:t>
      </w:r>
      <w:r w:rsidRPr="004B070A">
        <w:rPr>
          <w:sz w:val="22"/>
          <w:szCs w:val="22"/>
        </w:rPr>
        <w:t xml:space="preserve"> 7 акта;</w:t>
      </w:r>
    </w:p>
    <w:p w14:paraId="4A02343F" w14:textId="77777777" w:rsidR="00EC77DE" w:rsidRPr="004B070A" w:rsidRDefault="00EC77DE" w:rsidP="006E052E">
      <w:pPr>
        <w:widowControl w:val="0"/>
        <w:numPr>
          <w:ilvl w:val="0"/>
          <w:numId w:val="9"/>
        </w:numPr>
        <w:autoSpaceDE w:val="0"/>
        <w:autoSpaceDN w:val="0"/>
        <w:adjustRightInd w:val="0"/>
        <w:ind w:left="0" w:firstLine="0"/>
        <w:contextualSpacing/>
        <w:jc w:val="both"/>
        <w:rPr>
          <w:sz w:val="22"/>
          <w:szCs w:val="22"/>
        </w:rPr>
      </w:pPr>
      <w:r w:rsidRPr="004B070A">
        <w:rPr>
          <w:sz w:val="22"/>
          <w:szCs w:val="22"/>
        </w:rPr>
        <w:t>Дигитализация на архивния фонд на МВнР;</w:t>
      </w:r>
    </w:p>
    <w:p w14:paraId="519B2F53" w14:textId="77777777" w:rsidR="00EC77DE" w:rsidRPr="004B070A" w:rsidRDefault="00EC77DE" w:rsidP="006E052E">
      <w:pPr>
        <w:widowControl w:val="0"/>
        <w:numPr>
          <w:ilvl w:val="0"/>
          <w:numId w:val="9"/>
        </w:numPr>
        <w:autoSpaceDE w:val="0"/>
        <w:autoSpaceDN w:val="0"/>
        <w:adjustRightInd w:val="0"/>
        <w:ind w:left="0" w:firstLine="0"/>
        <w:contextualSpacing/>
        <w:jc w:val="both"/>
        <w:rPr>
          <w:sz w:val="22"/>
          <w:szCs w:val="22"/>
        </w:rPr>
      </w:pPr>
      <w:r w:rsidRPr="004B070A">
        <w:rPr>
          <w:sz w:val="22"/>
          <w:szCs w:val="22"/>
        </w:rPr>
        <w:t>Изготвяне на справки за служители  на МВнР и граждани;</w:t>
      </w:r>
    </w:p>
    <w:p w14:paraId="49736635" w14:textId="77777777" w:rsidR="00EC77DE" w:rsidRPr="004B070A" w:rsidRDefault="00EC77DE" w:rsidP="006E052E">
      <w:pPr>
        <w:widowControl w:val="0"/>
        <w:numPr>
          <w:ilvl w:val="0"/>
          <w:numId w:val="9"/>
        </w:numPr>
        <w:autoSpaceDE w:val="0"/>
        <w:autoSpaceDN w:val="0"/>
        <w:adjustRightInd w:val="0"/>
        <w:ind w:left="0" w:firstLine="0"/>
        <w:contextualSpacing/>
        <w:jc w:val="both"/>
        <w:rPr>
          <w:strike/>
          <w:sz w:val="22"/>
          <w:szCs w:val="22"/>
        </w:rPr>
      </w:pPr>
      <w:r w:rsidRPr="004B070A">
        <w:rPr>
          <w:sz w:val="22"/>
          <w:szCs w:val="22"/>
        </w:rPr>
        <w:t xml:space="preserve">Подготовка и изпращане на материали от предходни български председателства на ПСЮИЕ и ОЧИС за изготвяне на изложба; </w:t>
      </w:r>
    </w:p>
    <w:p w14:paraId="6B24DE09" w14:textId="77777777" w:rsidR="007D1E37" w:rsidRPr="004B070A" w:rsidRDefault="00EC77DE" w:rsidP="006E052E">
      <w:pPr>
        <w:widowControl w:val="0"/>
        <w:numPr>
          <w:ilvl w:val="0"/>
          <w:numId w:val="9"/>
        </w:numPr>
        <w:autoSpaceDE w:val="0"/>
        <w:autoSpaceDN w:val="0"/>
        <w:adjustRightInd w:val="0"/>
        <w:ind w:left="0" w:firstLine="0"/>
        <w:contextualSpacing/>
        <w:jc w:val="both"/>
        <w:rPr>
          <w:strike/>
          <w:sz w:val="22"/>
          <w:szCs w:val="22"/>
        </w:rPr>
      </w:pPr>
      <w:r w:rsidRPr="004B070A">
        <w:rPr>
          <w:sz w:val="22"/>
          <w:szCs w:val="22"/>
        </w:rPr>
        <w:t xml:space="preserve">Предоставяне на архивни материали за издаване на юбилеен сборник на специалност „Българистика“ в университета „Ханкук“, Република Корея. </w:t>
      </w:r>
    </w:p>
    <w:p w14:paraId="0066F6DC" w14:textId="77777777" w:rsidR="001875DE" w:rsidRPr="007D1E37" w:rsidRDefault="001875DE" w:rsidP="006E052E">
      <w:pPr>
        <w:pStyle w:val="ListParagraph"/>
        <w:widowControl w:val="0"/>
        <w:numPr>
          <w:ilvl w:val="0"/>
          <w:numId w:val="7"/>
        </w:numPr>
        <w:autoSpaceDE w:val="0"/>
        <w:autoSpaceDN w:val="0"/>
        <w:adjustRightInd w:val="0"/>
        <w:ind w:left="0" w:firstLine="0"/>
        <w:jc w:val="both"/>
        <w:rPr>
          <w:b/>
          <w:i/>
          <w:color w:val="0070C0"/>
          <w:sz w:val="22"/>
          <w:szCs w:val="22"/>
        </w:rPr>
      </w:pPr>
      <w:r>
        <w:rPr>
          <w:b/>
          <w:i/>
          <w:color w:val="0070C0"/>
          <w:sz w:val="22"/>
          <w:szCs w:val="22"/>
        </w:rPr>
        <w:t>Осигуряване на сигурността в МВмР</w:t>
      </w:r>
    </w:p>
    <w:p w14:paraId="09190581" w14:textId="77777777" w:rsidR="001875DE" w:rsidRDefault="001875DE" w:rsidP="006E052E">
      <w:pPr>
        <w:contextualSpacing/>
        <w:jc w:val="both"/>
        <w:rPr>
          <w:b/>
          <w:i/>
          <w:color w:val="943634"/>
          <w:sz w:val="22"/>
          <w:szCs w:val="22"/>
        </w:rPr>
      </w:pPr>
      <w:r w:rsidRPr="007D1E37">
        <w:rPr>
          <w:b/>
          <w:i/>
          <w:color w:val="943634"/>
          <w:sz w:val="22"/>
          <w:szCs w:val="22"/>
        </w:rPr>
        <w:t xml:space="preserve">Резултати от предоставянето на продукта/услугата </w:t>
      </w:r>
    </w:p>
    <w:p w14:paraId="1FF4E675" w14:textId="77777777" w:rsidR="0039331B" w:rsidRPr="007142E7" w:rsidRDefault="0039072C" w:rsidP="006E052E">
      <w:pPr>
        <w:widowControl w:val="0"/>
        <w:tabs>
          <w:tab w:val="left" w:pos="540"/>
        </w:tabs>
        <w:autoSpaceDE w:val="0"/>
        <w:autoSpaceDN w:val="0"/>
        <w:adjustRightInd w:val="0"/>
        <w:contextualSpacing/>
        <w:jc w:val="both"/>
        <w:rPr>
          <w:sz w:val="22"/>
          <w:szCs w:val="22"/>
        </w:rPr>
      </w:pPr>
      <w:r w:rsidRPr="007142E7">
        <w:rPr>
          <w:sz w:val="22"/>
          <w:szCs w:val="22"/>
        </w:rPr>
        <w:t xml:space="preserve">Изпълнени са дейности по прилагане на мерки по индустриална и персонална сигурност по смисъла на Закона за защита на класифицираната информация и Правилника за неговото прилагане. Тестване и конфигуриране на автоматизирана информационна система за електронен документооборот на класифицирана информация (АИСЕДКИ) на КИС ЗВЕЗДА. Проверка за паразитни електромагнитни излъчвания на специализирана компютърна техника, предназначена за работа с КИ в лабораторията на ДАНС Изготвяне на документи /явни и съдържащи класифицирана информация / - докладни записки, грами, справки, графици, писма и др. Осъществяване и прилагане на мерки, свързани с техническа и физическа сигурност в министерството във връзка с опазване и защита на класифицираната информация. Обезпечаване на мерките за сигурност в ЦУ на МВнР, като изпълнението се извършва съгласно изготвен в началото на годината план. Поддържане и обновяване на сигнално охранителни системи в МВнР, както и поддържане и обслужване на системата за контрол на достъп в МВнР. Извършени са проверки на кандидатстващи за работа в задграничните представителства стажанти, местни лица, работници и наематели. Извършва се координация и уточняване с МО и ДАНС на всички въпроси свързани с отбранително мобилизационната подготовка и с пункта за управление във военно време. Извършено е цялостно организиране и пренасяне на дипломатическата поща. Изготвени са технически спецификации и са стартирани процедури по обществени поръчки за доставка на технически средства и материали. Постоянно се извършва поддържане и контрол на обслужването на системите за пожароизвестяване и пожарогасене в МВнР. Осъществява се ежедневен контрол свързан с пропускателния режим на служители, посетители и гости в Централно управление на МВнР и административната сграда на ул. Алфред Нобел. Осъществява се денонощен контрол чрез системата за видеонаблюдение, физически обход и проверка на </w:t>
      </w:r>
      <w:r w:rsidRPr="007142E7">
        <w:rPr>
          <w:sz w:val="22"/>
          <w:szCs w:val="22"/>
        </w:rPr>
        <w:lastRenderedPageBreak/>
        <w:t>зоните за сигурност в МВнР в извънработно време и през почивните дни. Участие в Съвета на Главните конструктори по КАС. Извършва се постоянно поддържане на минимално необходим запас от технически средства свързани със сигурността на дипломатическите представителства, както и своевременно отразяване на движението на складовите наличности – заприходяване, съхранение, разходване на складово имущество и документалното му оформяне</w:t>
      </w:r>
      <w:r w:rsidR="001875DE" w:rsidRPr="007142E7">
        <w:rPr>
          <w:sz w:val="22"/>
          <w:szCs w:val="22"/>
        </w:rPr>
        <w:t>.</w:t>
      </w:r>
    </w:p>
    <w:p w14:paraId="1139C806" w14:textId="77777777" w:rsidR="00FB1324" w:rsidRPr="007D1E37" w:rsidRDefault="006A56B8" w:rsidP="006E052E">
      <w:pPr>
        <w:pStyle w:val="ListParagraph"/>
        <w:widowControl w:val="0"/>
        <w:numPr>
          <w:ilvl w:val="0"/>
          <w:numId w:val="7"/>
        </w:numPr>
        <w:autoSpaceDE w:val="0"/>
        <w:autoSpaceDN w:val="0"/>
        <w:adjustRightInd w:val="0"/>
        <w:ind w:left="0" w:firstLine="0"/>
        <w:jc w:val="both"/>
        <w:rPr>
          <w:b/>
          <w:i/>
          <w:color w:val="0070C0"/>
          <w:sz w:val="22"/>
          <w:szCs w:val="22"/>
        </w:rPr>
      </w:pPr>
      <w:r w:rsidRPr="007D1E37">
        <w:rPr>
          <w:b/>
          <w:i/>
          <w:color w:val="0070C0"/>
          <w:sz w:val="22"/>
          <w:szCs w:val="22"/>
        </w:rPr>
        <w:t>Осигуряване на мрежовата и информационната сигурност на МВнР</w:t>
      </w:r>
    </w:p>
    <w:p w14:paraId="70BB5B3E" w14:textId="77777777" w:rsidR="0039072C" w:rsidRPr="0039072C" w:rsidRDefault="0039072C" w:rsidP="006E052E">
      <w:pPr>
        <w:contextualSpacing/>
        <w:jc w:val="both"/>
        <w:rPr>
          <w:b/>
          <w:i/>
          <w:color w:val="943634"/>
          <w:sz w:val="22"/>
          <w:szCs w:val="22"/>
        </w:rPr>
      </w:pPr>
      <w:r w:rsidRPr="0039072C">
        <w:rPr>
          <w:sz w:val="22"/>
          <w:szCs w:val="22"/>
        </w:rPr>
        <w:t xml:space="preserve"> </w:t>
      </w:r>
      <w:r w:rsidRPr="0039072C">
        <w:rPr>
          <w:b/>
          <w:i/>
          <w:color w:val="943634"/>
          <w:sz w:val="22"/>
          <w:szCs w:val="22"/>
        </w:rPr>
        <w:t>Дейности за предоставяне на продукта/услугата</w:t>
      </w:r>
    </w:p>
    <w:p w14:paraId="5EA83F89" w14:textId="77777777" w:rsidR="0039072C" w:rsidRPr="007142E7" w:rsidRDefault="0039072C" w:rsidP="006E052E">
      <w:pPr>
        <w:widowControl w:val="0"/>
        <w:numPr>
          <w:ilvl w:val="0"/>
          <w:numId w:val="37"/>
        </w:numPr>
        <w:autoSpaceDE w:val="0"/>
        <w:autoSpaceDN w:val="0"/>
        <w:adjustRightInd w:val="0"/>
        <w:contextualSpacing/>
        <w:jc w:val="both"/>
        <w:rPr>
          <w:sz w:val="22"/>
          <w:szCs w:val="22"/>
        </w:rPr>
      </w:pPr>
      <w:r w:rsidRPr="007142E7">
        <w:rPr>
          <w:sz w:val="22"/>
          <w:szCs w:val="22"/>
        </w:rPr>
        <w:t xml:space="preserve">Развитие и поддръжка на информационните и комуникационни системи и технологии; </w:t>
      </w:r>
    </w:p>
    <w:p w14:paraId="779A637A" w14:textId="77777777" w:rsidR="0039072C" w:rsidRPr="007142E7" w:rsidRDefault="0039072C" w:rsidP="006E052E">
      <w:pPr>
        <w:widowControl w:val="0"/>
        <w:numPr>
          <w:ilvl w:val="0"/>
          <w:numId w:val="37"/>
        </w:numPr>
        <w:autoSpaceDE w:val="0"/>
        <w:autoSpaceDN w:val="0"/>
        <w:adjustRightInd w:val="0"/>
        <w:contextualSpacing/>
        <w:jc w:val="both"/>
        <w:rPr>
          <w:sz w:val="22"/>
          <w:szCs w:val="22"/>
        </w:rPr>
      </w:pPr>
      <w:r w:rsidRPr="007142E7">
        <w:rPr>
          <w:sz w:val="22"/>
          <w:szCs w:val="22"/>
        </w:rPr>
        <w:t xml:space="preserve">Поддържане на сигурност и защита на информацията. Създаване на условия за работа с документи съдържащи класифицирана информация чрез КИС; </w:t>
      </w:r>
    </w:p>
    <w:p w14:paraId="78E7310F" w14:textId="77777777" w:rsidR="0039072C" w:rsidRPr="007142E7" w:rsidRDefault="0039072C" w:rsidP="006E052E">
      <w:pPr>
        <w:widowControl w:val="0"/>
        <w:numPr>
          <w:ilvl w:val="0"/>
          <w:numId w:val="37"/>
        </w:numPr>
        <w:autoSpaceDE w:val="0"/>
        <w:autoSpaceDN w:val="0"/>
        <w:adjustRightInd w:val="0"/>
        <w:contextualSpacing/>
        <w:jc w:val="both"/>
        <w:rPr>
          <w:sz w:val="22"/>
          <w:szCs w:val="22"/>
        </w:rPr>
      </w:pPr>
      <w:r w:rsidRPr="007142E7">
        <w:rPr>
          <w:sz w:val="22"/>
          <w:szCs w:val="22"/>
        </w:rPr>
        <w:t xml:space="preserve">Привеждане на ведомствената информационна и комуникационна инфраструктура в съответствие с действащото законодателство в частта за киберсигурност, електронно управление, както и на съответното законодателство на ЕС. </w:t>
      </w:r>
    </w:p>
    <w:p w14:paraId="58520276" w14:textId="77777777" w:rsidR="0039072C" w:rsidRPr="007142E7" w:rsidRDefault="0039072C" w:rsidP="006E052E">
      <w:pPr>
        <w:widowControl w:val="0"/>
        <w:numPr>
          <w:ilvl w:val="0"/>
          <w:numId w:val="37"/>
        </w:numPr>
        <w:autoSpaceDE w:val="0"/>
        <w:autoSpaceDN w:val="0"/>
        <w:adjustRightInd w:val="0"/>
        <w:contextualSpacing/>
        <w:jc w:val="both"/>
        <w:rPr>
          <w:sz w:val="22"/>
          <w:szCs w:val="22"/>
        </w:rPr>
      </w:pPr>
      <w:r w:rsidRPr="007142E7">
        <w:rPr>
          <w:sz w:val="22"/>
          <w:szCs w:val="22"/>
        </w:rPr>
        <w:t xml:space="preserve">Работа по усъвършенстване на внедрената Система на Управление на Мрежовата и Информационна Сигурност (СУМИС); </w:t>
      </w:r>
    </w:p>
    <w:p w14:paraId="5D354600" w14:textId="77777777" w:rsidR="0039072C" w:rsidRPr="007142E7" w:rsidRDefault="0039072C" w:rsidP="006E052E">
      <w:pPr>
        <w:widowControl w:val="0"/>
        <w:numPr>
          <w:ilvl w:val="0"/>
          <w:numId w:val="37"/>
        </w:numPr>
        <w:autoSpaceDE w:val="0"/>
        <w:autoSpaceDN w:val="0"/>
        <w:adjustRightInd w:val="0"/>
        <w:contextualSpacing/>
        <w:jc w:val="both"/>
        <w:rPr>
          <w:sz w:val="22"/>
          <w:szCs w:val="22"/>
        </w:rPr>
      </w:pPr>
      <w:r w:rsidRPr="007142E7">
        <w:rPr>
          <w:sz w:val="22"/>
          <w:szCs w:val="22"/>
        </w:rPr>
        <w:t xml:space="preserve">Осъществяване на координиране и контрол на дейностите свързани с управление и наблюдение на информационно и комуникационната инфраструктура на МВнР; </w:t>
      </w:r>
    </w:p>
    <w:p w14:paraId="5FCB65BC" w14:textId="77777777" w:rsidR="0039072C" w:rsidRPr="007142E7" w:rsidRDefault="0039072C" w:rsidP="006E052E">
      <w:pPr>
        <w:widowControl w:val="0"/>
        <w:numPr>
          <w:ilvl w:val="0"/>
          <w:numId w:val="37"/>
        </w:numPr>
        <w:autoSpaceDE w:val="0"/>
        <w:autoSpaceDN w:val="0"/>
        <w:adjustRightInd w:val="0"/>
        <w:contextualSpacing/>
        <w:jc w:val="both"/>
        <w:rPr>
          <w:sz w:val="22"/>
          <w:szCs w:val="22"/>
        </w:rPr>
      </w:pPr>
      <w:r w:rsidRPr="007142E7">
        <w:rPr>
          <w:sz w:val="22"/>
          <w:szCs w:val="22"/>
        </w:rPr>
        <w:t xml:space="preserve">Своевременна актуализация на данни и процеси свързани със СУМИС; </w:t>
      </w:r>
    </w:p>
    <w:p w14:paraId="190AC12E" w14:textId="77777777" w:rsidR="0039072C" w:rsidRPr="007142E7" w:rsidRDefault="0039072C" w:rsidP="006E052E">
      <w:pPr>
        <w:widowControl w:val="0"/>
        <w:numPr>
          <w:ilvl w:val="0"/>
          <w:numId w:val="37"/>
        </w:numPr>
        <w:autoSpaceDE w:val="0"/>
        <w:autoSpaceDN w:val="0"/>
        <w:adjustRightInd w:val="0"/>
        <w:contextualSpacing/>
        <w:jc w:val="both"/>
        <w:rPr>
          <w:sz w:val="22"/>
          <w:szCs w:val="22"/>
        </w:rPr>
      </w:pPr>
      <w:r w:rsidRPr="007142E7">
        <w:rPr>
          <w:sz w:val="22"/>
          <w:szCs w:val="22"/>
        </w:rPr>
        <w:t xml:space="preserve">Планиране и приоритизиране на разходите за ИКТ дейности свързани с МИС; </w:t>
      </w:r>
    </w:p>
    <w:p w14:paraId="4CA1BA0E" w14:textId="77777777" w:rsidR="0039072C" w:rsidRPr="007142E7" w:rsidRDefault="0039072C" w:rsidP="006E052E">
      <w:pPr>
        <w:widowControl w:val="0"/>
        <w:numPr>
          <w:ilvl w:val="0"/>
          <w:numId w:val="37"/>
        </w:numPr>
        <w:autoSpaceDE w:val="0"/>
        <w:autoSpaceDN w:val="0"/>
        <w:adjustRightInd w:val="0"/>
        <w:contextualSpacing/>
        <w:jc w:val="both"/>
        <w:rPr>
          <w:sz w:val="22"/>
          <w:szCs w:val="22"/>
        </w:rPr>
      </w:pPr>
      <w:r w:rsidRPr="007142E7">
        <w:rPr>
          <w:sz w:val="22"/>
          <w:szCs w:val="22"/>
        </w:rPr>
        <w:t xml:space="preserve">Провеждане на вътрешен одит на СУМИС и независим одит от страна на МФ; </w:t>
      </w:r>
    </w:p>
    <w:p w14:paraId="736B9BB3" w14:textId="77777777" w:rsidR="0039072C" w:rsidRPr="007142E7" w:rsidRDefault="0039072C" w:rsidP="006E052E">
      <w:pPr>
        <w:widowControl w:val="0"/>
        <w:numPr>
          <w:ilvl w:val="0"/>
          <w:numId w:val="37"/>
        </w:numPr>
        <w:autoSpaceDE w:val="0"/>
        <w:autoSpaceDN w:val="0"/>
        <w:adjustRightInd w:val="0"/>
        <w:contextualSpacing/>
        <w:jc w:val="both"/>
        <w:rPr>
          <w:sz w:val="22"/>
          <w:szCs w:val="22"/>
        </w:rPr>
      </w:pPr>
      <w:r w:rsidRPr="007142E7">
        <w:rPr>
          <w:sz w:val="22"/>
          <w:szCs w:val="22"/>
        </w:rPr>
        <w:t xml:space="preserve">Незабавна реакция, свързана с организиране на необходимите проверки, при получаване на информация за открити уязвимости от компетентни организации; </w:t>
      </w:r>
    </w:p>
    <w:p w14:paraId="02412275" w14:textId="77777777" w:rsidR="0039072C" w:rsidRPr="007142E7" w:rsidRDefault="0039072C" w:rsidP="006E052E">
      <w:pPr>
        <w:widowControl w:val="0"/>
        <w:numPr>
          <w:ilvl w:val="0"/>
          <w:numId w:val="37"/>
        </w:numPr>
        <w:autoSpaceDE w:val="0"/>
        <w:autoSpaceDN w:val="0"/>
        <w:adjustRightInd w:val="0"/>
        <w:contextualSpacing/>
        <w:jc w:val="both"/>
        <w:rPr>
          <w:sz w:val="22"/>
          <w:szCs w:val="22"/>
        </w:rPr>
      </w:pPr>
      <w:r w:rsidRPr="007142E7">
        <w:rPr>
          <w:sz w:val="22"/>
          <w:szCs w:val="22"/>
        </w:rPr>
        <w:t xml:space="preserve">Периодични проверки за нивото на сигурност на системите в МВнР. </w:t>
      </w:r>
    </w:p>
    <w:p w14:paraId="17D3A2DF" w14:textId="77777777" w:rsidR="0039072C" w:rsidRPr="0039072C" w:rsidRDefault="0039072C" w:rsidP="006E052E">
      <w:pPr>
        <w:contextualSpacing/>
        <w:jc w:val="both"/>
        <w:rPr>
          <w:b/>
          <w:i/>
          <w:color w:val="943634"/>
          <w:sz w:val="22"/>
          <w:szCs w:val="22"/>
        </w:rPr>
      </w:pPr>
      <w:r w:rsidRPr="0039072C">
        <w:rPr>
          <w:b/>
          <w:i/>
          <w:color w:val="943634"/>
          <w:sz w:val="22"/>
          <w:szCs w:val="22"/>
        </w:rPr>
        <w:t xml:space="preserve">Резултати от предоставянето на продукта/услугата </w:t>
      </w:r>
    </w:p>
    <w:p w14:paraId="2D1BF99D" w14:textId="77777777" w:rsidR="0039072C" w:rsidRPr="007142E7" w:rsidRDefault="0039072C" w:rsidP="006E052E">
      <w:pPr>
        <w:contextualSpacing/>
        <w:jc w:val="both"/>
        <w:rPr>
          <w:sz w:val="22"/>
          <w:szCs w:val="22"/>
        </w:rPr>
      </w:pPr>
      <w:r w:rsidRPr="007142E7">
        <w:rPr>
          <w:sz w:val="22"/>
          <w:szCs w:val="22"/>
        </w:rPr>
        <w:t xml:space="preserve">За отчетният период благодарение на създадената организация и предприетите мерки е осигурена висока надеждност на информационните системи в ЦУ. Настъпилите събития, свързани с мрежовата и информационна сигурност са основно от експлоатационно естество, свързано с краткосрочни проблеми настъпили в инфраструктурата и технологични прекъсвания, свързани с администрацията на системите. Събития, причинили загуба на данни, финансови и/или нефинансови щети на администрацията, прекъсване на работният процес, изискващо задействане на плановете за непрекъсваемост на процесите не е наблюдавано. </w:t>
      </w:r>
    </w:p>
    <w:p w14:paraId="2543DA26" w14:textId="77777777" w:rsidR="0039072C" w:rsidRPr="007142E7" w:rsidRDefault="0039072C" w:rsidP="006E052E">
      <w:pPr>
        <w:widowControl w:val="0"/>
        <w:autoSpaceDE w:val="0"/>
        <w:autoSpaceDN w:val="0"/>
        <w:adjustRightInd w:val="0"/>
        <w:contextualSpacing/>
        <w:jc w:val="both"/>
        <w:rPr>
          <w:sz w:val="22"/>
          <w:szCs w:val="22"/>
        </w:rPr>
      </w:pPr>
      <w:r w:rsidRPr="007142E7">
        <w:rPr>
          <w:sz w:val="22"/>
          <w:szCs w:val="22"/>
        </w:rPr>
        <w:t xml:space="preserve">Непрекъснат е процесът по предприемане на мерки за защита на информационно-комуникационната инфраструктура на МВнР предвид изострената международна обстановката и засилена хакерска активност в киберпространството. Непрекъснато се оказва съдействие на служителите в МВнР-ЦУ и ЗП при получаване на подозрителни имейли и се прекратяват опити за спам и фишинг в служебните електронни пощи. </w:t>
      </w:r>
    </w:p>
    <w:p w14:paraId="37149CAD" w14:textId="77777777" w:rsidR="0039072C" w:rsidRPr="007142E7" w:rsidRDefault="0039072C" w:rsidP="006E052E">
      <w:pPr>
        <w:widowControl w:val="0"/>
        <w:autoSpaceDE w:val="0"/>
        <w:autoSpaceDN w:val="0"/>
        <w:adjustRightInd w:val="0"/>
        <w:contextualSpacing/>
        <w:jc w:val="both"/>
        <w:rPr>
          <w:sz w:val="22"/>
          <w:szCs w:val="22"/>
        </w:rPr>
      </w:pPr>
      <w:r w:rsidRPr="007142E7">
        <w:rPr>
          <w:sz w:val="22"/>
          <w:szCs w:val="22"/>
        </w:rPr>
        <w:t xml:space="preserve">Непрестанно се осъществяват дейности за поддържане на сигурност и защита на информацията. Създаване на условия за работа с документи съдържащи класифицирана информация чрез КИС, както и за привеждане на ведомствената информационна и комуникационна инфраструктура в съответствие с действащото законодателство в частта за киберсигурност, електронно управление, както и на съответното законодателство на ЕС. </w:t>
      </w:r>
    </w:p>
    <w:p w14:paraId="2CCB6D85" w14:textId="77777777" w:rsidR="0039072C" w:rsidRPr="007142E7" w:rsidRDefault="0039072C" w:rsidP="006E052E">
      <w:pPr>
        <w:widowControl w:val="0"/>
        <w:autoSpaceDE w:val="0"/>
        <w:autoSpaceDN w:val="0"/>
        <w:adjustRightInd w:val="0"/>
        <w:contextualSpacing/>
        <w:jc w:val="both"/>
        <w:rPr>
          <w:sz w:val="22"/>
          <w:szCs w:val="22"/>
        </w:rPr>
      </w:pPr>
      <w:r w:rsidRPr="007142E7">
        <w:rPr>
          <w:sz w:val="22"/>
          <w:szCs w:val="22"/>
        </w:rPr>
        <w:t xml:space="preserve">За периода от началото на 2025 г. до 30.06.2025 г. новоиздадените и продължени електронни подписи са 158. Прекратени са 20 електронни подписи. </w:t>
      </w:r>
    </w:p>
    <w:p w14:paraId="13354489" w14:textId="77777777" w:rsidR="0039072C" w:rsidRPr="007142E7" w:rsidRDefault="0039072C" w:rsidP="006E052E">
      <w:pPr>
        <w:widowControl w:val="0"/>
        <w:autoSpaceDE w:val="0"/>
        <w:autoSpaceDN w:val="0"/>
        <w:adjustRightInd w:val="0"/>
        <w:contextualSpacing/>
        <w:jc w:val="both"/>
        <w:rPr>
          <w:sz w:val="22"/>
          <w:szCs w:val="22"/>
        </w:rPr>
      </w:pPr>
      <w:r w:rsidRPr="007142E7">
        <w:rPr>
          <w:sz w:val="22"/>
          <w:szCs w:val="22"/>
        </w:rPr>
        <w:t xml:space="preserve">Бяха изготвени инструкции за използване на електронните подписи при изготвяне и представяне на документи по приемане на решения и постановления на МС с вносител МВнР във връзка с последните приети с Постановление № 15 от 05.03.2025 г. на Министерския съвет изменения в Устройствения правилник на Министерския съвет и на неговата администрация и в частност относно начина на депозиране на доклади за разглеждане в Министерския съвет. </w:t>
      </w:r>
    </w:p>
    <w:p w14:paraId="7D92FE9A" w14:textId="77777777" w:rsidR="0039072C" w:rsidRPr="007142E7" w:rsidRDefault="0039072C" w:rsidP="006E052E">
      <w:pPr>
        <w:widowControl w:val="0"/>
        <w:autoSpaceDE w:val="0"/>
        <w:autoSpaceDN w:val="0"/>
        <w:adjustRightInd w:val="0"/>
        <w:contextualSpacing/>
        <w:jc w:val="both"/>
        <w:rPr>
          <w:sz w:val="22"/>
          <w:szCs w:val="22"/>
        </w:rPr>
      </w:pPr>
      <w:r w:rsidRPr="007142E7">
        <w:rPr>
          <w:sz w:val="22"/>
          <w:szCs w:val="22"/>
        </w:rPr>
        <w:t xml:space="preserve">Изготвени бяха съответните документи и инструкции по изпълнение на задължителните разпореждания на МЕУ относно електронната идентификация на служителите в държавната администрация. </w:t>
      </w:r>
    </w:p>
    <w:p w14:paraId="0B3E5B0D" w14:textId="77777777" w:rsidR="0039072C" w:rsidRPr="007142E7" w:rsidRDefault="0039072C" w:rsidP="006E052E">
      <w:pPr>
        <w:widowControl w:val="0"/>
        <w:autoSpaceDE w:val="0"/>
        <w:autoSpaceDN w:val="0"/>
        <w:adjustRightInd w:val="0"/>
        <w:contextualSpacing/>
        <w:jc w:val="both"/>
        <w:rPr>
          <w:sz w:val="22"/>
          <w:szCs w:val="22"/>
        </w:rPr>
      </w:pPr>
      <w:r w:rsidRPr="007142E7">
        <w:rPr>
          <w:sz w:val="22"/>
          <w:szCs w:val="22"/>
        </w:rPr>
        <w:t xml:space="preserve">В периода февруари-май бяха проведени специализирани обучения по мрежова и информационна сигурност на служителите от МВнР, определени за дългосрочно командироване в задграничните представителства на Р България, както и на стажант-аташета от випуск 2025. Обученията засегнаха важни аспекти на дигиталната сигурност в МВнР и мисиите зад граница. </w:t>
      </w:r>
    </w:p>
    <w:p w14:paraId="7237B3FF" w14:textId="77777777" w:rsidR="0039072C" w:rsidRPr="007142E7" w:rsidRDefault="0039072C" w:rsidP="006E052E">
      <w:pPr>
        <w:widowControl w:val="0"/>
        <w:autoSpaceDE w:val="0"/>
        <w:autoSpaceDN w:val="0"/>
        <w:adjustRightInd w:val="0"/>
        <w:contextualSpacing/>
        <w:jc w:val="both"/>
        <w:rPr>
          <w:sz w:val="22"/>
          <w:szCs w:val="22"/>
        </w:rPr>
      </w:pPr>
      <w:r w:rsidRPr="007142E7">
        <w:rPr>
          <w:sz w:val="22"/>
          <w:szCs w:val="22"/>
        </w:rPr>
        <w:lastRenderedPageBreak/>
        <w:t xml:space="preserve">Съгласуваха се отчетите и плановете за дейността на задграничните представителства, както и вътрешните им правила за организацията на работа, с основен акцент върху мерките и дейностите, гарантиращи повишаване на нивото на мрежовата и информационната сигурност. </w:t>
      </w:r>
    </w:p>
    <w:p w14:paraId="5E013944" w14:textId="77777777" w:rsidR="0039072C" w:rsidRPr="007142E7" w:rsidRDefault="0039072C" w:rsidP="006E052E">
      <w:pPr>
        <w:widowControl w:val="0"/>
        <w:autoSpaceDE w:val="0"/>
        <w:autoSpaceDN w:val="0"/>
        <w:adjustRightInd w:val="0"/>
        <w:contextualSpacing/>
        <w:jc w:val="both"/>
        <w:rPr>
          <w:sz w:val="22"/>
          <w:szCs w:val="22"/>
        </w:rPr>
      </w:pPr>
      <w:r w:rsidRPr="007142E7">
        <w:rPr>
          <w:sz w:val="22"/>
          <w:szCs w:val="22"/>
        </w:rPr>
        <w:t xml:space="preserve">Участие в междуведомствените експертни работни групи съм Съвета по киберсигурност и Съвета по цифрово десетилетие. </w:t>
      </w:r>
    </w:p>
    <w:p w14:paraId="6FFEDAD0" w14:textId="77777777" w:rsidR="0039072C" w:rsidRPr="007142E7" w:rsidRDefault="0039072C" w:rsidP="006E052E">
      <w:pPr>
        <w:widowControl w:val="0"/>
        <w:autoSpaceDE w:val="0"/>
        <w:autoSpaceDN w:val="0"/>
        <w:adjustRightInd w:val="0"/>
        <w:contextualSpacing/>
        <w:jc w:val="both"/>
        <w:rPr>
          <w:sz w:val="22"/>
          <w:szCs w:val="22"/>
        </w:rPr>
      </w:pPr>
      <w:r w:rsidRPr="007142E7">
        <w:rPr>
          <w:sz w:val="22"/>
          <w:szCs w:val="22"/>
        </w:rPr>
        <w:t xml:space="preserve">Комуникация с компетентните и специализирани органи в страната по въпроси, касаещи киберсигурността и предприемане на мерки за защита на информационно-комуникационната инфраструктура и системите за работа на МВнР. </w:t>
      </w:r>
    </w:p>
    <w:p w14:paraId="1F1D5A18" w14:textId="77777777" w:rsidR="0039072C" w:rsidRPr="007142E7" w:rsidRDefault="0039072C" w:rsidP="006E052E">
      <w:pPr>
        <w:widowControl w:val="0"/>
        <w:autoSpaceDE w:val="0"/>
        <w:autoSpaceDN w:val="0"/>
        <w:adjustRightInd w:val="0"/>
        <w:contextualSpacing/>
        <w:jc w:val="both"/>
        <w:rPr>
          <w:sz w:val="22"/>
          <w:szCs w:val="22"/>
        </w:rPr>
      </w:pPr>
      <w:r w:rsidRPr="007142E7">
        <w:rPr>
          <w:sz w:val="22"/>
          <w:szCs w:val="22"/>
        </w:rPr>
        <w:t xml:space="preserve">Служители на дирекцията взеха участие в онлайн обучение на тема „Вътрешен одит на системи за управление на сигурността на информацията” към Българския институт по стандартизация. </w:t>
      </w:r>
    </w:p>
    <w:p w14:paraId="4416205D" w14:textId="77777777" w:rsidR="0039072C" w:rsidRPr="007142E7" w:rsidRDefault="0039072C" w:rsidP="006E052E">
      <w:pPr>
        <w:widowControl w:val="0"/>
        <w:autoSpaceDE w:val="0"/>
        <w:autoSpaceDN w:val="0"/>
        <w:adjustRightInd w:val="0"/>
        <w:contextualSpacing/>
        <w:jc w:val="both"/>
        <w:rPr>
          <w:sz w:val="22"/>
          <w:szCs w:val="22"/>
        </w:rPr>
      </w:pPr>
      <w:r w:rsidRPr="007142E7">
        <w:rPr>
          <w:sz w:val="22"/>
          <w:szCs w:val="22"/>
        </w:rPr>
        <w:t xml:space="preserve">Придвижени са също искания за изключване на телефонни номера от групата на МВнР във връзка с ротации и промени в кадровата обезпеченост на МВнР, както и предоставянето на sim-карти във връзка с назначаване на нови служители или след завръщане от дългосрочна командировка. Осигурени са дейностите по осигуряване на комуникационни услуги за служителите на ЦУ на МВнР. Осигурено е предоставянето на цифров и телевизионен сигнал. Регулярно и в съответствие с искането на съответните ръководители изпълнение на заявки за достъп до ИКИ. </w:t>
      </w:r>
    </w:p>
    <w:p w14:paraId="1FE45ADE" w14:textId="77777777" w:rsidR="0039072C" w:rsidRPr="007142E7" w:rsidRDefault="0039072C" w:rsidP="006E052E">
      <w:pPr>
        <w:widowControl w:val="0"/>
        <w:autoSpaceDE w:val="0"/>
        <w:autoSpaceDN w:val="0"/>
        <w:adjustRightInd w:val="0"/>
        <w:contextualSpacing/>
        <w:jc w:val="both"/>
        <w:rPr>
          <w:sz w:val="22"/>
          <w:szCs w:val="22"/>
        </w:rPr>
      </w:pPr>
      <w:r w:rsidRPr="007142E7">
        <w:rPr>
          <w:sz w:val="22"/>
          <w:szCs w:val="22"/>
        </w:rPr>
        <w:t xml:space="preserve">Организира се процеса по създаване/добавяне на администратори на служебни профили на задграничните представителства към Системата за сигурно електронно връчване в изпълнение на РМС № 777 от 31.10.2018 г. </w:t>
      </w:r>
    </w:p>
    <w:p w14:paraId="167EAA47" w14:textId="77777777" w:rsidR="0039072C" w:rsidRPr="007142E7" w:rsidRDefault="0039072C" w:rsidP="006E052E">
      <w:pPr>
        <w:widowControl w:val="0"/>
        <w:autoSpaceDE w:val="0"/>
        <w:autoSpaceDN w:val="0"/>
        <w:adjustRightInd w:val="0"/>
        <w:contextualSpacing/>
        <w:jc w:val="both"/>
        <w:rPr>
          <w:sz w:val="22"/>
          <w:szCs w:val="22"/>
        </w:rPr>
      </w:pPr>
      <w:r w:rsidRPr="007142E7">
        <w:rPr>
          <w:sz w:val="22"/>
          <w:szCs w:val="22"/>
        </w:rPr>
        <w:t xml:space="preserve">Извършвани са необходимите дейности по подготовка и техническо осигуряване за осъществяване на всички предвидени видеоконферентни връзки в ЦУ на МВнР. </w:t>
      </w:r>
    </w:p>
    <w:p w14:paraId="14571F0B" w14:textId="77777777" w:rsidR="0039072C" w:rsidRPr="007142E7" w:rsidRDefault="0039072C" w:rsidP="006E052E">
      <w:pPr>
        <w:widowControl w:val="0"/>
        <w:autoSpaceDE w:val="0"/>
        <w:autoSpaceDN w:val="0"/>
        <w:adjustRightInd w:val="0"/>
        <w:contextualSpacing/>
        <w:jc w:val="both"/>
        <w:rPr>
          <w:sz w:val="22"/>
          <w:szCs w:val="22"/>
        </w:rPr>
      </w:pPr>
      <w:r w:rsidRPr="007142E7">
        <w:rPr>
          <w:sz w:val="22"/>
          <w:szCs w:val="22"/>
        </w:rPr>
        <w:t xml:space="preserve">Осигурено е и следгаранционно обслужване на мултифункционалните устройства в ЦУ, както и доставка на оригинални тонери за копирните и печатащи устройства в ЦУ. </w:t>
      </w:r>
    </w:p>
    <w:p w14:paraId="6D4E93C7" w14:textId="77777777" w:rsidR="0039072C" w:rsidRPr="007142E7" w:rsidRDefault="0039072C" w:rsidP="006E052E">
      <w:pPr>
        <w:widowControl w:val="0"/>
        <w:autoSpaceDE w:val="0"/>
        <w:autoSpaceDN w:val="0"/>
        <w:adjustRightInd w:val="0"/>
        <w:contextualSpacing/>
        <w:jc w:val="both"/>
        <w:rPr>
          <w:sz w:val="22"/>
          <w:szCs w:val="22"/>
        </w:rPr>
      </w:pPr>
      <w:r w:rsidRPr="007142E7">
        <w:rPr>
          <w:sz w:val="22"/>
          <w:szCs w:val="22"/>
        </w:rPr>
        <w:t xml:space="preserve">Осигурен е контрол по договор за Преустройство на пожарогасителна система с газообразно вещество FM-200, включващи и локални системи за пожароизвестяване в ЦУ на МВнР, както и за Абонаментна и извънгаранционна поддръжка на прецизна климатизация, овлажняване и вентилация в основен изчислителен център на МВнР. </w:t>
      </w:r>
    </w:p>
    <w:p w14:paraId="7A882EA1" w14:textId="77777777" w:rsidR="0039072C" w:rsidRPr="007142E7" w:rsidRDefault="0039072C" w:rsidP="006E052E">
      <w:pPr>
        <w:widowControl w:val="0"/>
        <w:autoSpaceDE w:val="0"/>
        <w:autoSpaceDN w:val="0"/>
        <w:adjustRightInd w:val="0"/>
        <w:contextualSpacing/>
        <w:jc w:val="both"/>
        <w:rPr>
          <w:sz w:val="22"/>
          <w:szCs w:val="22"/>
        </w:rPr>
      </w:pPr>
      <w:r w:rsidRPr="007142E7">
        <w:rPr>
          <w:sz w:val="22"/>
          <w:szCs w:val="22"/>
        </w:rPr>
        <w:t xml:space="preserve">Подновени са софтуерни пакети за лицензи на стандартен софтуер на НВИС. </w:t>
      </w:r>
    </w:p>
    <w:p w14:paraId="5571C1B6" w14:textId="77777777" w:rsidR="0039072C" w:rsidRPr="007142E7" w:rsidRDefault="0039072C" w:rsidP="006E052E">
      <w:pPr>
        <w:widowControl w:val="0"/>
        <w:autoSpaceDE w:val="0"/>
        <w:autoSpaceDN w:val="0"/>
        <w:adjustRightInd w:val="0"/>
        <w:contextualSpacing/>
        <w:jc w:val="both"/>
        <w:rPr>
          <w:sz w:val="22"/>
          <w:szCs w:val="22"/>
        </w:rPr>
      </w:pPr>
      <w:r w:rsidRPr="007142E7">
        <w:rPr>
          <w:sz w:val="22"/>
          <w:szCs w:val="22"/>
        </w:rPr>
        <w:t xml:space="preserve">Съгласуване по компетентност плановете и отчетите за дейността на задграничните представителства по реда на Инструкцията за изготвяне, съгласуване и утвърждаване на плановете и отчетите на дипломатическите и консулските представителства на Република България, утвърдена със заповед № 95-00-680/26.11.2020 г. на министъра на външните работи. </w:t>
      </w:r>
    </w:p>
    <w:p w14:paraId="08213A43" w14:textId="77777777" w:rsidR="0039072C" w:rsidRPr="007142E7" w:rsidRDefault="0039072C" w:rsidP="006E052E">
      <w:pPr>
        <w:widowControl w:val="0"/>
        <w:autoSpaceDE w:val="0"/>
        <w:autoSpaceDN w:val="0"/>
        <w:adjustRightInd w:val="0"/>
        <w:contextualSpacing/>
        <w:jc w:val="both"/>
        <w:rPr>
          <w:sz w:val="22"/>
          <w:szCs w:val="22"/>
        </w:rPr>
      </w:pPr>
      <w:r w:rsidRPr="007142E7">
        <w:rPr>
          <w:sz w:val="22"/>
          <w:szCs w:val="22"/>
        </w:rPr>
        <w:t xml:space="preserve">По рамков договор с „Информационно обслужване“ АД са извършени следните дейности: </w:t>
      </w:r>
    </w:p>
    <w:p w14:paraId="7DC4D954" w14:textId="77777777" w:rsidR="0039072C" w:rsidRPr="007142E7" w:rsidRDefault="0039072C" w:rsidP="006E052E">
      <w:pPr>
        <w:widowControl w:val="0"/>
        <w:autoSpaceDE w:val="0"/>
        <w:autoSpaceDN w:val="0"/>
        <w:adjustRightInd w:val="0"/>
        <w:contextualSpacing/>
        <w:jc w:val="both"/>
        <w:rPr>
          <w:sz w:val="22"/>
          <w:szCs w:val="22"/>
        </w:rPr>
      </w:pPr>
      <w:r w:rsidRPr="007142E7">
        <w:rPr>
          <w:sz w:val="22"/>
          <w:szCs w:val="22"/>
        </w:rPr>
        <w:t xml:space="preserve">- „Висококвалифицирани ИКТ услуги по наблюдение и управление на информационно-комуникационната инфраструктура (ИКИ) на Министерство на външните работи (МВнР)“; </w:t>
      </w:r>
    </w:p>
    <w:p w14:paraId="03D2662D" w14:textId="77777777" w:rsidR="0039072C" w:rsidRPr="007142E7" w:rsidRDefault="0039072C" w:rsidP="006E052E">
      <w:pPr>
        <w:widowControl w:val="0"/>
        <w:autoSpaceDE w:val="0"/>
        <w:autoSpaceDN w:val="0"/>
        <w:adjustRightInd w:val="0"/>
        <w:contextualSpacing/>
        <w:jc w:val="both"/>
        <w:rPr>
          <w:sz w:val="22"/>
          <w:szCs w:val="22"/>
        </w:rPr>
      </w:pPr>
      <w:r w:rsidRPr="007142E7">
        <w:rPr>
          <w:sz w:val="22"/>
          <w:szCs w:val="22"/>
        </w:rPr>
        <w:t xml:space="preserve">- „Предоставяне на Интернет и DDoS защита на уеб приложения за МВнР“; </w:t>
      </w:r>
    </w:p>
    <w:p w14:paraId="39A68D29" w14:textId="77777777" w:rsidR="0039072C" w:rsidRPr="007142E7" w:rsidRDefault="0039072C" w:rsidP="006E052E">
      <w:pPr>
        <w:widowControl w:val="0"/>
        <w:autoSpaceDE w:val="0"/>
        <w:autoSpaceDN w:val="0"/>
        <w:adjustRightInd w:val="0"/>
        <w:contextualSpacing/>
        <w:jc w:val="both"/>
        <w:rPr>
          <w:sz w:val="22"/>
          <w:szCs w:val="22"/>
        </w:rPr>
      </w:pPr>
      <w:r w:rsidRPr="007142E7">
        <w:rPr>
          <w:sz w:val="22"/>
          <w:szCs w:val="22"/>
        </w:rPr>
        <w:t xml:space="preserve">- „Поддръжка на Интернет портала на МВнР“; </w:t>
      </w:r>
    </w:p>
    <w:p w14:paraId="45823C4E" w14:textId="77777777" w:rsidR="0039072C" w:rsidRPr="007142E7" w:rsidRDefault="0039072C" w:rsidP="006E052E">
      <w:pPr>
        <w:widowControl w:val="0"/>
        <w:autoSpaceDE w:val="0"/>
        <w:autoSpaceDN w:val="0"/>
        <w:adjustRightInd w:val="0"/>
        <w:contextualSpacing/>
        <w:jc w:val="both"/>
        <w:rPr>
          <w:sz w:val="22"/>
          <w:szCs w:val="22"/>
        </w:rPr>
      </w:pPr>
      <w:r w:rsidRPr="007142E7">
        <w:rPr>
          <w:sz w:val="22"/>
          <w:szCs w:val="22"/>
        </w:rPr>
        <w:t xml:space="preserve">- Разработване на информационна система за обмен на информация, постъпваща от точките на присъствие на европейските мрежи за обмен на класифицирана информация в Министерството на външните работи на Република България“; </w:t>
      </w:r>
    </w:p>
    <w:p w14:paraId="30505115" w14:textId="77777777" w:rsidR="007D1E37" w:rsidRDefault="0039072C" w:rsidP="006E052E">
      <w:pPr>
        <w:widowControl w:val="0"/>
        <w:autoSpaceDE w:val="0"/>
        <w:autoSpaceDN w:val="0"/>
        <w:adjustRightInd w:val="0"/>
        <w:contextualSpacing/>
        <w:jc w:val="both"/>
        <w:rPr>
          <w:sz w:val="22"/>
          <w:szCs w:val="22"/>
        </w:rPr>
      </w:pPr>
      <w:r w:rsidRPr="007142E7">
        <w:rPr>
          <w:sz w:val="22"/>
          <w:szCs w:val="22"/>
        </w:rPr>
        <w:t xml:space="preserve">- „Закупуване на резервни части и аксесоари за компютърна техника“; </w:t>
      </w:r>
    </w:p>
    <w:p w14:paraId="144356D1" w14:textId="77777777" w:rsidR="00AB2E82" w:rsidRPr="00A640FC" w:rsidRDefault="00AB2E82" w:rsidP="006E052E">
      <w:pPr>
        <w:widowControl w:val="0"/>
        <w:autoSpaceDE w:val="0"/>
        <w:autoSpaceDN w:val="0"/>
        <w:adjustRightInd w:val="0"/>
        <w:contextualSpacing/>
        <w:jc w:val="both"/>
        <w:rPr>
          <w:sz w:val="22"/>
          <w:szCs w:val="22"/>
        </w:rPr>
      </w:pPr>
    </w:p>
    <w:p w14:paraId="76664EA3" w14:textId="77777777" w:rsidR="00AB2E82" w:rsidRPr="00901447" w:rsidRDefault="00AB2E82" w:rsidP="00AB2E82">
      <w:pPr>
        <w:pStyle w:val="ListParagraph"/>
        <w:numPr>
          <w:ilvl w:val="0"/>
          <w:numId w:val="1"/>
        </w:numPr>
        <w:tabs>
          <w:tab w:val="left" w:pos="540"/>
        </w:tabs>
        <w:spacing w:before="60" w:after="60"/>
        <w:ind w:left="0" w:firstLine="0"/>
        <w:jc w:val="both"/>
        <w:rPr>
          <w:b/>
          <w:i/>
          <w:color w:val="0070C0"/>
          <w:sz w:val="22"/>
          <w:szCs w:val="22"/>
        </w:rPr>
      </w:pPr>
      <w:r w:rsidRPr="00901447">
        <w:rPr>
          <w:b/>
          <w:i/>
          <w:color w:val="0070C0"/>
          <w:sz w:val="22"/>
          <w:szCs w:val="22"/>
        </w:rPr>
        <w:t xml:space="preserve">Управление на бюджет и финанси </w:t>
      </w:r>
    </w:p>
    <w:p w14:paraId="4DE3C4B1" w14:textId="77777777" w:rsidR="00AB2E82" w:rsidRPr="00AB2E82" w:rsidRDefault="00AB2E82" w:rsidP="00AB2E82">
      <w:pPr>
        <w:tabs>
          <w:tab w:val="left" w:pos="540"/>
        </w:tabs>
        <w:spacing w:before="60" w:after="60"/>
        <w:jc w:val="both"/>
        <w:rPr>
          <w:b/>
          <w:i/>
          <w:color w:val="833C0B" w:themeColor="accent2" w:themeShade="80"/>
          <w:sz w:val="22"/>
          <w:szCs w:val="22"/>
        </w:rPr>
      </w:pPr>
      <w:r w:rsidRPr="00AB2E82">
        <w:rPr>
          <w:b/>
          <w:i/>
          <w:color w:val="833C0B" w:themeColor="accent2" w:themeShade="80"/>
          <w:sz w:val="22"/>
          <w:szCs w:val="22"/>
        </w:rPr>
        <w:t>Резултати от предоставянето на продукта/услугата</w:t>
      </w:r>
    </w:p>
    <w:p w14:paraId="35FD8F58" w14:textId="17BED937" w:rsidR="00AB2E82" w:rsidRDefault="00AB2E82" w:rsidP="00AB2E82">
      <w:pPr>
        <w:tabs>
          <w:tab w:val="left" w:pos="540"/>
        </w:tabs>
        <w:spacing w:before="60" w:after="60"/>
        <w:jc w:val="both"/>
        <w:rPr>
          <w:sz w:val="22"/>
          <w:szCs w:val="22"/>
        </w:rPr>
      </w:pPr>
      <w:r w:rsidRPr="00AB2E82">
        <w:rPr>
          <w:sz w:val="22"/>
          <w:szCs w:val="22"/>
        </w:rPr>
        <w:t xml:space="preserve">В рамките на </w:t>
      </w:r>
      <w:r w:rsidR="009912B1">
        <w:rPr>
          <w:sz w:val="22"/>
          <w:szCs w:val="22"/>
        </w:rPr>
        <w:t>М</w:t>
      </w:r>
      <w:r w:rsidRPr="00AB2E82">
        <w:rPr>
          <w:sz w:val="22"/>
          <w:szCs w:val="22"/>
        </w:rPr>
        <w:t>инистерството са осигурени финансово-счетоводната и материална отчетност и бюджетния процес.</w:t>
      </w:r>
    </w:p>
    <w:p w14:paraId="0F9FC1BD" w14:textId="77777777" w:rsidR="007F41AA" w:rsidRPr="00AB2E82" w:rsidRDefault="007F41AA" w:rsidP="00AB2E82">
      <w:pPr>
        <w:tabs>
          <w:tab w:val="left" w:pos="540"/>
        </w:tabs>
        <w:spacing w:before="60" w:after="60"/>
        <w:jc w:val="both"/>
        <w:rPr>
          <w:sz w:val="22"/>
          <w:szCs w:val="22"/>
        </w:rPr>
      </w:pPr>
    </w:p>
    <w:p w14:paraId="5B710307" w14:textId="77777777" w:rsidR="00AB2E82" w:rsidRPr="00901447" w:rsidRDefault="00AB2E82" w:rsidP="00AB2E82">
      <w:pPr>
        <w:tabs>
          <w:tab w:val="left" w:pos="540"/>
        </w:tabs>
        <w:spacing w:before="60" w:after="60"/>
        <w:jc w:val="both"/>
        <w:rPr>
          <w:b/>
          <w:i/>
          <w:color w:val="833C0B" w:themeColor="accent2" w:themeShade="80"/>
          <w:sz w:val="22"/>
          <w:szCs w:val="22"/>
        </w:rPr>
      </w:pPr>
      <w:r w:rsidRPr="00901447">
        <w:rPr>
          <w:b/>
          <w:i/>
          <w:color w:val="833C0B" w:themeColor="accent2" w:themeShade="80"/>
          <w:sz w:val="22"/>
          <w:szCs w:val="22"/>
        </w:rPr>
        <w:t>Дейности за предоставяне на продукта/услугата</w:t>
      </w:r>
    </w:p>
    <w:p w14:paraId="198DF824" w14:textId="77777777" w:rsidR="00AB2E82" w:rsidRPr="00AB2E82" w:rsidRDefault="00AB2E82" w:rsidP="00AB2E82">
      <w:pPr>
        <w:pStyle w:val="ListParagraph"/>
        <w:numPr>
          <w:ilvl w:val="0"/>
          <w:numId w:val="15"/>
        </w:numPr>
        <w:tabs>
          <w:tab w:val="left" w:pos="540"/>
        </w:tabs>
        <w:spacing w:before="60" w:after="60"/>
        <w:jc w:val="both"/>
        <w:rPr>
          <w:sz w:val="22"/>
          <w:szCs w:val="22"/>
        </w:rPr>
      </w:pPr>
      <w:r w:rsidRPr="00AB2E82">
        <w:rPr>
          <w:sz w:val="22"/>
          <w:szCs w:val="22"/>
        </w:rPr>
        <w:t xml:space="preserve">Изготвяне на месечни и тримесечни финансови отчети и анализи </w:t>
      </w:r>
    </w:p>
    <w:p w14:paraId="76753353" w14:textId="77777777" w:rsidR="00AB2E82" w:rsidRPr="00AB2E82" w:rsidRDefault="00AB2E82" w:rsidP="00AB2E82">
      <w:pPr>
        <w:pStyle w:val="ListParagraph"/>
        <w:numPr>
          <w:ilvl w:val="0"/>
          <w:numId w:val="15"/>
        </w:numPr>
        <w:tabs>
          <w:tab w:val="left" w:pos="540"/>
        </w:tabs>
        <w:spacing w:before="60" w:after="60"/>
        <w:jc w:val="both"/>
        <w:rPr>
          <w:sz w:val="22"/>
          <w:szCs w:val="22"/>
        </w:rPr>
      </w:pPr>
      <w:r w:rsidRPr="00AB2E82">
        <w:rPr>
          <w:sz w:val="22"/>
          <w:szCs w:val="22"/>
        </w:rPr>
        <w:t>Разпределение на бюджетните средства по бюджетни програми и дейности;</w:t>
      </w:r>
    </w:p>
    <w:p w14:paraId="093EE47A" w14:textId="77777777" w:rsidR="00AB2E82" w:rsidRPr="00AB2E82" w:rsidRDefault="00AB2E82" w:rsidP="00AB2E82">
      <w:pPr>
        <w:pStyle w:val="ListParagraph"/>
        <w:numPr>
          <w:ilvl w:val="0"/>
          <w:numId w:val="15"/>
        </w:numPr>
        <w:tabs>
          <w:tab w:val="left" w:pos="540"/>
        </w:tabs>
        <w:spacing w:before="60" w:after="60"/>
        <w:jc w:val="both"/>
        <w:rPr>
          <w:sz w:val="22"/>
          <w:szCs w:val="22"/>
        </w:rPr>
      </w:pPr>
      <w:r w:rsidRPr="00AB2E82">
        <w:rPr>
          <w:sz w:val="22"/>
          <w:szCs w:val="22"/>
        </w:rPr>
        <w:t>Счетоводно и касово отчитане, изготвяне на оборотни ведомости и годишен баланс;</w:t>
      </w:r>
    </w:p>
    <w:p w14:paraId="4CCFD065" w14:textId="77777777" w:rsidR="007D1E37" w:rsidRPr="00A640FC" w:rsidRDefault="007D1E37" w:rsidP="006E052E">
      <w:pPr>
        <w:contextualSpacing/>
        <w:jc w:val="both"/>
        <w:rPr>
          <w:sz w:val="22"/>
          <w:szCs w:val="22"/>
        </w:rPr>
      </w:pPr>
    </w:p>
    <w:p w14:paraId="5B7A95BF" w14:textId="77777777" w:rsidR="00EA3E38" w:rsidRPr="00901447" w:rsidRDefault="00EA3E38" w:rsidP="006E052E">
      <w:pPr>
        <w:pStyle w:val="ListParagraph"/>
        <w:numPr>
          <w:ilvl w:val="0"/>
          <w:numId w:val="5"/>
        </w:numPr>
        <w:tabs>
          <w:tab w:val="left" w:pos="540"/>
        </w:tabs>
        <w:ind w:left="0" w:firstLine="0"/>
        <w:jc w:val="both"/>
        <w:rPr>
          <w:b/>
          <w:i/>
          <w:color w:val="0070C0"/>
          <w:sz w:val="22"/>
          <w:szCs w:val="22"/>
        </w:rPr>
      </w:pPr>
      <w:r w:rsidRPr="00901447">
        <w:rPr>
          <w:b/>
          <w:i/>
          <w:color w:val="0070C0"/>
          <w:sz w:val="22"/>
          <w:szCs w:val="22"/>
        </w:rPr>
        <w:lastRenderedPageBreak/>
        <w:t>Администриране на сградния фонд в страната</w:t>
      </w:r>
    </w:p>
    <w:p w14:paraId="08CF9F2D" w14:textId="77777777" w:rsidR="00EA3E38" w:rsidRDefault="007D1E37" w:rsidP="006E052E">
      <w:pPr>
        <w:tabs>
          <w:tab w:val="left" w:pos="540"/>
        </w:tabs>
        <w:contextualSpacing/>
        <w:jc w:val="both"/>
        <w:rPr>
          <w:sz w:val="22"/>
          <w:szCs w:val="22"/>
        </w:rPr>
      </w:pPr>
      <w:r w:rsidRPr="007D1E37">
        <w:rPr>
          <w:b/>
          <w:i/>
          <w:color w:val="833C0B" w:themeColor="accent2" w:themeShade="80"/>
          <w:sz w:val="22"/>
          <w:szCs w:val="22"/>
        </w:rPr>
        <w:t xml:space="preserve">Дейности за предоставяне на продукта/услугата. Резултати от предоставянето на продукта/услугата </w:t>
      </w:r>
    </w:p>
    <w:p w14:paraId="201A2C35" w14:textId="77777777" w:rsidR="0039072C" w:rsidRPr="004F7941" w:rsidRDefault="0039072C" w:rsidP="006E052E">
      <w:pPr>
        <w:numPr>
          <w:ilvl w:val="0"/>
          <w:numId w:val="15"/>
        </w:numPr>
        <w:tabs>
          <w:tab w:val="clear" w:pos="357"/>
          <w:tab w:val="left" w:pos="284"/>
        </w:tabs>
        <w:ind w:firstLine="0"/>
        <w:contextualSpacing/>
        <w:jc w:val="both"/>
        <w:rPr>
          <w:sz w:val="22"/>
          <w:szCs w:val="22"/>
        </w:rPr>
      </w:pPr>
      <w:r w:rsidRPr="004F7941">
        <w:rPr>
          <w:sz w:val="22"/>
          <w:szCs w:val="22"/>
        </w:rPr>
        <w:t xml:space="preserve">Планиране и приоритизиране на обектите от поименните списъци за капиталови разходи през 2025 г. в централно управление и държавните имоти, предоставени за управление на Министерството на външните работи. </w:t>
      </w:r>
    </w:p>
    <w:p w14:paraId="271EC333" w14:textId="77777777" w:rsidR="0039072C" w:rsidRPr="004F7941" w:rsidRDefault="0039072C" w:rsidP="006E052E">
      <w:pPr>
        <w:numPr>
          <w:ilvl w:val="0"/>
          <w:numId w:val="15"/>
        </w:numPr>
        <w:tabs>
          <w:tab w:val="clear" w:pos="357"/>
          <w:tab w:val="left" w:pos="284"/>
        </w:tabs>
        <w:ind w:firstLine="0"/>
        <w:contextualSpacing/>
        <w:jc w:val="both"/>
        <w:rPr>
          <w:sz w:val="22"/>
          <w:szCs w:val="22"/>
        </w:rPr>
      </w:pPr>
      <w:r w:rsidRPr="004F7941">
        <w:rPr>
          <w:sz w:val="22"/>
          <w:szCs w:val="22"/>
        </w:rPr>
        <w:t>Ремонт и поддръжката на сградата на ЦУ, в това число кабинети на служители, съоръжения и инсталации.</w:t>
      </w:r>
    </w:p>
    <w:p w14:paraId="62333C1D" w14:textId="77777777" w:rsidR="0039072C" w:rsidRPr="004F7941" w:rsidRDefault="0039072C" w:rsidP="006E052E">
      <w:pPr>
        <w:numPr>
          <w:ilvl w:val="0"/>
          <w:numId w:val="15"/>
        </w:numPr>
        <w:tabs>
          <w:tab w:val="clear" w:pos="357"/>
          <w:tab w:val="left" w:pos="284"/>
        </w:tabs>
        <w:ind w:firstLine="0"/>
        <w:contextualSpacing/>
        <w:jc w:val="both"/>
        <w:rPr>
          <w:sz w:val="22"/>
          <w:szCs w:val="22"/>
        </w:rPr>
      </w:pPr>
      <w:r w:rsidRPr="004F7941">
        <w:rPr>
          <w:sz w:val="22"/>
          <w:szCs w:val="22"/>
        </w:rPr>
        <w:t>Поддръжка на общите части на сградата на ЦУ – ремонтни дейности, свързани с осветление и санитарни възли.</w:t>
      </w:r>
    </w:p>
    <w:p w14:paraId="62961467" w14:textId="77777777" w:rsidR="0039072C" w:rsidRPr="004F7941" w:rsidRDefault="0039072C" w:rsidP="006E052E">
      <w:pPr>
        <w:numPr>
          <w:ilvl w:val="0"/>
          <w:numId w:val="15"/>
        </w:numPr>
        <w:tabs>
          <w:tab w:val="clear" w:pos="357"/>
          <w:tab w:val="left" w:pos="284"/>
        </w:tabs>
        <w:ind w:firstLine="0"/>
        <w:contextualSpacing/>
        <w:jc w:val="both"/>
        <w:rPr>
          <w:sz w:val="22"/>
          <w:szCs w:val="22"/>
        </w:rPr>
      </w:pPr>
      <w:r w:rsidRPr="004F7941">
        <w:rPr>
          <w:sz w:val="22"/>
          <w:szCs w:val="22"/>
        </w:rPr>
        <w:t xml:space="preserve">Ремонт на апартаменти от жилищния фонд на МВнР. </w:t>
      </w:r>
    </w:p>
    <w:p w14:paraId="32999487" w14:textId="77777777" w:rsidR="0039072C" w:rsidRPr="004F7941" w:rsidRDefault="0039072C" w:rsidP="006E052E">
      <w:pPr>
        <w:numPr>
          <w:ilvl w:val="0"/>
          <w:numId w:val="15"/>
        </w:numPr>
        <w:tabs>
          <w:tab w:val="clear" w:pos="357"/>
          <w:tab w:val="left" w:pos="284"/>
        </w:tabs>
        <w:ind w:firstLine="0"/>
        <w:contextualSpacing/>
        <w:jc w:val="both"/>
        <w:rPr>
          <w:sz w:val="22"/>
          <w:szCs w:val="22"/>
        </w:rPr>
      </w:pPr>
      <w:r w:rsidRPr="004F7941">
        <w:rPr>
          <w:sz w:val="22"/>
          <w:szCs w:val="22"/>
        </w:rPr>
        <w:t>Подготовка на технически задания и спецификации за предвидените СМР.</w:t>
      </w:r>
    </w:p>
    <w:p w14:paraId="48E3C21B" w14:textId="77777777" w:rsidR="0065398B" w:rsidRPr="004F7941" w:rsidRDefault="0039072C" w:rsidP="006E052E">
      <w:pPr>
        <w:numPr>
          <w:ilvl w:val="0"/>
          <w:numId w:val="15"/>
        </w:numPr>
        <w:tabs>
          <w:tab w:val="clear" w:pos="357"/>
          <w:tab w:val="left" w:pos="284"/>
        </w:tabs>
        <w:ind w:firstLine="0"/>
        <w:contextualSpacing/>
        <w:jc w:val="both"/>
        <w:rPr>
          <w:sz w:val="22"/>
          <w:szCs w:val="22"/>
        </w:rPr>
      </w:pPr>
      <w:r w:rsidRPr="004F7941">
        <w:rPr>
          <w:sz w:val="22"/>
          <w:szCs w:val="22"/>
        </w:rPr>
        <w:t>Акт № 12241 за частна държавна собственост от</w:t>
      </w:r>
      <w:r w:rsidR="004F7941">
        <w:rPr>
          <w:sz w:val="22"/>
          <w:szCs w:val="22"/>
        </w:rPr>
        <w:t xml:space="preserve"> </w:t>
      </w:r>
      <w:r w:rsidRPr="004F7941">
        <w:rPr>
          <w:sz w:val="22"/>
          <w:szCs w:val="22"/>
        </w:rPr>
        <w:t>18.06.2025 г. за недвижим имот, представляващ самостоятелен обект в сграда с идентификатор 68134.704.554.1.22, находящ се на административен адрес: гр. София, район „Слатина“, ул. „Александър Жендов“, бл. 1, вх. А, ет. 11, ап. 22, с предоставени права на управление на Министерство</w:t>
      </w:r>
      <w:r w:rsidR="004F7941">
        <w:rPr>
          <w:sz w:val="22"/>
          <w:szCs w:val="22"/>
        </w:rPr>
        <w:t>то</w:t>
      </w:r>
      <w:r w:rsidRPr="004F7941">
        <w:rPr>
          <w:sz w:val="22"/>
          <w:szCs w:val="22"/>
        </w:rPr>
        <w:t xml:space="preserve"> на външните работи.</w:t>
      </w:r>
    </w:p>
    <w:p w14:paraId="649A4F16" w14:textId="77777777" w:rsidR="007D1E37" w:rsidRPr="00A640FC" w:rsidRDefault="007D1E37" w:rsidP="006E052E">
      <w:pPr>
        <w:keepNext/>
        <w:keepLines/>
        <w:tabs>
          <w:tab w:val="left" w:pos="540"/>
        </w:tabs>
        <w:contextualSpacing/>
        <w:jc w:val="both"/>
        <w:rPr>
          <w:sz w:val="22"/>
          <w:szCs w:val="22"/>
        </w:rPr>
      </w:pPr>
    </w:p>
    <w:p w14:paraId="0ED8F190" w14:textId="77777777" w:rsidR="00D41AF9" w:rsidRPr="00D41AF9" w:rsidRDefault="00D41AF9" w:rsidP="006E052E">
      <w:pPr>
        <w:pStyle w:val="ListParagraph"/>
        <w:numPr>
          <w:ilvl w:val="0"/>
          <w:numId w:val="1"/>
        </w:numPr>
        <w:tabs>
          <w:tab w:val="left" w:pos="540"/>
        </w:tabs>
        <w:ind w:left="0" w:firstLine="0"/>
        <w:jc w:val="both"/>
        <w:rPr>
          <w:b/>
          <w:i/>
          <w:color w:val="0070C0"/>
          <w:sz w:val="22"/>
          <w:szCs w:val="22"/>
        </w:rPr>
      </w:pPr>
      <w:r w:rsidRPr="00D41AF9">
        <w:rPr>
          <w:b/>
          <w:i/>
          <w:color w:val="0070C0"/>
          <w:sz w:val="22"/>
          <w:szCs w:val="22"/>
        </w:rPr>
        <w:t>Организиране и възлагане на обществените поръчки</w:t>
      </w:r>
    </w:p>
    <w:p w14:paraId="33B7CA60" w14:textId="77777777" w:rsidR="007D1E37" w:rsidRDefault="007D1E37" w:rsidP="006E052E">
      <w:pPr>
        <w:tabs>
          <w:tab w:val="left" w:pos="540"/>
        </w:tabs>
        <w:contextualSpacing/>
        <w:jc w:val="both"/>
        <w:rPr>
          <w:b/>
          <w:i/>
          <w:color w:val="833C0B" w:themeColor="accent2" w:themeShade="80"/>
          <w:sz w:val="22"/>
          <w:szCs w:val="22"/>
        </w:rPr>
      </w:pPr>
      <w:r w:rsidRPr="007D1E37">
        <w:rPr>
          <w:b/>
          <w:i/>
          <w:color w:val="833C0B" w:themeColor="accent2" w:themeShade="80"/>
          <w:sz w:val="22"/>
          <w:szCs w:val="22"/>
        </w:rPr>
        <w:t xml:space="preserve">Дейности за предоставяне на продукта/услугата. Резултати от предоставянето на продукта/услугата </w:t>
      </w:r>
    </w:p>
    <w:p w14:paraId="2CDB8D08" w14:textId="77777777" w:rsidR="0039072C" w:rsidRPr="004F7941" w:rsidRDefault="0039072C" w:rsidP="006E052E">
      <w:pPr>
        <w:contextualSpacing/>
        <w:jc w:val="both"/>
        <w:rPr>
          <w:b/>
          <w:sz w:val="22"/>
          <w:szCs w:val="22"/>
        </w:rPr>
      </w:pPr>
      <w:r w:rsidRPr="004F7941">
        <w:rPr>
          <w:b/>
          <w:sz w:val="22"/>
          <w:szCs w:val="22"/>
        </w:rPr>
        <w:t>Проведени обществени поръчки</w:t>
      </w:r>
    </w:p>
    <w:p w14:paraId="7DBE42AB" w14:textId="77777777" w:rsidR="0039072C" w:rsidRPr="004F7941" w:rsidRDefault="0039072C" w:rsidP="006E052E">
      <w:pPr>
        <w:tabs>
          <w:tab w:val="left" w:pos="540"/>
        </w:tabs>
        <w:contextualSpacing/>
        <w:jc w:val="both"/>
        <w:rPr>
          <w:sz w:val="22"/>
          <w:szCs w:val="22"/>
        </w:rPr>
      </w:pPr>
      <w:r w:rsidRPr="004F7941">
        <w:rPr>
          <w:sz w:val="22"/>
          <w:szCs w:val="22"/>
        </w:rPr>
        <w:t>През първото полугодие на 2025 г. водеща дейност в дирекция "Обществени поръчки в дипломатическата служба и управление на проекти" са сключването на договори за възлагане на обществени поръчки, както следва:</w:t>
      </w:r>
    </w:p>
    <w:p w14:paraId="0710A75D" w14:textId="77777777" w:rsidR="0039072C" w:rsidRPr="004F7941" w:rsidRDefault="0039072C" w:rsidP="006E052E">
      <w:pPr>
        <w:tabs>
          <w:tab w:val="left" w:pos="540"/>
        </w:tabs>
        <w:contextualSpacing/>
        <w:jc w:val="both"/>
        <w:rPr>
          <w:sz w:val="22"/>
          <w:szCs w:val="22"/>
        </w:rPr>
      </w:pPr>
      <w:r w:rsidRPr="004F7941">
        <w:rPr>
          <w:sz w:val="22"/>
          <w:szCs w:val="22"/>
        </w:rPr>
        <w:t>Проведени обществени поръчки, възложени чрез директно възлагане по реда на чл. 20, ал. 4 от ЗОП за периода 01.01.2025</w:t>
      </w:r>
      <w:r w:rsidR="004F7941">
        <w:rPr>
          <w:sz w:val="22"/>
          <w:szCs w:val="22"/>
        </w:rPr>
        <w:t>-</w:t>
      </w:r>
      <w:r w:rsidRPr="004F7941">
        <w:rPr>
          <w:sz w:val="22"/>
          <w:szCs w:val="22"/>
        </w:rPr>
        <w:t>30.06.2025 г.</w:t>
      </w:r>
    </w:p>
    <w:tbl>
      <w:tblPr>
        <w:tblStyle w:val="TableGrid2"/>
        <w:tblW w:w="8955" w:type="dxa"/>
        <w:tblLook w:val="04A0" w:firstRow="1" w:lastRow="0" w:firstColumn="1" w:lastColumn="0" w:noHBand="0" w:noVBand="1"/>
      </w:tblPr>
      <w:tblGrid>
        <w:gridCol w:w="562"/>
        <w:gridCol w:w="3828"/>
        <w:gridCol w:w="2126"/>
        <w:gridCol w:w="2439"/>
      </w:tblGrid>
      <w:tr w:rsidR="0039072C" w14:paraId="4C9C18EF" w14:textId="77777777" w:rsidTr="00963B5B">
        <w:trPr>
          <w:trHeight w:val="455"/>
        </w:trPr>
        <w:tc>
          <w:tcPr>
            <w:tcW w:w="562" w:type="dxa"/>
            <w:vAlign w:val="center"/>
          </w:tcPr>
          <w:p w14:paraId="24F15D66" w14:textId="77777777" w:rsidR="0039072C" w:rsidRPr="004F7941" w:rsidRDefault="0039072C" w:rsidP="006E052E">
            <w:pPr>
              <w:contextualSpacing/>
              <w:jc w:val="center"/>
              <w:rPr>
                <w:rFonts w:ascii="Cambria" w:hAnsi="Cambria"/>
                <w:color w:val="000000"/>
              </w:rPr>
            </w:pPr>
            <w:r w:rsidRPr="004F7941">
              <w:rPr>
                <w:rFonts w:ascii="Cambria" w:hAnsi="Cambria"/>
                <w:color w:val="000000"/>
              </w:rPr>
              <w:t>№</w:t>
            </w:r>
          </w:p>
        </w:tc>
        <w:tc>
          <w:tcPr>
            <w:tcW w:w="3828" w:type="dxa"/>
            <w:vAlign w:val="center"/>
          </w:tcPr>
          <w:p w14:paraId="5A98D7E3" w14:textId="77777777" w:rsidR="0039072C" w:rsidRPr="004F7941" w:rsidRDefault="0039072C" w:rsidP="006E052E">
            <w:pPr>
              <w:contextualSpacing/>
              <w:jc w:val="center"/>
              <w:rPr>
                <w:rFonts w:ascii="Cambria" w:hAnsi="Cambria"/>
                <w:color w:val="000000"/>
              </w:rPr>
            </w:pPr>
            <w:r w:rsidRPr="004F7941">
              <w:rPr>
                <w:rFonts w:ascii="Cambria" w:hAnsi="Cambria"/>
                <w:color w:val="000000"/>
              </w:rPr>
              <w:t>Предмет</w:t>
            </w:r>
          </w:p>
        </w:tc>
        <w:tc>
          <w:tcPr>
            <w:tcW w:w="2126" w:type="dxa"/>
            <w:vAlign w:val="center"/>
          </w:tcPr>
          <w:p w14:paraId="349F0465" w14:textId="77777777" w:rsidR="0039072C" w:rsidRPr="004F7941" w:rsidRDefault="0039072C" w:rsidP="006E052E">
            <w:pPr>
              <w:contextualSpacing/>
              <w:jc w:val="center"/>
              <w:rPr>
                <w:rFonts w:ascii="Cambria" w:hAnsi="Cambria"/>
                <w:color w:val="000000"/>
              </w:rPr>
            </w:pPr>
            <w:r w:rsidRPr="004F7941">
              <w:rPr>
                <w:rFonts w:ascii="Cambria" w:hAnsi="Cambria"/>
                <w:color w:val="000000"/>
              </w:rPr>
              <w:t>Стойност без ДДС</w:t>
            </w:r>
          </w:p>
        </w:tc>
        <w:tc>
          <w:tcPr>
            <w:tcW w:w="2439" w:type="dxa"/>
            <w:vAlign w:val="center"/>
          </w:tcPr>
          <w:p w14:paraId="537863DE" w14:textId="77777777" w:rsidR="0039072C" w:rsidRPr="004F7941" w:rsidRDefault="0039072C" w:rsidP="006E052E">
            <w:pPr>
              <w:contextualSpacing/>
              <w:jc w:val="center"/>
              <w:rPr>
                <w:rFonts w:ascii="Cambria" w:hAnsi="Cambria"/>
                <w:color w:val="000000"/>
              </w:rPr>
            </w:pPr>
            <w:r w:rsidRPr="004F7941">
              <w:rPr>
                <w:rFonts w:ascii="Cambria" w:hAnsi="Cambria"/>
                <w:color w:val="000000"/>
              </w:rPr>
              <w:t>Избран изпълнител</w:t>
            </w:r>
          </w:p>
        </w:tc>
      </w:tr>
      <w:tr w:rsidR="0039072C" w14:paraId="43F9C26D" w14:textId="77777777" w:rsidTr="00963B5B">
        <w:tc>
          <w:tcPr>
            <w:tcW w:w="562" w:type="dxa"/>
            <w:vAlign w:val="center"/>
          </w:tcPr>
          <w:p w14:paraId="1B756823" w14:textId="77777777" w:rsidR="0039072C" w:rsidRPr="004F7941" w:rsidRDefault="0039072C" w:rsidP="006E052E">
            <w:pPr>
              <w:contextualSpacing/>
              <w:rPr>
                <w:rFonts w:ascii="Cambria" w:hAnsi="Cambria"/>
                <w:color w:val="000000"/>
              </w:rPr>
            </w:pPr>
            <w:r w:rsidRPr="004F7941">
              <w:rPr>
                <w:rFonts w:ascii="Cambria" w:hAnsi="Cambria"/>
                <w:color w:val="000000"/>
              </w:rPr>
              <w:t>1</w:t>
            </w:r>
          </w:p>
        </w:tc>
        <w:tc>
          <w:tcPr>
            <w:tcW w:w="3828" w:type="dxa"/>
            <w:vAlign w:val="center"/>
          </w:tcPr>
          <w:p w14:paraId="0228BBFE" w14:textId="77777777" w:rsidR="0039072C" w:rsidRPr="004F7941" w:rsidRDefault="0039072C" w:rsidP="006E052E">
            <w:pPr>
              <w:contextualSpacing/>
              <w:rPr>
                <w:rFonts w:ascii="Cambria" w:hAnsi="Cambria"/>
                <w:color w:val="000000"/>
              </w:rPr>
            </w:pPr>
            <w:r w:rsidRPr="004F7941">
              <w:rPr>
                <w:rFonts w:ascii="Cambria" w:hAnsi="Cambria"/>
                <w:color w:val="000000"/>
              </w:rPr>
              <w:t>Периодично комплексно почистване на служебните автомобили на МВнР-ЦУ</w:t>
            </w:r>
          </w:p>
        </w:tc>
        <w:tc>
          <w:tcPr>
            <w:tcW w:w="2126" w:type="dxa"/>
            <w:vAlign w:val="center"/>
          </w:tcPr>
          <w:p w14:paraId="6FC0B85E" w14:textId="77777777" w:rsidR="0039072C" w:rsidRPr="004F7941" w:rsidRDefault="0039072C" w:rsidP="006E052E">
            <w:pPr>
              <w:contextualSpacing/>
              <w:jc w:val="center"/>
              <w:rPr>
                <w:rFonts w:ascii="Cambria" w:hAnsi="Cambria"/>
              </w:rPr>
            </w:pPr>
            <w:r w:rsidRPr="004F7941">
              <w:rPr>
                <w:rFonts w:ascii="Cambria" w:hAnsi="Cambria"/>
              </w:rPr>
              <w:t xml:space="preserve">29 900 лв. </w:t>
            </w:r>
          </w:p>
        </w:tc>
        <w:tc>
          <w:tcPr>
            <w:tcW w:w="2439" w:type="dxa"/>
            <w:vAlign w:val="center"/>
          </w:tcPr>
          <w:p w14:paraId="4F6DD7B9" w14:textId="77777777" w:rsidR="0039072C" w:rsidRPr="004F7941" w:rsidRDefault="0039072C" w:rsidP="006E052E">
            <w:pPr>
              <w:ind w:right="316"/>
              <w:contextualSpacing/>
              <w:jc w:val="center"/>
              <w:rPr>
                <w:rFonts w:ascii="Cambria" w:hAnsi="Cambria"/>
              </w:rPr>
            </w:pPr>
            <w:r w:rsidRPr="004F7941">
              <w:rPr>
                <w:rFonts w:ascii="Cambria" w:hAnsi="Cambria"/>
                <w:color w:val="000000"/>
              </w:rPr>
              <w:t>ЛЮБЕН БОСИЛКОВ 21 ЕООД</w:t>
            </w:r>
          </w:p>
        </w:tc>
      </w:tr>
      <w:tr w:rsidR="0039072C" w14:paraId="6C21FCAA" w14:textId="77777777" w:rsidTr="00963B5B">
        <w:tc>
          <w:tcPr>
            <w:tcW w:w="562" w:type="dxa"/>
            <w:vAlign w:val="center"/>
          </w:tcPr>
          <w:p w14:paraId="5FA4B0DA" w14:textId="77777777" w:rsidR="0039072C" w:rsidRPr="004F7941" w:rsidRDefault="0039072C" w:rsidP="006E052E">
            <w:pPr>
              <w:contextualSpacing/>
              <w:rPr>
                <w:rFonts w:ascii="Cambria" w:hAnsi="Cambria"/>
                <w:color w:val="000000"/>
              </w:rPr>
            </w:pPr>
            <w:r w:rsidRPr="004F7941">
              <w:rPr>
                <w:rFonts w:ascii="Cambria" w:hAnsi="Cambria"/>
                <w:color w:val="000000"/>
              </w:rPr>
              <w:t>2</w:t>
            </w:r>
          </w:p>
        </w:tc>
        <w:tc>
          <w:tcPr>
            <w:tcW w:w="3828" w:type="dxa"/>
          </w:tcPr>
          <w:p w14:paraId="4C21928E" w14:textId="77777777" w:rsidR="0039072C" w:rsidRPr="004F7941" w:rsidRDefault="0039072C" w:rsidP="006E052E">
            <w:pPr>
              <w:contextualSpacing/>
              <w:rPr>
                <w:rFonts w:ascii="Cambria" w:hAnsi="Cambria"/>
                <w:color w:val="000000"/>
              </w:rPr>
            </w:pPr>
            <w:r w:rsidRPr="004F7941">
              <w:rPr>
                <w:rFonts w:ascii="Cambria" w:hAnsi="Cambria"/>
                <w:color w:val="000000"/>
              </w:rPr>
              <w:t>Ежемесечни услуги в сферата на организационно-психологическо консултиране, подбор и обучение на служителите в ЦУ-МВнР</w:t>
            </w:r>
          </w:p>
        </w:tc>
        <w:tc>
          <w:tcPr>
            <w:tcW w:w="2126" w:type="dxa"/>
            <w:vAlign w:val="center"/>
          </w:tcPr>
          <w:p w14:paraId="3F0038FD" w14:textId="77777777" w:rsidR="0039072C" w:rsidRPr="004F7941" w:rsidRDefault="0039072C" w:rsidP="006E052E">
            <w:pPr>
              <w:contextualSpacing/>
              <w:jc w:val="center"/>
              <w:rPr>
                <w:rFonts w:ascii="Cambria" w:hAnsi="Cambria"/>
                <w:color w:val="000000"/>
              </w:rPr>
            </w:pPr>
            <w:r w:rsidRPr="004F7941">
              <w:rPr>
                <w:rFonts w:ascii="Cambria" w:hAnsi="Cambria"/>
                <w:color w:val="000000"/>
              </w:rPr>
              <w:t>28 800 лв.</w:t>
            </w:r>
          </w:p>
        </w:tc>
        <w:tc>
          <w:tcPr>
            <w:tcW w:w="2439" w:type="dxa"/>
            <w:vAlign w:val="center"/>
          </w:tcPr>
          <w:p w14:paraId="06970EDE" w14:textId="77777777" w:rsidR="0039072C" w:rsidRPr="004F7941" w:rsidRDefault="004F7941" w:rsidP="006E052E">
            <w:pPr>
              <w:contextualSpacing/>
              <w:jc w:val="center"/>
              <w:rPr>
                <w:rFonts w:ascii="Cambria" w:hAnsi="Cambria"/>
                <w:color w:val="000000"/>
              </w:rPr>
            </w:pPr>
            <w:r>
              <w:rPr>
                <w:rFonts w:ascii="Cambria" w:hAnsi="Cambria"/>
                <w:color w:val="000000"/>
              </w:rPr>
              <w:t>„</w:t>
            </w:r>
            <w:r w:rsidR="0039072C" w:rsidRPr="004F7941">
              <w:rPr>
                <w:rFonts w:ascii="Cambria" w:hAnsi="Cambria"/>
                <w:color w:val="000000"/>
              </w:rPr>
              <w:t>АКТИВМАЙНД</w:t>
            </w:r>
            <w:r>
              <w:rPr>
                <w:rFonts w:ascii="Cambria" w:hAnsi="Cambria"/>
                <w:color w:val="000000"/>
              </w:rPr>
              <w:t>“</w:t>
            </w:r>
            <w:r w:rsidR="0039072C" w:rsidRPr="004F7941">
              <w:rPr>
                <w:rFonts w:ascii="Cambria" w:hAnsi="Cambria"/>
                <w:color w:val="000000"/>
              </w:rPr>
              <w:t xml:space="preserve"> ЕООД</w:t>
            </w:r>
          </w:p>
        </w:tc>
      </w:tr>
      <w:tr w:rsidR="0039072C" w14:paraId="41825D86" w14:textId="77777777" w:rsidTr="00963B5B">
        <w:tc>
          <w:tcPr>
            <w:tcW w:w="562" w:type="dxa"/>
            <w:vAlign w:val="center"/>
          </w:tcPr>
          <w:p w14:paraId="6EE6F16D" w14:textId="77777777" w:rsidR="0039072C" w:rsidRPr="004F7941" w:rsidRDefault="0039072C" w:rsidP="006E052E">
            <w:pPr>
              <w:contextualSpacing/>
              <w:rPr>
                <w:rFonts w:ascii="Cambria" w:hAnsi="Cambria"/>
              </w:rPr>
            </w:pPr>
            <w:r w:rsidRPr="004F7941">
              <w:rPr>
                <w:rFonts w:ascii="Cambria" w:hAnsi="Cambria"/>
              </w:rPr>
              <w:t>3</w:t>
            </w:r>
          </w:p>
        </w:tc>
        <w:tc>
          <w:tcPr>
            <w:tcW w:w="3828" w:type="dxa"/>
            <w:vAlign w:val="center"/>
          </w:tcPr>
          <w:p w14:paraId="2CC8E38D" w14:textId="77777777" w:rsidR="0039072C" w:rsidRPr="004F7941" w:rsidRDefault="0039072C" w:rsidP="006E052E">
            <w:pPr>
              <w:contextualSpacing/>
              <w:rPr>
                <w:rFonts w:ascii="Cambria" w:hAnsi="Cambria"/>
                <w:color w:val="000000"/>
              </w:rPr>
            </w:pPr>
            <w:r w:rsidRPr="004F7941">
              <w:rPr>
                <w:rFonts w:ascii="Cambria" w:hAnsi="Cambria"/>
                <w:color w:val="000000"/>
              </w:rPr>
              <w:t xml:space="preserve">Охрана на обект ул. </w:t>
            </w:r>
            <w:r w:rsidR="004F7941">
              <w:rPr>
                <w:rFonts w:ascii="Cambria" w:hAnsi="Cambria"/>
                <w:color w:val="000000"/>
              </w:rPr>
              <w:t>„</w:t>
            </w:r>
            <w:r w:rsidRPr="004F7941">
              <w:rPr>
                <w:rFonts w:ascii="Cambria" w:hAnsi="Cambria"/>
                <w:color w:val="000000"/>
              </w:rPr>
              <w:t>Кракра</w:t>
            </w:r>
            <w:r w:rsidR="004F7941">
              <w:rPr>
                <w:rFonts w:ascii="Cambria" w:hAnsi="Cambria"/>
                <w:color w:val="000000"/>
              </w:rPr>
              <w:t>“</w:t>
            </w:r>
            <w:r w:rsidR="00D23D11" w:rsidRPr="004F7941">
              <w:rPr>
                <w:rFonts w:ascii="Cambria" w:hAnsi="Cambria"/>
                <w:color w:val="000000"/>
              </w:rPr>
              <w:t xml:space="preserve"> </w:t>
            </w:r>
            <w:r w:rsidRPr="004F7941">
              <w:rPr>
                <w:rFonts w:ascii="Cambria" w:hAnsi="Cambria"/>
                <w:color w:val="000000"/>
              </w:rPr>
              <w:t>№</w:t>
            </w:r>
            <w:r w:rsidR="00D23D11" w:rsidRPr="004F7941">
              <w:rPr>
                <w:rFonts w:ascii="Cambria" w:hAnsi="Cambria"/>
                <w:color w:val="000000"/>
              </w:rPr>
              <w:t xml:space="preserve"> </w:t>
            </w:r>
            <w:r w:rsidRPr="004F7941">
              <w:rPr>
                <w:rFonts w:ascii="Cambria" w:hAnsi="Cambria"/>
                <w:color w:val="000000"/>
              </w:rPr>
              <w:t xml:space="preserve">10 </w:t>
            </w:r>
          </w:p>
        </w:tc>
        <w:tc>
          <w:tcPr>
            <w:tcW w:w="2126" w:type="dxa"/>
            <w:vAlign w:val="center"/>
          </w:tcPr>
          <w:p w14:paraId="31CE62ED" w14:textId="77777777" w:rsidR="0039072C" w:rsidRPr="004F7941" w:rsidRDefault="0039072C" w:rsidP="006E052E">
            <w:pPr>
              <w:contextualSpacing/>
              <w:jc w:val="center"/>
              <w:rPr>
                <w:rFonts w:ascii="Cambria" w:hAnsi="Cambria"/>
              </w:rPr>
            </w:pPr>
            <w:r w:rsidRPr="004F7941">
              <w:rPr>
                <w:rFonts w:ascii="Cambria" w:hAnsi="Cambria"/>
                <w:color w:val="000000"/>
              </w:rPr>
              <w:t>948  лв.</w:t>
            </w:r>
          </w:p>
        </w:tc>
        <w:tc>
          <w:tcPr>
            <w:tcW w:w="2439" w:type="dxa"/>
            <w:vAlign w:val="center"/>
          </w:tcPr>
          <w:p w14:paraId="55B5FB9B" w14:textId="77777777" w:rsidR="0039072C" w:rsidRPr="004F7941" w:rsidRDefault="004F7941" w:rsidP="006E052E">
            <w:pPr>
              <w:contextualSpacing/>
              <w:jc w:val="center"/>
              <w:rPr>
                <w:rFonts w:ascii="Cambria" w:hAnsi="Cambria"/>
                <w:color w:val="000000"/>
              </w:rPr>
            </w:pPr>
            <w:r>
              <w:rPr>
                <w:rFonts w:ascii="Cambria" w:hAnsi="Cambria"/>
                <w:color w:val="000000"/>
              </w:rPr>
              <w:t>„</w:t>
            </w:r>
            <w:r w:rsidR="0039072C" w:rsidRPr="004F7941">
              <w:rPr>
                <w:rFonts w:ascii="Cambria" w:hAnsi="Cambria"/>
                <w:color w:val="000000"/>
              </w:rPr>
              <w:t>СОТ-Сиг.охр.тех.</w:t>
            </w:r>
            <w:r>
              <w:rPr>
                <w:rFonts w:ascii="Cambria" w:hAnsi="Cambria"/>
                <w:color w:val="000000"/>
              </w:rPr>
              <w:t>“</w:t>
            </w:r>
            <w:r w:rsidR="0039072C" w:rsidRPr="004F7941">
              <w:rPr>
                <w:rFonts w:ascii="Cambria" w:hAnsi="Cambria"/>
                <w:color w:val="000000"/>
              </w:rPr>
              <w:t xml:space="preserve"> ЕООД Д</w:t>
            </w:r>
          </w:p>
        </w:tc>
      </w:tr>
      <w:tr w:rsidR="0039072C" w14:paraId="02B40641" w14:textId="77777777" w:rsidTr="00963B5B">
        <w:tc>
          <w:tcPr>
            <w:tcW w:w="562" w:type="dxa"/>
            <w:vAlign w:val="center"/>
          </w:tcPr>
          <w:p w14:paraId="414AACF4" w14:textId="77777777" w:rsidR="0039072C" w:rsidRPr="004F7941" w:rsidRDefault="0039072C" w:rsidP="006E052E">
            <w:pPr>
              <w:contextualSpacing/>
              <w:rPr>
                <w:rFonts w:ascii="Cambria" w:hAnsi="Cambria"/>
              </w:rPr>
            </w:pPr>
            <w:r w:rsidRPr="004F7941">
              <w:rPr>
                <w:rFonts w:ascii="Cambria" w:hAnsi="Cambria"/>
              </w:rPr>
              <w:t>4</w:t>
            </w:r>
          </w:p>
        </w:tc>
        <w:tc>
          <w:tcPr>
            <w:tcW w:w="3828" w:type="dxa"/>
            <w:vAlign w:val="center"/>
          </w:tcPr>
          <w:p w14:paraId="68D9ED39" w14:textId="77777777" w:rsidR="0039072C" w:rsidRPr="004F7941" w:rsidRDefault="0039072C" w:rsidP="006E052E">
            <w:pPr>
              <w:contextualSpacing/>
              <w:rPr>
                <w:rFonts w:ascii="Cambria" w:hAnsi="Cambria"/>
                <w:color w:val="000000"/>
              </w:rPr>
            </w:pPr>
            <w:r w:rsidRPr="004F7941">
              <w:rPr>
                <w:rFonts w:ascii="Cambria" w:hAnsi="Cambria"/>
                <w:color w:val="000000"/>
              </w:rPr>
              <w:t>"Сервизно ослуж. на пожарогасители и пожарни кранове"</w:t>
            </w:r>
          </w:p>
        </w:tc>
        <w:tc>
          <w:tcPr>
            <w:tcW w:w="2126" w:type="dxa"/>
            <w:vAlign w:val="center"/>
          </w:tcPr>
          <w:p w14:paraId="0B6E82B8" w14:textId="77777777" w:rsidR="0039072C" w:rsidRPr="004F7941" w:rsidRDefault="0039072C" w:rsidP="006E052E">
            <w:pPr>
              <w:contextualSpacing/>
              <w:jc w:val="center"/>
              <w:rPr>
                <w:rFonts w:ascii="Cambria" w:hAnsi="Cambria"/>
                <w:color w:val="000000"/>
              </w:rPr>
            </w:pPr>
            <w:r w:rsidRPr="004F7941">
              <w:rPr>
                <w:rFonts w:ascii="Cambria" w:hAnsi="Cambria"/>
                <w:color w:val="000000"/>
              </w:rPr>
              <w:t>10 955 лв.</w:t>
            </w:r>
          </w:p>
        </w:tc>
        <w:tc>
          <w:tcPr>
            <w:tcW w:w="2439" w:type="dxa"/>
            <w:vAlign w:val="center"/>
          </w:tcPr>
          <w:p w14:paraId="29998C9C" w14:textId="77777777" w:rsidR="0039072C" w:rsidRPr="004F7941" w:rsidRDefault="004F7941" w:rsidP="006E052E">
            <w:pPr>
              <w:contextualSpacing/>
              <w:jc w:val="center"/>
              <w:rPr>
                <w:rFonts w:ascii="Cambria" w:hAnsi="Cambria"/>
                <w:color w:val="000000"/>
              </w:rPr>
            </w:pPr>
            <w:r>
              <w:rPr>
                <w:rFonts w:ascii="Cambria" w:hAnsi="Cambria"/>
                <w:color w:val="000000"/>
              </w:rPr>
              <w:t>„</w:t>
            </w:r>
            <w:r w:rsidR="0039072C" w:rsidRPr="004F7941">
              <w:rPr>
                <w:rFonts w:ascii="Cambria" w:hAnsi="Cambria"/>
                <w:color w:val="000000"/>
              </w:rPr>
              <w:t>Пожарна техника</w:t>
            </w:r>
            <w:r>
              <w:rPr>
                <w:rFonts w:ascii="Cambria" w:hAnsi="Cambria"/>
                <w:color w:val="000000"/>
              </w:rPr>
              <w:t xml:space="preserve">“ </w:t>
            </w:r>
            <w:r w:rsidR="0039072C" w:rsidRPr="004F7941">
              <w:rPr>
                <w:rFonts w:ascii="Cambria" w:hAnsi="Cambria"/>
                <w:color w:val="000000"/>
              </w:rPr>
              <w:t>ООД</w:t>
            </w:r>
          </w:p>
        </w:tc>
      </w:tr>
      <w:tr w:rsidR="0039072C" w14:paraId="77B2D7A3" w14:textId="77777777" w:rsidTr="00963B5B">
        <w:tc>
          <w:tcPr>
            <w:tcW w:w="562" w:type="dxa"/>
            <w:vAlign w:val="center"/>
          </w:tcPr>
          <w:p w14:paraId="4F60AD53" w14:textId="77777777" w:rsidR="0039072C" w:rsidRPr="004F7941" w:rsidRDefault="0039072C" w:rsidP="006E052E">
            <w:pPr>
              <w:contextualSpacing/>
              <w:rPr>
                <w:rFonts w:ascii="Cambria" w:hAnsi="Cambria"/>
              </w:rPr>
            </w:pPr>
            <w:r w:rsidRPr="004F7941">
              <w:rPr>
                <w:rFonts w:ascii="Cambria" w:hAnsi="Cambria"/>
              </w:rPr>
              <w:t>5</w:t>
            </w:r>
          </w:p>
        </w:tc>
        <w:tc>
          <w:tcPr>
            <w:tcW w:w="3828" w:type="dxa"/>
            <w:vAlign w:val="center"/>
          </w:tcPr>
          <w:p w14:paraId="4AE62E75" w14:textId="77777777" w:rsidR="0039072C" w:rsidRPr="004F7941" w:rsidRDefault="0039072C" w:rsidP="006E052E">
            <w:pPr>
              <w:contextualSpacing/>
              <w:rPr>
                <w:rFonts w:ascii="Cambria" w:hAnsi="Cambria"/>
                <w:color w:val="000000"/>
              </w:rPr>
            </w:pPr>
            <w:r w:rsidRPr="004F7941">
              <w:rPr>
                <w:rFonts w:ascii="Cambria" w:hAnsi="Cambria"/>
                <w:color w:val="000000"/>
              </w:rPr>
              <w:t xml:space="preserve">"Сервизно обслужване на </w:t>
            </w:r>
            <w:r w:rsidR="00D23D11" w:rsidRPr="004F7941">
              <w:rPr>
                <w:rFonts w:ascii="Cambria" w:hAnsi="Cambria"/>
                <w:color w:val="000000"/>
              </w:rPr>
              <w:t>контрол</w:t>
            </w:r>
            <w:r w:rsidRPr="004F7941">
              <w:rPr>
                <w:rFonts w:ascii="Cambria" w:hAnsi="Cambria"/>
                <w:color w:val="000000"/>
              </w:rPr>
              <w:t xml:space="preserve"> за достъп и видеонаблюдение"</w:t>
            </w:r>
          </w:p>
        </w:tc>
        <w:tc>
          <w:tcPr>
            <w:tcW w:w="2126" w:type="dxa"/>
            <w:vAlign w:val="center"/>
          </w:tcPr>
          <w:p w14:paraId="7B911F28" w14:textId="77777777" w:rsidR="0039072C" w:rsidRPr="004F7941" w:rsidRDefault="0039072C" w:rsidP="006E052E">
            <w:pPr>
              <w:contextualSpacing/>
              <w:jc w:val="center"/>
              <w:rPr>
                <w:rFonts w:ascii="Cambria" w:hAnsi="Cambria"/>
                <w:color w:val="000000"/>
              </w:rPr>
            </w:pPr>
            <w:r w:rsidRPr="004F7941">
              <w:rPr>
                <w:rFonts w:ascii="Cambria" w:hAnsi="Cambria"/>
                <w:color w:val="000000"/>
              </w:rPr>
              <w:t>40 400 лв.</w:t>
            </w:r>
          </w:p>
        </w:tc>
        <w:tc>
          <w:tcPr>
            <w:tcW w:w="2439" w:type="dxa"/>
            <w:vAlign w:val="center"/>
          </w:tcPr>
          <w:p w14:paraId="09654DE0" w14:textId="77777777" w:rsidR="0039072C" w:rsidRPr="004F7941" w:rsidRDefault="0039072C" w:rsidP="006E052E">
            <w:pPr>
              <w:contextualSpacing/>
              <w:jc w:val="center"/>
              <w:rPr>
                <w:rFonts w:ascii="Cambria" w:hAnsi="Cambria"/>
                <w:color w:val="000000"/>
              </w:rPr>
            </w:pPr>
            <w:r w:rsidRPr="004F7941">
              <w:rPr>
                <w:rFonts w:ascii="Cambria" w:hAnsi="Cambria"/>
                <w:color w:val="000000"/>
              </w:rPr>
              <w:t>КРУС ЕЛЕКТРОНИК ООД</w:t>
            </w:r>
          </w:p>
          <w:p w14:paraId="0E694619" w14:textId="77777777" w:rsidR="0039072C" w:rsidRPr="004F7941" w:rsidRDefault="0039072C" w:rsidP="006E052E">
            <w:pPr>
              <w:contextualSpacing/>
              <w:jc w:val="center"/>
              <w:rPr>
                <w:rFonts w:ascii="Cambria" w:hAnsi="Cambria"/>
                <w:color w:val="000000"/>
              </w:rPr>
            </w:pPr>
          </w:p>
        </w:tc>
      </w:tr>
      <w:tr w:rsidR="0039072C" w14:paraId="56D9D378" w14:textId="77777777" w:rsidTr="00963B5B">
        <w:tc>
          <w:tcPr>
            <w:tcW w:w="562" w:type="dxa"/>
            <w:vAlign w:val="center"/>
          </w:tcPr>
          <w:p w14:paraId="23078F03" w14:textId="77777777" w:rsidR="0039072C" w:rsidRPr="004F7941" w:rsidRDefault="0039072C" w:rsidP="006E052E">
            <w:pPr>
              <w:contextualSpacing/>
              <w:rPr>
                <w:rFonts w:ascii="Cambria" w:hAnsi="Cambria"/>
              </w:rPr>
            </w:pPr>
            <w:r w:rsidRPr="004F7941">
              <w:rPr>
                <w:rFonts w:ascii="Cambria" w:hAnsi="Cambria"/>
              </w:rPr>
              <w:t>6</w:t>
            </w:r>
          </w:p>
        </w:tc>
        <w:tc>
          <w:tcPr>
            <w:tcW w:w="3828" w:type="dxa"/>
            <w:vAlign w:val="center"/>
          </w:tcPr>
          <w:p w14:paraId="7406373C" w14:textId="77777777" w:rsidR="0039072C" w:rsidRPr="004F7941" w:rsidRDefault="0039072C" w:rsidP="006E052E">
            <w:pPr>
              <w:contextualSpacing/>
              <w:rPr>
                <w:rFonts w:ascii="Cambria" w:hAnsi="Cambria"/>
                <w:color w:val="000000"/>
              </w:rPr>
            </w:pPr>
            <w:r w:rsidRPr="004F7941">
              <w:rPr>
                <w:rFonts w:ascii="Cambria" w:hAnsi="Cambria"/>
                <w:color w:val="000000"/>
              </w:rPr>
              <w:t>"Пренос и поверително унищожаване на архив"</w:t>
            </w:r>
          </w:p>
        </w:tc>
        <w:tc>
          <w:tcPr>
            <w:tcW w:w="2126" w:type="dxa"/>
            <w:vAlign w:val="center"/>
          </w:tcPr>
          <w:p w14:paraId="2D81EE23" w14:textId="77777777" w:rsidR="0039072C" w:rsidRPr="004F7941" w:rsidRDefault="0039072C" w:rsidP="006E052E">
            <w:pPr>
              <w:contextualSpacing/>
              <w:jc w:val="center"/>
              <w:rPr>
                <w:rFonts w:ascii="Cambria" w:hAnsi="Cambria"/>
                <w:color w:val="000000"/>
              </w:rPr>
            </w:pPr>
            <w:r w:rsidRPr="004F7941">
              <w:rPr>
                <w:rFonts w:ascii="Cambria" w:hAnsi="Cambria"/>
                <w:color w:val="000000"/>
              </w:rPr>
              <w:t>До 27 000 лв.</w:t>
            </w:r>
          </w:p>
        </w:tc>
        <w:tc>
          <w:tcPr>
            <w:tcW w:w="2439" w:type="dxa"/>
            <w:vAlign w:val="center"/>
          </w:tcPr>
          <w:p w14:paraId="6C997992" w14:textId="77777777" w:rsidR="0039072C" w:rsidRPr="004F7941" w:rsidRDefault="004F7941" w:rsidP="006E052E">
            <w:pPr>
              <w:contextualSpacing/>
              <w:jc w:val="center"/>
              <w:rPr>
                <w:rFonts w:ascii="Cambria" w:hAnsi="Cambria"/>
                <w:color w:val="000000"/>
              </w:rPr>
            </w:pPr>
            <w:r>
              <w:rPr>
                <w:rFonts w:ascii="Cambria" w:hAnsi="Cambria"/>
                <w:color w:val="000000"/>
              </w:rPr>
              <w:t>„</w:t>
            </w:r>
            <w:r w:rsidR="0039072C" w:rsidRPr="004F7941">
              <w:rPr>
                <w:rFonts w:ascii="Cambria" w:hAnsi="Cambria"/>
                <w:color w:val="000000"/>
              </w:rPr>
              <w:t>Райсволф България</w:t>
            </w:r>
            <w:r>
              <w:rPr>
                <w:rFonts w:ascii="Cambria" w:hAnsi="Cambria"/>
                <w:color w:val="000000"/>
              </w:rPr>
              <w:t>“</w:t>
            </w:r>
            <w:r w:rsidR="00D23D11" w:rsidRPr="004F7941">
              <w:rPr>
                <w:rFonts w:ascii="Cambria" w:hAnsi="Cambria"/>
                <w:color w:val="000000"/>
                <w:lang w:val="en-US"/>
              </w:rPr>
              <w:t xml:space="preserve"> </w:t>
            </w:r>
            <w:r w:rsidR="0039072C" w:rsidRPr="004F7941">
              <w:rPr>
                <w:rFonts w:ascii="Cambria" w:hAnsi="Cambria"/>
                <w:color w:val="000000"/>
              </w:rPr>
              <w:t>АД</w:t>
            </w:r>
          </w:p>
        </w:tc>
      </w:tr>
      <w:tr w:rsidR="0039072C" w14:paraId="0D8A8B42" w14:textId="77777777" w:rsidTr="00963B5B">
        <w:tc>
          <w:tcPr>
            <w:tcW w:w="562" w:type="dxa"/>
            <w:vAlign w:val="center"/>
          </w:tcPr>
          <w:p w14:paraId="7D927F20" w14:textId="77777777" w:rsidR="0039072C" w:rsidRPr="004F7941" w:rsidRDefault="0039072C" w:rsidP="006E052E">
            <w:pPr>
              <w:contextualSpacing/>
              <w:jc w:val="center"/>
              <w:rPr>
                <w:rFonts w:ascii="Cambria" w:hAnsi="Cambria"/>
              </w:rPr>
            </w:pPr>
            <w:r w:rsidRPr="004F7941">
              <w:rPr>
                <w:rFonts w:ascii="Cambria" w:hAnsi="Cambria"/>
              </w:rPr>
              <w:t>7</w:t>
            </w:r>
          </w:p>
        </w:tc>
        <w:tc>
          <w:tcPr>
            <w:tcW w:w="3828" w:type="dxa"/>
            <w:vAlign w:val="center"/>
          </w:tcPr>
          <w:p w14:paraId="7823FB56" w14:textId="77777777" w:rsidR="0039072C" w:rsidRPr="004F7941" w:rsidRDefault="0039072C" w:rsidP="006E052E">
            <w:pPr>
              <w:contextualSpacing/>
              <w:rPr>
                <w:rFonts w:ascii="Cambria" w:hAnsi="Cambria"/>
                <w:color w:val="000000"/>
              </w:rPr>
            </w:pPr>
            <w:r w:rsidRPr="004F7941">
              <w:rPr>
                <w:rFonts w:ascii="Cambria" w:hAnsi="Cambria"/>
                <w:color w:val="000000"/>
              </w:rPr>
              <w:t>Обслужване по трудова медицина</w:t>
            </w:r>
          </w:p>
        </w:tc>
        <w:tc>
          <w:tcPr>
            <w:tcW w:w="2126" w:type="dxa"/>
            <w:vAlign w:val="center"/>
          </w:tcPr>
          <w:p w14:paraId="176E173E" w14:textId="77777777" w:rsidR="0039072C" w:rsidRPr="004F7941" w:rsidRDefault="0039072C" w:rsidP="006E052E">
            <w:pPr>
              <w:contextualSpacing/>
              <w:jc w:val="center"/>
              <w:rPr>
                <w:rFonts w:ascii="Cambria" w:hAnsi="Cambria"/>
                <w:color w:val="000000"/>
              </w:rPr>
            </w:pPr>
            <w:r w:rsidRPr="004F7941">
              <w:rPr>
                <w:rFonts w:ascii="Cambria" w:hAnsi="Cambria"/>
                <w:color w:val="000000"/>
              </w:rPr>
              <w:t>28 208 лв.</w:t>
            </w:r>
          </w:p>
        </w:tc>
        <w:tc>
          <w:tcPr>
            <w:tcW w:w="2439" w:type="dxa"/>
            <w:vAlign w:val="center"/>
          </w:tcPr>
          <w:p w14:paraId="757E68E2" w14:textId="77777777" w:rsidR="0039072C" w:rsidRPr="004F7941" w:rsidRDefault="004F7941" w:rsidP="006E052E">
            <w:pPr>
              <w:contextualSpacing/>
              <w:jc w:val="center"/>
              <w:rPr>
                <w:rFonts w:ascii="Cambria" w:hAnsi="Cambria"/>
                <w:color w:val="000000"/>
              </w:rPr>
            </w:pPr>
            <w:r>
              <w:rPr>
                <w:rFonts w:ascii="Cambria" w:hAnsi="Cambria"/>
                <w:color w:val="000000"/>
              </w:rPr>
              <w:t>„</w:t>
            </w:r>
            <w:r w:rsidR="0039072C" w:rsidRPr="004F7941">
              <w:rPr>
                <w:rFonts w:ascii="Cambria" w:hAnsi="Cambria"/>
                <w:color w:val="000000"/>
              </w:rPr>
              <w:t>СТМ-ПЛЮС</w:t>
            </w:r>
            <w:r>
              <w:rPr>
                <w:rFonts w:ascii="Cambria" w:hAnsi="Cambria"/>
                <w:color w:val="000000"/>
              </w:rPr>
              <w:t>“</w:t>
            </w:r>
            <w:r w:rsidR="0039072C" w:rsidRPr="004F7941">
              <w:rPr>
                <w:rFonts w:ascii="Cambria" w:hAnsi="Cambria"/>
                <w:color w:val="000000"/>
              </w:rPr>
              <w:t xml:space="preserve"> ООД</w:t>
            </w:r>
          </w:p>
        </w:tc>
      </w:tr>
      <w:tr w:rsidR="0039072C" w14:paraId="04ED689A" w14:textId="77777777" w:rsidTr="00963B5B">
        <w:tc>
          <w:tcPr>
            <w:tcW w:w="562" w:type="dxa"/>
            <w:vAlign w:val="center"/>
          </w:tcPr>
          <w:p w14:paraId="170D1ED9" w14:textId="77777777" w:rsidR="0039072C" w:rsidRPr="004F7941" w:rsidRDefault="0039072C" w:rsidP="006E052E">
            <w:pPr>
              <w:contextualSpacing/>
              <w:jc w:val="center"/>
              <w:rPr>
                <w:rFonts w:ascii="Cambria" w:hAnsi="Cambria"/>
              </w:rPr>
            </w:pPr>
            <w:r w:rsidRPr="004F7941">
              <w:rPr>
                <w:rFonts w:ascii="Cambria" w:hAnsi="Cambria"/>
              </w:rPr>
              <w:t>8</w:t>
            </w:r>
          </w:p>
        </w:tc>
        <w:tc>
          <w:tcPr>
            <w:tcW w:w="3828" w:type="dxa"/>
            <w:vAlign w:val="center"/>
          </w:tcPr>
          <w:p w14:paraId="6D652353" w14:textId="77777777" w:rsidR="0039072C" w:rsidRPr="004F7941" w:rsidRDefault="0039072C" w:rsidP="006E052E">
            <w:pPr>
              <w:contextualSpacing/>
              <w:rPr>
                <w:rFonts w:ascii="Cambria" w:hAnsi="Cambria"/>
                <w:color w:val="000000"/>
              </w:rPr>
            </w:pPr>
            <w:r w:rsidRPr="004F7941">
              <w:rPr>
                <w:rFonts w:ascii="Cambria" w:hAnsi="Cambria"/>
                <w:color w:val="000000"/>
              </w:rPr>
              <w:t>Създаване на графични символи (лого) за българск</w:t>
            </w:r>
            <w:r w:rsidR="004F7941">
              <w:rPr>
                <w:rFonts w:ascii="Cambria" w:hAnsi="Cambria"/>
                <w:color w:val="000000"/>
              </w:rPr>
              <w:t>ото</w:t>
            </w:r>
            <w:r w:rsidRPr="004F7941">
              <w:rPr>
                <w:rFonts w:ascii="Cambria" w:hAnsi="Cambria"/>
                <w:color w:val="000000"/>
              </w:rPr>
              <w:t xml:space="preserve"> предс</w:t>
            </w:r>
            <w:r w:rsidR="004F7941">
              <w:rPr>
                <w:rFonts w:ascii="Cambria" w:hAnsi="Cambria"/>
                <w:color w:val="000000"/>
              </w:rPr>
              <w:t>едателство</w:t>
            </w:r>
            <w:r w:rsidRPr="004F7941">
              <w:rPr>
                <w:rFonts w:ascii="Cambria" w:hAnsi="Cambria"/>
                <w:color w:val="000000"/>
              </w:rPr>
              <w:t xml:space="preserve"> на ПСЮИЕ</w:t>
            </w:r>
          </w:p>
        </w:tc>
        <w:tc>
          <w:tcPr>
            <w:tcW w:w="2126" w:type="dxa"/>
            <w:vAlign w:val="center"/>
          </w:tcPr>
          <w:p w14:paraId="5C0925B4" w14:textId="77777777" w:rsidR="0039072C" w:rsidRPr="004F7941" w:rsidRDefault="0039072C" w:rsidP="006E052E">
            <w:pPr>
              <w:contextualSpacing/>
              <w:jc w:val="center"/>
              <w:rPr>
                <w:rFonts w:ascii="Cambria" w:hAnsi="Cambria"/>
                <w:color w:val="000000"/>
              </w:rPr>
            </w:pPr>
            <w:r w:rsidRPr="004F7941">
              <w:rPr>
                <w:rFonts w:ascii="Cambria" w:hAnsi="Cambria"/>
                <w:color w:val="000000"/>
              </w:rPr>
              <w:t>4 500 лв.</w:t>
            </w:r>
          </w:p>
        </w:tc>
        <w:tc>
          <w:tcPr>
            <w:tcW w:w="2439" w:type="dxa"/>
            <w:vAlign w:val="center"/>
          </w:tcPr>
          <w:p w14:paraId="65F862A6" w14:textId="77777777" w:rsidR="0039072C" w:rsidRPr="004F7941" w:rsidRDefault="0039072C" w:rsidP="006E052E">
            <w:pPr>
              <w:contextualSpacing/>
              <w:jc w:val="center"/>
              <w:rPr>
                <w:rFonts w:ascii="Cambria" w:hAnsi="Cambria"/>
                <w:color w:val="000000"/>
              </w:rPr>
            </w:pPr>
            <w:r w:rsidRPr="004F7941">
              <w:rPr>
                <w:rFonts w:ascii="Cambria" w:hAnsi="Cambria"/>
                <w:color w:val="000000"/>
              </w:rPr>
              <w:t>Ивайло Анатолиев Тодоров</w:t>
            </w:r>
          </w:p>
        </w:tc>
      </w:tr>
      <w:tr w:rsidR="0039072C" w14:paraId="021160B9" w14:textId="77777777" w:rsidTr="00963B5B">
        <w:tc>
          <w:tcPr>
            <w:tcW w:w="562" w:type="dxa"/>
            <w:vAlign w:val="center"/>
          </w:tcPr>
          <w:p w14:paraId="22D29DCF" w14:textId="77777777" w:rsidR="0039072C" w:rsidRPr="004F7941" w:rsidRDefault="0039072C" w:rsidP="006E052E">
            <w:pPr>
              <w:contextualSpacing/>
              <w:jc w:val="center"/>
              <w:rPr>
                <w:rFonts w:ascii="Cambria" w:hAnsi="Cambria"/>
              </w:rPr>
            </w:pPr>
            <w:r w:rsidRPr="004F7941">
              <w:rPr>
                <w:rFonts w:ascii="Cambria" w:hAnsi="Cambria"/>
              </w:rPr>
              <w:t>9</w:t>
            </w:r>
          </w:p>
        </w:tc>
        <w:tc>
          <w:tcPr>
            <w:tcW w:w="3828" w:type="dxa"/>
            <w:vAlign w:val="center"/>
          </w:tcPr>
          <w:p w14:paraId="04FCDB14" w14:textId="77777777" w:rsidR="0039072C" w:rsidRPr="004F7941" w:rsidRDefault="0039072C" w:rsidP="006E052E">
            <w:pPr>
              <w:contextualSpacing/>
              <w:rPr>
                <w:rFonts w:ascii="Cambria" w:hAnsi="Cambria"/>
                <w:color w:val="000000"/>
              </w:rPr>
            </w:pPr>
            <w:r w:rsidRPr="004F7941">
              <w:rPr>
                <w:rFonts w:ascii="Cambria" w:hAnsi="Cambria"/>
                <w:color w:val="000000"/>
              </w:rPr>
              <w:t xml:space="preserve">Създаване на графични символи (лого) за </w:t>
            </w:r>
            <w:r w:rsidR="004F7941" w:rsidRPr="004F7941">
              <w:rPr>
                <w:rFonts w:ascii="Cambria" w:hAnsi="Cambria"/>
                <w:color w:val="000000"/>
              </w:rPr>
              <w:t>българск</w:t>
            </w:r>
            <w:r w:rsidR="004F7941">
              <w:rPr>
                <w:rFonts w:ascii="Cambria" w:hAnsi="Cambria"/>
                <w:color w:val="000000"/>
              </w:rPr>
              <w:t>ото</w:t>
            </w:r>
            <w:r w:rsidR="004F7941" w:rsidRPr="004F7941">
              <w:rPr>
                <w:rFonts w:ascii="Cambria" w:hAnsi="Cambria"/>
                <w:color w:val="000000"/>
              </w:rPr>
              <w:t xml:space="preserve"> предс</w:t>
            </w:r>
            <w:r w:rsidR="004F7941">
              <w:rPr>
                <w:rFonts w:ascii="Cambria" w:hAnsi="Cambria"/>
                <w:color w:val="000000"/>
              </w:rPr>
              <w:t>едателство</w:t>
            </w:r>
            <w:r w:rsidR="004F7941" w:rsidRPr="004F7941">
              <w:rPr>
                <w:rFonts w:ascii="Cambria" w:hAnsi="Cambria"/>
                <w:color w:val="000000"/>
              </w:rPr>
              <w:t xml:space="preserve"> на </w:t>
            </w:r>
            <w:r w:rsidRPr="004F7941">
              <w:rPr>
                <w:rFonts w:ascii="Cambria" w:hAnsi="Cambria"/>
                <w:color w:val="000000"/>
              </w:rPr>
              <w:t>ОЧИС</w:t>
            </w:r>
          </w:p>
        </w:tc>
        <w:tc>
          <w:tcPr>
            <w:tcW w:w="2126" w:type="dxa"/>
            <w:vAlign w:val="center"/>
          </w:tcPr>
          <w:p w14:paraId="736D4FAD" w14:textId="77777777" w:rsidR="0039072C" w:rsidRPr="004F7941" w:rsidRDefault="0039072C" w:rsidP="006E052E">
            <w:pPr>
              <w:contextualSpacing/>
              <w:jc w:val="center"/>
              <w:rPr>
                <w:rFonts w:ascii="Cambria" w:hAnsi="Cambria"/>
                <w:color w:val="000000"/>
              </w:rPr>
            </w:pPr>
            <w:r w:rsidRPr="004F7941">
              <w:rPr>
                <w:rFonts w:ascii="Cambria" w:hAnsi="Cambria"/>
                <w:color w:val="000000"/>
              </w:rPr>
              <w:t>4 500 лв.</w:t>
            </w:r>
          </w:p>
        </w:tc>
        <w:tc>
          <w:tcPr>
            <w:tcW w:w="2439" w:type="dxa"/>
            <w:vAlign w:val="center"/>
          </w:tcPr>
          <w:p w14:paraId="43968FA4" w14:textId="77777777" w:rsidR="0039072C" w:rsidRPr="004F7941" w:rsidRDefault="0039072C" w:rsidP="006E052E">
            <w:pPr>
              <w:contextualSpacing/>
              <w:jc w:val="center"/>
              <w:rPr>
                <w:rFonts w:ascii="Cambria" w:hAnsi="Cambria"/>
                <w:color w:val="000000"/>
              </w:rPr>
            </w:pPr>
            <w:r w:rsidRPr="004F7941">
              <w:rPr>
                <w:rFonts w:ascii="Cambria" w:hAnsi="Cambria"/>
                <w:color w:val="000000"/>
              </w:rPr>
              <w:t>Вълка Димитрова Парушева</w:t>
            </w:r>
          </w:p>
        </w:tc>
      </w:tr>
      <w:tr w:rsidR="0039072C" w14:paraId="1E04D446" w14:textId="77777777" w:rsidTr="00963B5B">
        <w:tc>
          <w:tcPr>
            <w:tcW w:w="562" w:type="dxa"/>
            <w:vAlign w:val="center"/>
          </w:tcPr>
          <w:p w14:paraId="6FB83A06" w14:textId="77777777" w:rsidR="0039072C" w:rsidRPr="004F7941" w:rsidRDefault="0039072C" w:rsidP="006E052E">
            <w:pPr>
              <w:contextualSpacing/>
              <w:jc w:val="center"/>
              <w:rPr>
                <w:rFonts w:ascii="Cambria" w:hAnsi="Cambria"/>
              </w:rPr>
            </w:pPr>
            <w:r w:rsidRPr="004F7941">
              <w:rPr>
                <w:rFonts w:ascii="Cambria" w:hAnsi="Cambria"/>
              </w:rPr>
              <w:t>10</w:t>
            </w:r>
          </w:p>
        </w:tc>
        <w:tc>
          <w:tcPr>
            <w:tcW w:w="3828" w:type="dxa"/>
            <w:vAlign w:val="center"/>
          </w:tcPr>
          <w:p w14:paraId="0996E774" w14:textId="77777777" w:rsidR="0039072C" w:rsidRPr="004F7941" w:rsidRDefault="0039072C" w:rsidP="006E052E">
            <w:pPr>
              <w:contextualSpacing/>
              <w:rPr>
                <w:rFonts w:ascii="Cambria" w:hAnsi="Cambria"/>
                <w:color w:val="000000"/>
              </w:rPr>
            </w:pPr>
            <w:r w:rsidRPr="004F7941">
              <w:rPr>
                <w:rFonts w:ascii="Cambria" w:hAnsi="Cambria"/>
                <w:color w:val="000000"/>
              </w:rPr>
              <w:t>Предоставяне на информационни услуги за медиен мониторинг</w:t>
            </w:r>
          </w:p>
        </w:tc>
        <w:tc>
          <w:tcPr>
            <w:tcW w:w="2126" w:type="dxa"/>
            <w:vAlign w:val="center"/>
          </w:tcPr>
          <w:p w14:paraId="7D3A0D80" w14:textId="77777777" w:rsidR="0039072C" w:rsidRPr="004F7941" w:rsidRDefault="0039072C" w:rsidP="006E052E">
            <w:pPr>
              <w:contextualSpacing/>
              <w:jc w:val="center"/>
              <w:rPr>
                <w:rFonts w:ascii="Cambria" w:hAnsi="Cambria"/>
                <w:color w:val="000000"/>
              </w:rPr>
            </w:pPr>
            <w:r w:rsidRPr="004F7941">
              <w:rPr>
                <w:rFonts w:ascii="Cambria" w:hAnsi="Cambria"/>
                <w:color w:val="000000"/>
              </w:rPr>
              <w:t>12 000 лв.</w:t>
            </w:r>
          </w:p>
        </w:tc>
        <w:tc>
          <w:tcPr>
            <w:tcW w:w="2439" w:type="dxa"/>
            <w:vAlign w:val="center"/>
          </w:tcPr>
          <w:p w14:paraId="3724E8D4" w14:textId="77777777" w:rsidR="0039072C" w:rsidRPr="004F7941" w:rsidRDefault="004F7941" w:rsidP="006E052E">
            <w:pPr>
              <w:contextualSpacing/>
              <w:jc w:val="center"/>
              <w:rPr>
                <w:rFonts w:ascii="Cambria" w:hAnsi="Cambria"/>
                <w:color w:val="000000"/>
              </w:rPr>
            </w:pPr>
            <w:r>
              <w:rPr>
                <w:rFonts w:ascii="Cambria" w:hAnsi="Cambria"/>
                <w:color w:val="000000"/>
              </w:rPr>
              <w:t>„</w:t>
            </w:r>
            <w:r w:rsidR="0039072C" w:rsidRPr="004F7941">
              <w:rPr>
                <w:rFonts w:ascii="Cambria" w:hAnsi="Cambria"/>
                <w:color w:val="000000"/>
              </w:rPr>
              <w:t>Агенция Кросс</w:t>
            </w:r>
            <w:r>
              <w:rPr>
                <w:rFonts w:ascii="Cambria" w:hAnsi="Cambria"/>
                <w:color w:val="000000"/>
              </w:rPr>
              <w:t>“</w:t>
            </w:r>
            <w:r w:rsidR="0039072C" w:rsidRPr="004F7941">
              <w:rPr>
                <w:rFonts w:ascii="Cambria" w:hAnsi="Cambria"/>
                <w:color w:val="000000"/>
              </w:rPr>
              <w:t xml:space="preserve"> ООД</w:t>
            </w:r>
          </w:p>
        </w:tc>
      </w:tr>
      <w:tr w:rsidR="0039072C" w14:paraId="2237B0F5" w14:textId="77777777" w:rsidTr="00963B5B">
        <w:trPr>
          <w:trHeight w:val="464"/>
        </w:trPr>
        <w:tc>
          <w:tcPr>
            <w:tcW w:w="562" w:type="dxa"/>
            <w:vAlign w:val="center"/>
          </w:tcPr>
          <w:p w14:paraId="3A50514E" w14:textId="77777777" w:rsidR="0039072C" w:rsidRPr="004F7941" w:rsidRDefault="0039072C" w:rsidP="006E052E">
            <w:pPr>
              <w:contextualSpacing/>
              <w:jc w:val="center"/>
              <w:rPr>
                <w:rFonts w:ascii="Cambria" w:hAnsi="Cambria"/>
              </w:rPr>
            </w:pPr>
            <w:r w:rsidRPr="004F7941">
              <w:rPr>
                <w:rFonts w:ascii="Cambria" w:hAnsi="Cambria"/>
              </w:rPr>
              <w:t>11</w:t>
            </w:r>
          </w:p>
        </w:tc>
        <w:tc>
          <w:tcPr>
            <w:tcW w:w="3828" w:type="dxa"/>
            <w:vAlign w:val="center"/>
          </w:tcPr>
          <w:p w14:paraId="364BE8F1" w14:textId="77777777" w:rsidR="0039072C" w:rsidRPr="004F7941" w:rsidRDefault="0039072C" w:rsidP="006E052E">
            <w:pPr>
              <w:contextualSpacing/>
              <w:rPr>
                <w:rFonts w:ascii="Cambria" w:hAnsi="Cambria"/>
              </w:rPr>
            </w:pPr>
            <w:r w:rsidRPr="004F7941">
              <w:rPr>
                <w:rFonts w:ascii="Cambria" w:hAnsi="Cambria"/>
              </w:rPr>
              <w:t xml:space="preserve">Абонаментно обслужване за дезинфекция, дезинсекция и дератизация в МВнР-ЦУ и Консулска служба на ул. </w:t>
            </w:r>
            <w:r w:rsidR="004F7941">
              <w:rPr>
                <w:rFonts w:ascii="Cambria" w:hAnsi="Cambria"/>
              </w:rPr>
              <w:t>„</w:t>
            </w:r>
            <w:r w:rsidRPr="004F7941">
              <w:rPr>
                <w:rFonts w:ascii="Cambria" w:hAnsi="Cambria"/>
              </w:rPr>
              <w:t>Алфред Нобел</w:t>
            </w:r>
            <w:r w:rsidR="004F7941">
              <w:rPr>
                <w:rFonts w:ascii="Cambria" w:hAnsi="Cambria"/>
              </w:rPr>
              <w:t>“</w:t>
            </w:r>
            <w:r w:rsidRPr="004F7941">
              <w:rPr>
                <w:rFonts w:ascii="Cambria" w:hAnsi="Cambria"/>
              </w:rPr>
              <w:t xml:space="preserve"> №2</w:t>
            </w:r>
          </w:p>
        </w:tc>
        <w:tc>
          <w:tcPr>
            <w:tcW w:w="2126" w:type="dxa"/>
            <w:vAlign w:val="center"/>
          </w:tcPr>
          <w:p w14:paraId="19342398" w14:textId="77777777" w:rsidR="0039072C" w:rsidRPr="004F7941" w:rsidRDefault="0039072C" w:rsidP="006E052E">
            <w:pPr>
              <w:contextualSpacing/>
              <w:jc w:val="center"/>
              <w:rPr>
                <w:rFonts w:ascii="Cambria" w:hAnsi="Cambria"/>
                <w:color w:val="000000"/>
              </w:rPr>
            </w:pPr>
            <w:r w:rsidRPr="004F7941">
              <w:rPr>
                <w:rFonts w:ascii="Cambria" w:hAnsi="Cambria"/>
                <w:color w:val="000000"/>
              </w:rPr>
              <w:t>34 960 лв.</w:t>
            </w:r>
          </w:p>
        </w:tc>
        <w:tc>
          <w:tcPr>
            <w:tcW w:w="2439" w:type="dxa"/>
            <w:vAlign w:val="center"/>
          </w:tcPr>
          <w:p w14:paraId="004640FC" w14:textId="77777777" w:rsidR="0039072C" w:rsidRPr="004F7941" w:rsidRDefault="004F7941" w:rsidP="006E052E">
            <w:pPr>
              <w:contextualSpacing/>
              <w:jc w:val="center"/>
              <w:rPr>
                <w:rFonts w:ascii="Cambria" w:hAnsi="Cambria"/>
                <w:color w:val="000000"/>
              </w:rPr>
            </w:pPr>
            <w:r>
              <w:rPr>
                <w:rFonts w:ascii="Cambria" w:hAnsi="Cambria"/>
                <w:color w:val="000000"/>
              </w:rPr>
              <w:t>„</w:t>
            </w:r>
            <w:r w:rsidR="0039072C" w:rsidRPr="004F7941">
              <w:rPr>
                <w:rFonts w:ascii="Cambria" w:hAnsi="Cambria"/>
                <w:color w:val="000000"/>
              </w:rPr>
              <w:t>БИО ПЕСТ Д и Д</w:t>
            </w:r>
            <w:r>
              <w:rPr>
                <w:rFonts w:ascii="Cambria" w:hAnsi="Cambria"/>
                <w:color w:val="000000"/>
              </w:rPr>
              <w:t>“</w:t>
            </w:r>
            <w:r w:rsidR="0039072C" w:rsidRPr="004F7941">
              <w:rPr>
                <w:rFonts w:ascii="Cambria" w:hAnsi="Cambria"/>
                <w:color w:val="000000"/>
              </w:rPr>
              <w:t xml:space="preserve"> ЕООД</w:t>
            </w:r>
          </w:p>
        </w:tc>
      </w:tr>
      <w:tr w:rsidR="0039072C" w14:paraId="724DC911" w14:textId="77777777" w:rsidTr="00963B5B">
        <w:tc>
          <w:tcPr>
            <w:tcW w:w="562" w:type="dxa"/>
            <w:vAlign w:val="center"/>
          </w:tcPr>
          <w:p w14:paraId="4D8C5D54" w14:textId="77777777" w:rsidR="0039072C" w:rsidRPr="004F7941" w:rsidRDefault="0039072C" w:rsidP="006E052E">
            <w:pPr>
              <w:contextualSpacing/>
              <w:jc w:val="center"/>
              <w:rPr>
                <w:rFonts w:ascii="Cambria" w:hAnsi="Cambria"/>
              </w:rPr>
            </w:pPr>
            <w:r w:rsidRPr="004F7941">
              <w:rPr>
                <w:rFonts w:ascii="Cambria" w:hAnsi="Cambria"/>
              </w:rPr>
              <w:lastRenderedPageBreak/>
              <w:t>12</w:t>
            </w:r>
          </w:p>
        </w:tc>
        <w:tc>
          <w:tcPr>
            <w:tcW w:w="3828" w:type="dxa"/>
            <w:vAlign w:val="center"/>
          </w:tcPr>
          <w:p w14:paraId="1CE53BD4" w14:textId="77777777" w:rsidR="0039072C" w:rsidRPr="004F7941" w:rsidRDefault="0039072C" w:rsidP="006E052E">
            <w:pPr>
              <w:contextualSpacing/>
              <w:rPr>
                <w:rFonts w:ascii="Cambria" w:hAnsi="Cambria"/>
              </w:rPr>
            </w:pPr>
            <w:r w:rsidRPr="004F7941">
              <w:rPr>
                <w:rFonts w:ascii="Cambria" w:hAnsi="Cambria"/>
              </w:rPr>
              <w:t xml:space="preserve">Доставка на рекламни сувенири и материали за обезпечаване на председателствата на ПСЮИЕ И ОЧИС, брандирани с  предоставено от </w:t>
            </w:r>
            <w:r w:rsidR="004F7941" w:rsidRPr="004F7941">
              <w:rPr>
                <w:rFonts w:ascii="Cambria" w:hAnsi="Cambria"/>
              </w:rPr>
              <w:t>възложителя</w:t>
            </w:r>
            <w:r w:rsidRPr="004F7941">
              <w:rPr>
                <w:rFonts w:ascii="Cambria" w:hAnsi="Cambria"/>
              </w:rPr>
              <w:t xml:space="preserve"> лого</w:t>
            </w:r>
          </w:p>
        </w:tc>
        <w:tc>
          <w:tcPr>
            <w:tcW w:w="2126" w:type="dxa"/>
            <w:vAlign w:val="center"/>
          </w:tcPr>
          <w:p w14:paraId="21350577" w14:textId="77777777" w:rsidR="0039072C" w:rsidRPr="004F7941" w:rsidRDefault="0039072C" w:rsidP="006E052E">
            <w:pPr>
              <w:contextualSpacing/>
              <w:jc w:val="center"/>
              <w:rPr>
                <w:rFonts w:ascii="Cambria" w:hAnsi="Cambria"/>
                <w:color w:val="000000"/>
              </w:rPr>
            </w:pPr>
            <w:r w:rsidRPr="004F7941">
              <w:rPr>
                <w:rFonts w:ascii="Cambria" w:hAnsi="Cambria"/>
                <w:color w:val="000000"/>
              </w:rPr>
              <w:t>24 640 лв.</w:t>
            </w:r>
          </w:p>
        </w:tc>
        <w:tc>
          <w:tcPr>
            <w:tcW w:w="2439" w:type="dxa"/>
            <w:vAlign w:val="center"/>
          </w:tcPr>
          <w:p w14:paraId="0A1F6AB8" w14:textId="77777777" w:rsidR="0039072C" w:rsidRPr="004F7941" w:rsidRDefault="0039072C" w:rsidP="006E052E">
            <w:pPr>
              <w:contextualSpacing/>
              <w:jc w:val="center"/>
              <w:rPr>
                <w:rFonts w:ascii="Cambria" w:hAnsi="Cambria"/>
                <w:color w:val="000000"/>
              </w:rPr>
            </w:pPr>
            <w:r w:rsidRPr="004F7941">
              <w:rPr>
                <w:rFonts w:ascii="Cambria" w:hAnsi="Cambria"/>
                <w:color w:val="000000"/>
              </w:rPr>
              <w:t>Ди Ем Ай Дивелопмънт ЕООД</w:t>
            </w:r>
          </w:p>
        </w:tc>
      </w:tr>
      <w:tr w:rsidR="0039072C" w14:paraId="1C353DFC" w14:textId="77777777" w:rsidTr="00963B5B">
        <w:tc>
          <w:tcPr>
            <w:tcW w:w="562" w:type="dxa"/>
            <w:vAlign w:val="center"/>
          </w:tcPr>
          <w:p w14:paraId="2D27822B" w14:textId="77777777" w:rsidR="0039072C" w:rsidRPr="004F7941" w:rsidRDefault="0039072C" w:rsidP="006E052E">
            <w:pPr>
              <w:contextualSpacing/>
              <w:jc w:val="center"/>
              <w:rPr>
                <w:rFonts w:ascii="Cambria" w:hAnsi="Cambria"/>
              </w:rPr>
            </w:pPr>
            <w:r w:rsidRPr="004F7941">
              <w:rPr>
                <w:rFonts w:ascii="Cambria" w:hAnsi="Cambria"/>
              </w:rPr>
              <w:t>13</w:t>
            </w:r>
          </w:p>
        </w:tc>
        <w:tc>
          <w:tcPr>
            <w:tcW w:w="3828" w:type="dxa"/>
            <w:vAlign w:val="center"/>
          </w:tcPr>
          <w:p w14:paraId="5FB98229" w14:textId="77777777" w:rsidR="0039072C" w:rsidRPr="004F7941" w:rsidRDefault="004F7941" w:rsidP="006E052E">
            <w:pPr>
              <w:contextualSpacing/>
              <w:rPr>
                <w:rFonts w:ascii="Cambria" w:hAnsi="Cambria"/>
                <w:color w:val="000000"/>
              </w:rPr>
            </w:pPr>
            <w:r>
              <w:rPr>
                <w:rFonts w:ascii="Cambria" w:hAnsi="Cambria"/>
                <w:color w:val="000000"/>
              </w:rPr>
              <w:t>„</w:t>
            </w:r>
            <w:r w:rsidR="0039072C" w:rsidRPr="004F7941">
              <w:rPr>
                <w:rFonts w:ascii="Cambria" w:hAnsi="Cambria"/>
                <w:color w:val="000000"/>
              </w:rPr>
              <w:t xml:space="preserve">Възстановяване на работата и абонаментна поддръжка на специализирана, Докман </w:t>
            </w:r>
            <w:r>
              <w:rPr>
                <w:rFonts w:ascii="Cambria" w:hAnsi="Cambria"/>
                <w:color w:val="000000"/>
              </w:rPr>
              <w:t>–</w:t>
            </w:r>
            <w:r w:rsidR="0039072C" w:rsidRPr="004F7941">
              <w:rPr>
                <w:rFonts w:ascii="Cambria" w:hAnsi="Cambria"/>
                <w:color w:val="000000"/>
              </w:rPr>
              <w:t xml:space="preserve"> базирана информационна система за дирекция УС</w:t>
            </w:r>
            <w:r>
              <w:rPr>
                <w:rFonts w:ascii="Cambria" w:hAnsi="Cambria"/>
                <w:color w:val="000000"/>
              </w:rPr>
              <w:t>“</w:t>
            </w:r>
          </w:p>
        </w:tc>
        <w:tc>
          <w:tcPr>
            <w:tcW w:w="2126" w:type="dxa"/>
            <w:vAlign w:val="center"/>
          </w:tcPr>
          <w:p w14:paraId="6AC3573A" w14:textId="77777777" w:rsidR="0039072C" w:rsidRPr="004F7941" w:rsidRDefault="0039072C" w:rsidP="006E052E">
            <w:pPr>
              <w:contextualSpacing/>
              <w:jc w:val="center"/>
              <w:rPr>
                <w:rFonts w:ascii="Cambria" w:hAnsi="Cambria"/>
                <w:color w:val="000000"/>
              </w:rPr>
            </w:pPr>
            <w:r w:rsidRPr="004F7941">
              <w:rPr>
                <w:rFonts w:ascii="Cambria" w:hAnsi="Cambria"/>
                <w:color w:val="000000"/>
              </w:rPr>
              <w:t>27 100 лв.</w:t>
            </w:r>
          </w:p>
        </w:tc>
        <w:tc>
          <w:tcPr>
            <w:tcW w:w="2439" w:type="dxa"/>
            <w:vAlign w:val="center"/>
          </w:tcPr>
          <w:p w14:paraId="62F64155" w14:textId="77777777" w:rsidR="0039072C" w:rsidRPr="004F7941" w:rsidRDefault="004F7941" w:rsidP="006E052E">
            <w:pPr>
              <w:contextualSpacing/>
              <w:jc w:val="center"/>
              <w:rPr>
                <w:rFonts w:ascii="Cambria" w:hAnsi="Cambria"/>
                <w:color w:val="000000"/>
              </w:rPr>
            </w:pPr>
            <w:r>
              <w:rPr>
                <w:rFonts w:ascii="Cambria" w:hAnsi="Cambria"/>
                <w:color w:val="000000"/>
              </w:rPr>
              <w:t>„</w:t>
            </w:r>
            <w:r w:rsidR="0039072C" w:rsidRPr="004F7941">
              <w:rPr>
                <w:rFonts w:ascii="Cambria" w:hAnsi="Cambria"/>
                <w:color w:val="000000"/>
              </w:rPr>
              <w:t>ЮСВ</w:t>
            </w:r>
            <w:r>
              <w:rPr>
                <w:rFonts w:ascii="Cambria" w:hAnsi="Cambria"/>
                <w:color w:val="000000"/>
              </w:rPr>
              <w:t>“</w:t>
            </w:r>
            <w:r w:rsidR="0039072C" w:rsidRPr="004F7941">
              <w:rPr>
                <w:rFonts w:ascii="Cambria" w:hAnsi="Cambria"/>
                <w:color w:val="000000"/>
              </w:rPr>
              <w:t xml:space="preserve"> ООД</w:t>
            </w:r>
          </w:p>
        </w:tc>
      </w:tr>
      <w:tr w:rsidR="0039072C" w14:paraId="2A64A47A" w14:textId="77777777" w:rsidTr="00963B5B">
        <w:tc>
          <w:tcPr>
            <w:tcW w:w="562" w:type="dxa"/>
            <w:vAlign w:val="center"/>
          </w:tcPr>
          <w:p w14:paraId="4197B9CC" w14:textId="77777777" w:rsidR="0039072C" w:rsidRPr="004F7941" w:rsidRDefault="0039072C" w:rsidP="006E052E">
            <w:pPr>
              <w:contextualSpacing/>
              <w:jc w:val="center"/>
              <w:rPr>
                <w:rFonts w:ascii="Cambria" w:hAnsi="Cambria"/>
              </w:rPr>
            </w:pPr>
            <w:r w:rsidRPr="004F7941">
              <w:rPr>
                <w:rFonts w:ascii="Cambria" w:hAnsi="Cambria"/>
              </w:rPr>
              <w:t>14</w:t>
            </w:r>
          </w:p>
        </w:tc>
        <w:tc>
          <w:tcPr>
            <w:tcW w:w="3828" w:type="dxa"/>
            <w:vAlign w:val="center"/>
          </w:tcPr>
          <w:p w14:paraId="74BFAB5C" w14:textId="77777777" w:rsidR="0039072C" w:rsidRPr="004F7941" w:rsidRDefault="0039072C" w:rsidP="006E052E">
            <w:pPr>
              <w:contextualSpacing/>
              <w:rPr>
                <w:rFonts w:ascii="Cambria" w:hAnsi="Cambria"/>
                <w:color w:val="000000"/>
              </w:rPr>
            </w:pPr>
            <w:r w:rsidRPr="004F7941">
              <w:rPr>
                <w:rFonts w:ascii="Cambria" w:hAnsi="Cambria"/>
                <w:color w:val="000000"/>
              </w:rPr>
              <w:t>Доставка, монтаж и поддръжка на устройство за контрол и управление на защитените връзки за свързаност на IP телефонни комуникационни системи</w:t>
            </w:r>
          </w:p>
        </w:tc>
        <w:tc>
          <w:tcPr>
            <w:tcW w:w="2126" w:type="dxa"/>
            <w:vAlign w:val="center"/>
          </w:tcPr>
          <w:p w14:paraId="781DE9F8" w14:textId="77777777" w:rsidR="0039072C" w:rsidRPr="004F7941" w:rsidRDefault="0039072C" w:rsidP="006E052E">
            <w:pPr>
              <w:contextualSpacing/>
              <w:jc w:val="center"/>
              <w:rPr>
                <w:rFonts w:ascii="Cambria" w:hAnsi="Cambria"/>
                <w:color w:val="000000"/>
              </w:rPr>
            </w:pPr>
            <w:r w:rsidRPr="004F7941">
              <w:rPr>
                <w:rFonts w:ascii="Cambria" w:hAnsi="Cambria"/>
                <w:color w:val="000000"/>
              </w:rPr>
              <w:t>14 620 лв.</w:t>
            </w:r>
          </w:p>
        </w:tc>
        <w:tc>
          <w:tcPr>
            <w:tcW w:w="2439" w:type="dxa"/>
            <w:vAlign w:val="center"/>
          </w:tcPr>
          <w:p w14:paraId="2EA5D18C" w14:textId="77777777" w:rsidR="0039072C" w:rsidRPr="004F7941" w:rsidRDefault="004F7941" w:rsidP="006E052E">
            <w:pPr>
              <w:contextualSpacing/>
              <w:jc w:val="center"/>
              <w:rPr>
                <w:rFonts w:ascii="Cambria" w:hAnsi="Cambria"/>
                <w:color w:val="000000"/>
              </w:rPr>
            </w:pPr>
            <w:r>
              <w:rPr>
                <w:rFonts w:ascii="Cambria" w:hAnsi="Cambria"/>
                <w:color w:val="000000"/>
              </w:rPr>
              <w:t>„</w:t>
            </w:r>
            <w:r w:rsidR="0039072C" w:rsidRPr="004F7941">
              <w:rPr>
                <w:rFonts w:ascii="Cambria" w:hAnsi="Cambria"/>
                <w:color w:val="000000"/>
              </w:rPr>
              <w:t>УНИТЕХКОМ</w:t>
            </w:r>
            <w:r>
              <w:rPr>
                <w:rFonts w:ascii="Cambria" w:hAnsi="Cambria"/>
                <w:color w:val="000000"/>
              </w:rPr>
              <w:t>“</w:t>
            </w:r>
            <w:r w:rsidR="0039072C" w:rsidRPr="004F7941">
              <w:rPr>
                <w:rFonts w:ascii="Cambria" w:hAnsi="Cambria"/>
                <w:color w:val="000000"/>
              </w:rPr>
              <w:t xml:space="preserve"> ЕООД</w:t>
            </w:r>
          </w:p>
        </w:tc>
      </w:tr>
    </w:tbl>
    <w:p w14:paraId="7206B422" w14:textId="77777777" w:rsidR="0039072C" w:rsidRPr="008D64F4" w:rsidRDefault="0039072C" w:rsidP="006E052E">
      <w:pPr>
        <w:contextualSpacing/>
        <w:rPr>
          <w:rFonts w:ascii="Calibri" w:hAnsi="Calibri"/>
          <w:sz w:val="24"/>
          <w:szCs w:val="24"/>
        </w:rPr>
      </w:pPr>
    </w:p>
    <w:p w14:paraId="06397810" w14:textId="77777777" w:rsidR="0039072C" w:rsidRPr="004F7941" w:rsidRDefault="0039072C" w:rsidP="006E052E">
      <w:pPr>
        <w:contextualSpacing/>
        <w:rPr>
          <w:sz w:val="22"/>
          <w:szCs w:val="22"/>
          <w:lang w:eastAsia="en-US"/>
        </w:rPr>
      </w:pPr>
      <w:r w:rsidRPr="004F7941">
        <w:rPr>
          <w:sz w:val="22"/>
          <w:szCs w:val="22"/>
          <w:lang w:eastAsia="en-US"/>
        </w:rPr>
        <w:t>Проведени обществени поръчки на основание чл. 18, във връзка с чл. 20, ал.</w:t>
      </w:r>
      <w:r w:rsidR="00D23D11" w:rsidRPr="004F7941">
        <w:rPr>
          <w:sz w:val="22"/>
          <w:szCs w:val="22"/>
          <w:lang w:eastAsia="en-US"/>
        </w:rPr>
        <w:t xml:space="preserve"> </w:t>
      </w:r>
      <w:r w:rsidRPr="004F7941">
        <w:rPr>
          <w:sz w:val="22"/>
          <w:szCs w:val="22"/>
          <w:lang w:eastAsia="en-US"/>
        </w:rPr>
        <w:t>1,2 и 3 от ЗОП за периода 01.01.2025 г. – 30.06.2025 г.</w:t>
      </w:r>
    </w:p>
    <w:tbl>
      <w:tblPr>
        <w:tblStyle w:val="TableGrid"/>
        <w:tblW w:w="9210" w:type="dxa"/>
        <w:tblLayout w:type="fixed"/>
        <w:tblLook w:val="04A0" w:firstRow="1" w:lastRow="0" w:firstColumn="1" w:lastColumn="0" w:noHBand="0" w:noVBand="1"/>
      </w:tblPr>
      <w:tblGrid>
        <w:gridCol w:w="562"/>
        <w:gridCol w:w="4112"/>
        <w:gridCol w:w="2126"/>
        <w:gridCol w:w="2410"/>
      </w:tblGrid>
      <w:tr w:rsidR="0039072C" w14:paraId="1D39B573" w14:textId="77777777" w:rsidTr="00963B5B">
        <w:trPr>
          <w:trHeight w:val="607"/>
        </w:trPr>
        <w:tc>
          <w:tcPr>
            <w:tcW w:w="562" w:type="dxa"/>
            <w:vAlign w:val="center"/>
          </w:tcPr>
          <w:p w14:paraId="65BFAD17" w14:textId="77777777" w:rsidR="0039072C" w:rsidRPr="004F7941" w:rsidRDefault="0039072C" w:rsidP="006E052E">
            <w:pPr>
              <w:contextualSpacing/>
              <w:jc w:val="center"/>
              <w:rPr>
                <w:rFonts w:ascii="Cambria" w:hAnsi="Cambria"/>
                <w:b/>
                <w:sz w:val="22"/>
                <w:szCs w:val="22"/>
              </w:rPr>
            </w:pPr>
            <w:r w:rsidRPr="004F7941">
              <w:rPr>
                <w:rFonts w:ascii="Cambria" w:hAnsi="Cambria"/>
                <w:b/>
                <w:sz w:val="22"/>
                <w:szCs w:val="22"/>
              </w:rPr>
              <w:t>№</w:t>
            </w:r>
          </w:p>
        </w:tc>
        <w:tc>
          <w:tcPr>
            <w:tcW w:w="4112" w:type="dxa"/>
            <w:vAlign w:val="center"/>
          </w:tcPr>
          <w:p w14:paraId="05603CCD" w14:textId="77777777" w:rsidR="0039072C" w:rsidRPr="004F7941" w:rsidRDefault="0039072C" w:rsidP="006E052E">
            <w:pPr>
              <w:contextualSpacing/>
              <w:jc w:val="center"/>
              <w:rPr>
                <w:rFonts w:ascii="Cambria" w:hAnsi="Cambria"/>
                <w:b/>
                <w:sz w:val="22"/>
                <w:szCs w:val="22"/>
              </w:rPr>
            </w:pPr>
            <w:r w:rsidRPr="004F7941">
              <w:rPr>
                <w:rFonts w:ascii="Cambria" w:hAnsi="Cambria"/>
                <w:b/>
                <w:sz w:val="22"/>
                <w:szCs w:val="22"/>
              </w:rPr>
              <w:t>Предмет</w:t>
            </w:r>
          </w:p>
        </w:tc>
        <w:tc>
          <w:tcPr>
            <w:tcW w:w="2126" w:type="dxa"/>
            <w:vAlign w:val="center"/>
          </w:tcPr>
          <w:p w14:paraId="58093819" w14:textId="77777777" w:rsidR="0039072C" w:rsidRPr="004F7941" w:rsidRDefault="0039072C" w:rsidP="006E052E">
            <w:pPr>
              <w:contextualSpacing/>
              <w:jc w:val="center"/>
              <w:rPr>
                <w:rFonts w:ascii="Cambria" w:hAnsi="Cambria"/>
                <w:b/>
                <w:sz w:val="22"/>
                <w:szCs w:val="22"/>
              </w:rPr>
            </w:pPr>
            <w:r w:rsidRPr="004F7941">
              <w:rPr>
                <w:rFonts w:ascii="Cambria" w:hAnsi="Cambria"/>
                <w:b/>
                <w:sz w:val="22"/>
                <w:szCs w:val="22"/>
              </w:rPr>
              <w:t>Стойност без ДДС</w:t>
            </w:r>
          </w:p>
        </w:tc>
        <w:tc>
          <w:tcPr>
            <w:tcW w:w="2410" w:type="dxa"/>
            <w:vAlign w:val="center"/>
          </w:tcPr>
          <w:p w14:paraId="74B9F6B0" w14:textId="77777777" w:rsidR="0039072C" w:rsidRPr="004F7941" w:rsidRDefault="0039072C" w:rsidP="006E052E">
            <w:pPr>
              <w:contextualSpacing/>
              <w:jc w:val="center"/>
              <w:rPr>
                <w:rFonts w:ascii="Cambria" w:hAnsi="Cambria"/>
                <w:b/>
                <w:sz w:val="22"/>
                <w:szCs w:val="22"/>
              </w:rPr>
            </w:pPr>
            <w:r w:rsidRPr="004F7941">
              <w:rPr>
                <w:rFonts w:ascii="Cambria" w:hAnsi="Cambria"/>
                <w:b/>
                <w:sz w:val="22"/>
                <w:szCs w:val="22"/>
              </w:rPr>
              <w:t>Избран изпълнител</w:t>
            </w:r>
          </w:p>
        </w:tc>
      </w:tr>
      <w:tr w:rsidR="0039072C" w14:paraId="6C36098E" w14:textId="77777777" w:rsidTr="00963B5B">
        <w:tc>
          <w:tcPr>
            <w:tcW w:w="562" w:type="dxa"/>
            <w:vAlign w:val="center"/>
          </w:tcPr>
          <w:p w14:paraId="49F2CBD4" w14:textId="77777777" w:rsidR="0039072C" w:rsidRPr="004F7941" w:rsidRDefault="0039072C" w:rsidP="006E052E">
            <w:pPr>
              <w:contextualSpacing/>
              <w:jc w:val="center"/>
              <w:rPr>
                <w:rFonts w:ascii="Cambria" w:hAnsi="Cambria"/>
              </w:rPr>
            </w:pPr>
            <w:r w:rsidRPr="004F7941">
              <w:rPr>
                <w:rFonts w:ascii="Cambria" w:hAnsi="Cambria"/>
              </w:rPr>
              <w:t>1</w:t>
            </w:r>
          </w:p>
        </w:tc>
        <w:tc>
          <w:tcPr>
            <w:tcW w:w="4112" w:type="dxa"/>
            <w:vAlign w:val="center"/>
          </w:tcPr>
          <w:p w14:paraId="02824FB3" w14:textId="77777777" w:rsidR="0039072C" w:rsidRPr="004F7941" w:rsidRDefault="0039072C" w:rsidP="006E052E">
            <w:pPr>
              <w:contextualSpacing/>
              <w:jc w:val="both"/>
              <w:rPr>
                <w:rFonts w:ascii="Cambria" w:hAnsi="Cambria"/>
                <w:color w:val="000000"/>
              </w:rPr>
            </w:pPr>
            <w:r w:rsidRPr="004F7941">
              <w:rPr>
                <w:rFonts w:ascii="Cambria" w:hAnsi="Cambria"/>
                <w:color w:val="000000"/>
              </w:rPr>
              <w:t>„Техническо обслужване, планови и аварийни ремонти и ГТП на служебните автомобили на МВнР-ЦУ“.</w:t>
            </w:r>
          </w:p>
        </w:tc>
        <w:tc>
          <w:tcPr>
            <w:tcW w:w="2126" w:type="dxa"/>
            <w:vAlign w:val="center"/>
          </w:tcPr>
          <w:p w14:paraId="5C3824AC" w14:textId="77777777" w:rsidR="0039072C" w:rsidRPr="004F7941" w:rsidRDefault="0039072C" w:rsidP="006E052E">
            <w:pPr>
              <w:ind w:right="-110"/>
              <w:contextualSpacing/>
              <w:jc w:val="center"/>
              <w:rPr>
                <w:rFonts w:ascii="Cambria" w:hAnsi="Cambria"/>
              </w:rPr>
            </w:pPr>
            <w:r w:rsidRPr="004F7941">
              <w:rPr>
                <w:rFonts w:ascii="Cambria" w:hAnsi="Cambria"/>
                <w:color w:val="000000"/>
              </w:rPr>
              <w:t>80 000 лв.</w:t>
            </w:r>
          </w:p>
        </w:tc>
        <w:tc>
          <w:tcPr>
            <w:tcW w:w="2410" w:type="dxa"/>
            <w:vAlign w:val="center"/>
          </w:tcPr>
          <w:p w14:paraId="70E3BF7D" w14:textId="77777777" w:rsidR="0039072C" w:rsidRPr="004F7941" w:rsidRDefault="0039072C" w:rsidP="006E052E">
            <w:pPr>
              <w:contextualSpacing/>
              <w:jc w:val="center"/>
              <w:rPr>
                <w:rFonts w:ascii="Cambria" w:hAnsi="Cambria"/>
              </w:rPr>
            </w:pPr>
            <w:r w:rsidRPr="004F7941">
              <w:rPr>
                <w:rFonts w:ascii="Cambria" w:hAnsi="Cambria"/>
                <w:color w:val="000000"/>
              </w:rPr>
              <w:t>Автосервиз Изток ЕАД</w:t>
            </w:r>
          </w:p>
        </w:tc>
      </w:tr>
      <w:tr w:rsidR="0039072C" w14:paraId="7C3C9078" w14:textId="77777777" w:rsidTr="00963B5B">
        <w:tc>
          <w:tcPr>
            <w:tcW w:w="562" w:type="dxa"/>
            <w:vAlign w:val="center"/>
          </w:tcPr>
          <w:p w14:paraId="70198332" w14:textId="77777777" w:rsidR="0039072C" w:rsidRPr="004F7941" w:rsidRDefault="0039072C" w:rsidP="006E052E">
            <w:pPr>
              <w:contextualSpacing/>
              <w:jc w:val="center"/>
              <w:rPr>
                <w:rFonts w:ascii="Cambria" w:hAnsi="Cambria"/>
              </w:rPr>
            </w:pPr>
            <w:r w:rsidRPr="004F7941">
              <w:rPr>
                <w:rFonts w:ascii="Cambria" w:hAnsi="Cambria"/>
              </w:rPr>
              <w:t>2</w:t>
            </w:r>
          </w:p>
        </w:tc>
        <w:tc>
          <w:tcPr>
            <w:tcW w:w="4112" w:type="dxa"/>
            <w:vAlign w:val="center"/>
          </w:tcPr>
          <w:p w14:paraId="1DCB03B0" w14:textId="77777777" w:rsidR="0039072C" w:rsidRPr="004F7941" w:rsidRDefault="0039072C" w:rsidP="006E052E">
            <w:pPr>
              <w:contextualSpacing/>
              <w:jc w:val="both"/>
              <w:rPr>
                <w:rFonts w:ascii="Cambria" w:hAnsi="Cambria"/>
                <w:color w:val="000000"/>
              </w:rPr>
            </w:pPr>
            <w:r w:rsidRPr="004F7941">
              <w:rPr>
                <w:rFonts w:ascii="Cambria" w:hAnsi="Cambria"/>
                <w:color w:val="000000"/>
              </w:rPr>
              <w:t>"Зареждане с течни горива: дизелови горива, автомобилни бензини, наричани за краткост ГОРИВА, чрез система за зареждане при условията на безналично плащане с карти, на автомобилите, собственост на Министерството на външните работи</w:t>
            </w:r>
          </w:p>
        </w:tc>
        <w:tc>
          <w:tcPr>
            <w:tcW w:w="2126" w:type="dxa"/>
            <w:vAlign w:val="center"/>
          </w:tcPr>
          <w:p w14:paraId="1059276B" w14:textId="77777777" w:rsidR="0039072C" w:rsidRPr="004F7941" w:rsidRDefault="0039072C" w:rsidP="006E052E">
            <w:pPr>
              <w:contextualSpacing/>
              <w:jc w:val="center"/>
              <w:rPr>
                <w:rFonts w:ascii="Cambria" w:hAnsi="Cambria"/>
              </w:rPr>
            </w:pPr>
            <w:r w:rsidRPr="004F7941">
              <w:rPr>
                <w:rFonts w:ascii="Cambria" w:hAnsi="Cambria"/>
              </w:rPr>
              <w:t>150 000 лв.</w:t>
            </w:r>
          </w:p>
        </w:tc>
        <w:tc>
          <w:tcPr>
            <w:tcW w:w="2410" w:type="dxa"/>
            <w:vAlign w:val="center"/>
          </w:tcPr>
          <w:p w14:paraId="4749FB5A" w14:textId="77777777" w:rsidR="0039072C" w:rsidRPr="004F7941" w:rsidRDefault="004F7941" w:rsidP="006E052E">
            <w:pPr>
              <w:contextualSpacing/>
              <w:jc w:val="center"/>
              <w:rPr>
                <w:rFonts w:ascii="Cambria" w:hAnsi="Cambria"/>
              </w:rPr>
            </w:pPr>
            <w:r>
              <w:rPr>
                <w:rFonts w:ascii="Cambria" w:hAnsi="Cambria"/>
              </w:rPr>
              <w:t>„</w:t>
            </w:r>
            <w:r w:rsidR="0039072C" w:rsidRPr="004F7941">
              <w:rPr>
                <w:rFonts w:ascii="Cambria" w:hAnsi="Cambria"/>
              </w:rPr>
              <w:t>ЕКО БЪЛГАРИЯ“ ЕАД</w:t>
            </w:r>
          </w:p>
        </w:tc>
      </w:tr>
      <w:tr w:rsidR="0039072C" w14:paraId="29E4592E" w14:textId="77777777" w:rsidTr="00963B5B">
        <w:tc>
          <w:tcPr>
            <w:tcW w:w="562" w:type="dxa"/>
            <w:vAlign w:val="center"/>
          </w:tcPr>
          <w:p w14:paraId="3A7F578F" w14:textId="77777777" w:rsidR="0039072C" w:rsidRPr="004F7941" w:rsidRDefault="0039072C" w:rsidP="006E052E">
            <w:pPr>
              <w:contextualSpacing/>
              <w:jc w:val="center"/>
              <w:rPr>
                <w:rFonts w:ascii="Cambria" w:hAnsi="Cambria"/>
              </w:rPr>
            </w:pPr>
            <w:r w:rsidRPr="004F7941">
              <w:rPr>
                <w:rFonts w:ascii="Cambria" w:hAnsi="Cambria"/>
              </w:rPr>
              <w:t>3</w:t>
            </w:r>
          </w:p>
        </w:tc>
        <w:tc>
          <w:tcPr>
            <w:tcW w:w="4112" w:type="dxa"/>
            <w:vAlign w:val="center"/>
          </w:tcPr>
          <w:p w14:paraId="424EEE7A" w14:textId="77777777" w:rsidR="0039072C" w:rsidRPr="004F7941" w:rsidRDefault="0039072C" w:rsidP="006E052E">
            <w:pPr>
              <w:contextualSpacing/>
              <w:jc w:val="both"/>
              <w:rPr>
                <w:rFonts w:ascii="Cambria" w:hAnsi="Cambria"/>
                <w:color w:val="000000"/>
              </w:rPr>
            </w:pPr>
            <w:r w:rsidRPr="004F7941">
              <w:rPr>
                <w:rFonts w:ascii="Cambria" w:hAnsi="Cambria"/>
                <w:color w:val="000000"/>
              </w:rPr>
              <w:t>„Възстановяване на пожароизвестителна система „ZETFAS 3000” в Централното управление на МВнР и привеждането й в експлоатация, възстановяване на работното състояние на пожароизвестителна система „Унипос 7000“ и привеждането й в експлоатация, както и последващо абонаментно сервизно следгаранционно поддържане на пожароизвестителни системи „ZETFAS 3000”, „Унипос 7000“ и „Унипос 4000“, монтирани в обекти на МВнР“</w:t>
            </w:r>
          </w:p>
        </w:tc>
        <w:tc>
          <w:tcPr>
            <w:tcW w:w="2126" w:type="dxa"/>
            <w:vAlign w:val="center"/>
          </w:tcPr>
          <w:p w14:paraId="691F9CE1" w14:textId="77777777" w:rsidR="0039072C" w:rsidRPr="004F7941" w:rsidRDefault="0039072C" w:rsidP="006E052E">
            <w:pPr>
              <w:contextualSpacing/>
              <w:jc w:val="center"/>
              <w:rPr>
                <w:rFonts w:ascii="Cambria" w:hAnsi="Cambria"/>
              </w:rPr>
            </w:pPr>
            <w:r w:rsidRPr="004F7941">
              <w:rPr>
                <w:rFonts w:ascii="Cambria" w:hAnsi="Cambria"/>
              </w:rPr>
              <w:t>56 190 лв.</w:t>
            </w:r>
          </w:p>
        </w:tc>
        <w:tc>
          <w:tcPr>
            <w:tcW w:w="2410" w:type="dxa"/>
            <w:vAlign w:val="center"/>
          </w:tcPr>
          <w:p w14:paraId="7CD2466A" w14:textId="77777777" w:rsidR="0039072C" w:rsidRPr="004F7941" w:rsidRDefault="004F7941" w:rsidP="006E052E">
            <w:pPr>
              <w:contextualSpacing/>
              <w:jc w:val="center"/>
              <w:rPr>
                <w:rFonts w:ascii="Cambria" w:hAnsi="Cambria"/>
              </w:rPr>
            </w:pPr>
            <w:r w:rsidRPr="004F7941">
              <w:rPr>
                <w:rFonts w:ascii="Cambria" w:hAnsi="Cambria"/>
                <w:color w:val="000000"/>
              </w:rPr>
              <w:t>„</w:t>
            </w:r>
            <w:r w:rsidR="0039072C" w:rsidRPr="004F7941">
              <w:rPr>
                <w:rFonts w:ascii="Cambria" w:hAnsi="Cambria"/>
                <w:color w:val="000000"/>
              </w:rPr>
              <w:t>Уником 2000 Тех</w:t>
            </w:r>
            <w:r w:rsidRPr="004F7941">
              <w:rPr>
                <w:rFonts w:ascii="Cambria" w:hAnsi="Cambria"/>
                <w:color w:val="000000"/>
              </w:rPr>
              <w:t>“</w:t>
            </w:r>
            <w:r w:rsidR="0039072C" w:rsidRPr="004F7941">
              <w:rPr>
                <w:rFonts w:ascii="Cambria" w:hAnsi="Cambria"/>
                <w:color w:val="000000"/>
              </w:rPr>
              <w:t xml:space="preserve"> ЕООД</w:t>
            </w:r>
            <w:r w:rsidR="0039072C" w:rsidRPr="004F7941">
              <w:rPr>
                <w:rFonts w:ascii="Cambria" w:hAnsi="Cambria"/>
              </w:rPr>
              <w:t xml:space="preserve"> </w:t>
            </w:r>
          </w:p>
        </w:tc>
      </w:tr>
      <w:tr w:rsidR="0039072C" w14:paraId="57D7DDEC" w14:textId="77777777" w:rsidTr="00963B5B">
        <w:tc>
          <w:tcPr>
            <w:tcW w:w="562" w:type="dxa"/>
            <w:vAlign w:val="center"/>
          </w:tcPr>
          <w:p w14:paraId="383DF92D" w14:textId="77777777" w:rsidR="0039072C" w:rsidRPr="004F7941" w:rsidRDefault="0039072C" w:rsidP="006E052E">
            <w:pPr>
              <w:contextualSpacing/>
              <w:jc w:val="center"/>
              <w:rPr>
                <w:rFonts w:ascii="Cambria" w:hAnsi="Cambria"/>
              </w:rPr>
            </w:pPr>
            <w:r w:rsidRPr="004F7941">
              <w:rPr>
                <w:rFonts w:ascii="Cambria" w:hAnsi="Cambria"/>
              </w:rPr>
              <w:t>4</w:t>
            </w:r>
          </w:p>
        </w:tc>
        <w:tc>
          <w:tcPr>
            <w:tcW w:w="4112" w:type="dxa"/>
            <w:vAlign w:val="center"/>
          </w:tcPr>
          <w:p w14:paraId="3C8D076B" w14:textId="77777777" w:rsidR="0039072C" w:rsidRPr="004F7941" w:rsidRDefault="0039072C" w:rsidP="006E052E">
            <w:pPr>
              <w:contextualSpacing/>
              <w:jc w:val="both"/>
              <w:rPr>
                <w:rFonts w:ascii="Cambria" w:hAnsi="Cambria"/>
                <w:color w:val="000000"/>
              </w:rPr>
            </w:pPr>
            <w:r w:rsidRPr="004F7941">
              <w:rPr>
                <w:rFonts w:ascii="Cambria" w:hAnsi="Cambria"/>
                <w:color w:val="000000"/>
              </w:rPr>
              <w:t>„Доставка на топлинна енергия за нуждите на сгради, предоставени за стопанисване на МВнР в гр. София“</w:t>
            </w:r>
          </w:p>
        </w:tc>
        <w:tc>
          <w:tcPr>
            <w:tcW w:w="2126" w:type="dxa"/>
            <w:vAlign w:val="center"/>
          </w:tcPr>
          <w:p w14:paraId="09626612" w14:textId="77777777" w:rsidR="0039072C" w:rsidRPr="004F7941" w:rsidRDefault="0039072C" w:rsidP="006E052E">
            <w:pPr>
              <w:ind w:right="-110"/>
              <w:contextualSpacing/>
              <w:jc w:val="center"/>
              <w:rPr>
                <w:rFonts w:ascii="Cambria" w:hAnsi="Cambria"/>
              </w:rPr>
            </w:pPr>
            <w:r w:rsidRPr="004F7941">
              <w:rPr>
                <w:rFonts w:ascii="Cambria" w:hAnsi="Cambria"/>
              </w:rPr>
              <w:t xml:space="preserve">1 731 840 лв. </w:t>
            </w:r>
          </w:p>
        </w:tc>
        <w:tc>
          <w:tcPr>
            <w:tcW w:w="2410" w:type="dxa"/>
            <w:vAlign w:val="center"/>
          </w:tcPr>
          <w:p w14:paraId="1EF27DFC" w14:textId="77777777" w:rsidR="0039072C" w:rsidRPr="004F7941" w:rsidRDefault="004F7941" w:rsidP="006E052E">
            <w:pPr>
              <w:contextualSpacing/>
              <w:jc w:val="center"/>
              <w:rPr>
                <w:rFonts w:ascii="Cambria" w:hAnsi="Cambria"/>
              </w:rPr>
            </w:pPr>
            <w:r w:rsidRPr="004F7941">
              <w:rPr>
                <w:rFonts w:ascii="Cambria" w:hAnsi="Cambria"/>
              </w:rPr>
              <w:t>„</w:t>
            </w:r>
            <w:r w:rsidR="0039072C" w:rsidRPr="004F7941">
              <w:rPr>
                <w:rFonts w:ascii="Cambria" w:hAnsi="Cambria"/>
              </w:rPr>
              <w:t>Топлофикация София</w:t>
            </w:r>
            <w:r w:rsidRPr="004F7941">
              <w:rPr>
                <w:rFonts w:ascii="Cambria" w:hAnsi="Cambria"/>
              </w:rPr>
              <w:t>“</w:t>
            </w:r>
            <w:r w:rsidR="0039072C" w:rsidRPr="004F7941">
              <w:rPr>
                <w:rFonts w:ascii="Cambria" w:hAnsi="Cambria"/>
              </w:rPr>
              <w:t xml:space="preserve"> ЕАД</w:t>
            </w:r>
          </w:p>
        </w:tc>
      </w:tr>
      <w:tr w:rsidR="0039072C" w14:paraId="179F712F" w14:textId="77777777" w:rsidTr="00963B5B">
        <w:tc>
          <w:tcPr>
            <w:tcW w:w="562" w:type="dxa"/>
            <w:vAlign w:val="center"/>
          </w:tcPr>
          <w:p w14:paraId="0F699B7A" w14:textId="77777777" w:rsidR="0039072C" w:rsidRPr="004F7941" w:rsidRDefault="0039072C" w:rsidP="006E052E">
            <w:pPr>
              <w:contextualSpacing/>
              <w:jc w:val="center"/>
              <w:rPr>
                <w:rFonts w:ascii="Cambria" w:hAnsi="Cambria"/>
              </w:rPr>
            </w:pPr>
            <w:r w:rsidRPr="004F7941">
              <w:rPr>
                <w:rFonts w:ascii="Cambria" w:hAnsi="Cambria"/>
              </w:rPr>
              <w:t>5</w:t>
            </w:r>
          </w:p>
        </w:tc>
        <w:tc>
          <w:tcPr>
            <w:tcW w:w="4112" w:type="dxa"/>
            <w:vAlign w:val="center"/>
          </w:tcPr>
          <w:p w14:paraId="617E4AA5" w14:textId="77777777" w:rsidR="0039072C" w:rsidRPr="004F7941" w:rsidRDefault="004F7941" w:rsidP="006E052E">
            <w:pPr>
              <w:contextualSpacing/>
              <w:jc w:val="both"/>
              <w:rPr>
                <w:rFonts w:ascii="Cambria" w:hAnsi="Cambria"/>
                <w:color w:val="000000"/>
              </w:rPr>
            </w:pPr>
            <w:r>
              <w:rPr>
                <w:rFonts w:ascii="Cambria" w:hAnsi="Cambria"/>
                <w:color w:val="000000"/>
              </w:rPr>
              <w:t>„</w:t>
            </w:r>
            <w:r w:rsidR="0039072C" w:rsidRPr="004F7941">
              <w:rPr>
                <w:rFonts w:ascii="Cambria" w:hAnsi="Cambria"/>
                <w:color w:val="000000"/>
              </w:rPr>
              <w:t>Осигуряване на самолетни билети за полети с прекачване“</w:t>
            </w:r>
          </w:p>
        </w:tc>
        <w:tc>
          <w:tcPr>
            <w:tcW w:w="2126" w:type="dxa"/>
            <w:vAlign w:val="center"/>
          </w:tcPr>
          <w:p w14:paraId="4502860A" w14:textId="77777777" w:rsidR="0039072C" w:rsidRPr="004F7941" w:rsidRDefault="0039072C" w:rsidP="006E052E">
            <w:pPr>
              <w:ind w:right="-110"/>
              <w:contextualSpacing/>
              <w:jc w:val="center"/>
              <w:rPr>
                <w:rFonts w:ascii="Cambria" w:hAnsi="Cambria"/>
              </w:rPr>
            </w:pPr>
            <w:r w:rsidRPr="004F7941">
              <w:rPr>
                <w:rFonts w:ascii="Cambria" w:hAnsi="Cambria"/>
              </w:rPr>
              <w:t>1 200 000 лв.</w:t>
            </w:r>
          </w:p>
        </w:tc>
        <w:tc>
          <w:tcPr>
            <w:tcW w:w="2410" w:type="dxa"/>
            <w:vAlign w:val="center"/>
          </w:tcPr>
          <w:p w14:paraId="0CDD0F45" w14:textId="77777777" w:rsidR="0039072C" w:rsidRPr="004F7941" w:rsidRDefault="0039072C" w:rsidP="006E052E">
            <w:pPr>
              <w:contextualSpacing/>
              <w:jc w:val="center"/>
              <w:rPr>
                <w:rFonts w:ascii="Cambria" w:hAnsi="Cambria"/>
              </w:rPr>
            </w:pPr>
            <w:r w:rsidRPr="004F7941">
              <w:rPr>
                <w:rFonts w:ascii="Cambria" w:hAnsi="Cambria"/>
              </w:rPr>
              <w:t xml:space="preserve">Обединение „БЪЛГАРИЯ ЕР-ПОСОКА-КЕТИ“ ДЗЗД </w:t>
            </w:r>
          </w:p>
        </w:tc>
      </w:tr>
      <w:tr w:rsidR="0039072C" w14:paraId="51C902FF" w14:textId="77777777" w:rsidTr="00963B5B">
        <w:tc>
          <w:tcPr>
            <w:tcW w:w="562" w:type="dxa"/>
            <w:vAlign w:val="center"/>
          </w:tcPr>
          <w:p w14:paraId="5AC5C481" w14:textId="77777777" w:rsidR="0039072C" w:rsidRPr="004F7941" w:rsidRDefault="0039072C" w:rsidP="006E052E">
            <w:pPr>
              <w:contextualSpacing/>
              <w:jc w:val="center"/>
              <w:rPr>
                <w:rFonts w:ascii="Cambria" w:hAnsi="Cambria"/>
              </w:rPr>
            </w:pPr>
            <w:r w:rsidRPr="004F7941">
              <w:rPr>
                <w:rFonts w:ascii="Cambria" w:hAnsi="Cambria"/>
              </w:rPr>
              <w:t>6</w:t>
            </w:r>
          </w:p>
        </w:tc>
        <w:tc>
          <w:tcPr>
            <w:tcW w:w="4112" w:type="dxa"/>
            <w:vAlign w:val="center"/>
          </w:tcPr>
          <w:p w14:paraId="70107E0C" w14:textId="77777777" w:rsidR="0039072C" w:rsidRPr="004F7941" w:rsidRDefault="0039072C" w:rsidP="006E052E">
            <w:pPr>
              <w:ind w:right="-112"/>
              <w:contextualSpacing/>
              <w:jc w:val="both"/>
              <w:rPr>
                <w:rFonts w:ascii="Cambria" w:hAnsi="Cambria"/>
              </w:rPr>
            </w:pPr>
            <w:r w:rsidRPr="004F7941">
              <w:rPr>
                <w:rFonts w:ascii="Cambria" w:hAnsi="Cambria"/>
              </w:rPr>
              <w:t>Осигуряване на писмени преводи за нуждите на МВнР</w:t>
            </w:r>
          </w:p>
        </w:tc>
        <w:tc>
          <w:tcPr>
            <w:tcW w:w="2126" w:type="dxa"/>
            <w:vAlign w:val="center"/>
          </w:tcPr>
          <w:p w14:paraId="43C095DC" w14:textId="77777777" w:rsidR="0039072C" w:rsidRPr="004F7941" w:rsidRDefault="0039072C" w:rsidP="006E052E">
            <w:pPr>
              <w:ind w:right="-110"/>
              <w:contextualSpacing/>
              <w:jc w:val="center"/>
              <w:rPr>
                <w:rFonts w:ascii="Cambria" w:hAnsi="Cambria"/>
              </w:rPr>
            </w:pPr>
            <w:r w:rsidRPr="004F7941">
              <w:rPr>
                <w:rFonts w:ascii="Cambria" w:hAnsi="Cambria"/>
              </w:rPr>
              <w:t>До 30 000 лв.</w:t>
            </w:r>
          </w:p>
        </w:tc>
        <w:tc>
          <w:tcPr>
            <w:tcW w:w="2410" w:type="dxa"/>
            <w:vAlign w:val="center"/>
          </w:tcPr>
          <w:p w14:paraId="4E41EA5E" w14:textId="77777777" w:rsidR="0039072C" w:rsidRPr="004F7941" w:rsidRDefault="0039072C" w:rsidP="006E052E">
            <w:pPr>
              <w:ind w:right="-103"/>
              <w:contextualSpacing/>
              <w:jc w:val="center"/>
              <w:rPr>
                <w:rFonts w:ascii="Cambria" w:hAnsi="Cambria"/>
              </w:rPr>
            </w:pPr>
            <w:r w:rsidRPr="004F7941">
              <w:rPr>
                <w:rFonts w:ascii="Cambria" w:hAnsi="Cambria"/>
              </w:rPr>
              <w:t>Митра Транслейшънс ООД</w:t>
            </w:r>
          </w:p>
        </w:tc>
      </w:tr>
      <w:tr w:rsidR="0039072C" w14:paraId="0FBD1BFE" w14:textId="77777777" w:rsidTr="00963B5B">
        <w:tc>
          <w:tcPr>
            <w:tcW w:w="562" w:type="dxa"/>
            <w:vAlign w:val="center"/>
          </w:tcPr>
          <w:p w14:paraId="2784CB3A" w14:textId="77777777" w:rsidR="0039072C" w:rsidRPr="004F7941" w:rsidRDefault="0039072C" w:rsidP="006E052E">
            <w:pPr>
              <w:contextualSpacing/>
              <w:jc w:val="center"/>
              <w:rPr>
                <w:rFonts w:ascii="Cambria" w:hAnsi="Cambria"/>
              </w:rPr>
            </w:pPr>
            <w:r w:rsidRPr="004F7941">
              <w:rPr>
                <w:rFonts w:ascii="Cambria" w:hAnsi="Cambria"/>
              </w:rPr>
              <w:t>7</w:t>
            </w:r>
          </w:p>
        </w:tc>
        <w:tc>
          <w:tcPr>
            <w:tcW w:w="4112" w:type="dxa"/>
            <w:vAlign w:val="center"/>
          </w:tcPr>
          <w:p w14:paraId="2C753AB3" w14:textId="77777777" w:rsidR="0039072C" w:rsidRPr="004F7941" w:rsidRDefault="004F7941" w:rsidP="006E052E">
            <w:pPr>
              <w:contextualSpacing/>
              <w:jc w:val="both"/>
              <w:rPr>
                <w:rFonts w:ascii="Cambria" w:hAnsi="Cambria"/>
              </w:rPr>
            </w:pPr>
            <w:r>
              <w:rPr>
                <w:rFonts w:ascii="Cambria" w:hAnsi="Cambria"/>
                <w:color w:val="000000"/>
              </w:rPr>
              <w:t>„</w:t>
            </w:r>
            <w:r w:rsidR="0039072C" w:rsidRPr="004F7941">
              <w:rPr>
                <w:rFonts w:ascii="Cambria" w:hAnsi="Cambria"/>
                <w:color w:val="000000"/>
              </w:rPr>
              <w:t>Доставка на 19-литрови галони минерална и трапезна вода и 200 мл. чаши за нуждите на МВнР</w:t>
            </w:r>
            <w:r>
              <w:rPr>
                <w:rFonts w:ascii="Cambria" w:hAnsi="Cambria"/>
                <w:color w:val="000000"/>
              </w:rPr>
              <w:t>“</w:t>
            </w:r>
          </w:p>
        </w:tc>
        <w:tc>
          <w:tcPr>
            <w:tcW w:w="2126" w:type="dxa"/>
            <w:vAlign w:val="center"/>
          </w:tcPr>
          <w:p w14:paraId="2859BB92" w14:textId="77777777" w:rsidR="0039072C" w:rsidRPr="004F7941" w:rsidRDefault="0039072C" w:rsidP="006E052E">
            <w:pPr>
              <w:contextualSpacing/>
              <w:jc w:val="center"/>
              <w:rPr>
                <w:rFonts w:ascii="Cambria" w:hAnsi="Cambria"/>
              </w:rPr>
            </w:pPr>
            <w:r w:rsidRPr="004F7941">
              <w:rPr>
                <w:rFonts w:ascii="Cambria" w:hAnsi="Cambria"/>
                <w:color w:val="000000"/>
              </w:rPr>
              <w:t>До 50 000 лв.</w:t>
            </w:r>
          </w:p>
        </w:tc>
        <w:tc>
          <w:tcPr>
            <w:tcW w:w="2410" w:type="dxa"/>
            <w:vAlign w:val="center"/>
          </w:tcPr>
          <w:p w14:paraId="157DA203" w14:textId="77777777" w:rsidR="0039072C" w:rsidRPr="004F7941" w:rsidRDefault="0039072C" w:rsidP="006E052E">
            <w:pPr>
              <w:contextualSpacing/>
              <w:jc w:val="center"/>
              <w:rPr>
                <w:rFonts w:ascii="Cambria" w:hAnsi="Cambria"/>
              </w:rPr>
            </w:pPr>
            <w:r w:rsidRPr="004F7941">
              <w:rPr>
                <w:rFonts w:ascii="Cambria" w:hAnsi="Cambria"/>
                <w:color w:val="000000"/>
              </w:rPr>
              <w:t>Девин ЕАД</w:t>
            </w:r>
          </w:p>
        </w:tc>
      </w:tr>
      <w:tr w:rsidR="0039072C" w14:paraId="71819EFF" w14:textId="77777777" w:rsidTr="00963B5B">
        <w:trPr>
          <w:trHeight w:val="561"/>
        </w:trPr>
        <w:tc>
          <w:tcPr>
            <w:tcW w:w="562" w:type="dxa"/>
            <w:vAlign w:val="center"/>
          </w:tcPr>
          <w:p w14:paraId="64E79D03" w14:textId="77777777" w:rsidR="0039072C" w:rsidRPr="004F7941" w:rsidRDefault="0039072C" w:rsidP="006E052E">
            <w:pPr>
              <w:contextualSpacing/>
              <w:jc w:val="center"/>
              <w:rPr>
                <w:rFonts w:ascii="Cambria" w:hAnsi="Cambria"/>
              </w:rPr>
            </w:pPr>
            <w:r w:rsidRPr="004F7941">
              <w:rPr>
                <w:rFonts w:ascii="Cambria" w:hAnsi="Cambria"/>
              </w:rPr>
              <w:t>8</w:t>
            </w:r>
          </w:p>
        </w:tc>
        <w:tc>
          <w:tcPr>
            <w:tcW w:w="4112" w:type="dxa"/>
            <w:vAlign w:val="center"/>
          </w:tcPr>
          <w:p w14:paraId="247F6FB5" w14:textId="77777777" w:rsidR="0039072C" w:rsidRPr="004F7941" w:rsidRDefault="004F7941" w:rsidP="006E052E">
            <w:pPr>
              <w:contextualSpacing/>
              <w:jc w:val="both"/>
              <w:rPr>
                <w:rFonts w:ascii="Cambria" w:hAnsi="Cambria"/>
              </w:rPr>
            </w:pPr>
            <w:r>
              <w:rPr>
                <w:rFonts w:ascii="Cambria" w:hAnsi="Cambria"/>
              </w:rPr>
              <w:t>„</w:t>
            </w:r>
            <w:r w:rsidR="0039072C" w:rsidRPr="004F7941">
              <w:rPr>
                <w:rFonts w:ascii="Cambria" w:hAnsi="Cambria"/>
              </w:rPr>
              <w:t>Доставка на бутилирана минерална и трапезна вода за протоколни нужди на МВнР“</w:t>
            </w:r>
          </w:p>
        </w:tc>
        <w:tc>
          <w:tcPr>
            <w:tcW w:w="2126" w:type="dxa"/>
            <w:vAlign w:val="center"/>
          </w:tcPr>
          <w:p w14:paraId="47ED30A5" w14:textId="77777777" w:rsidR="0039072C" w:rsidRPr="004F7941" w:rsidRDefault="0039072C" w:rsidP="006E052E">
            <w:pPr>
              <w:contextualSpacing/>
              <w:jc w:val="center"/>
              <w:rPr>
                <w:rFonts w:ascii="Cambria" w:hAnsi="Cambria"/>
              </w:rPr>
            </w:pPr>
            <w:r w:rsidRPr="004F7941">
              <w:rPr>
                <w:rFonts w:ascii="Cambria" w:hAnsi="Cambria"/>
              </w:rPr>
              <w:t>До 20 000 лв.</w:t>
            </w:r>
          </w:p>
        </w:tc>
        <w:tc>
          <w:tcPr>
            <w:tcW w:w="2410" w:type="dxa"/>
            <w:vAlign w:val="center"/>
          </w:tcPr>
          <w:p w14:paraId="71700520" w14:textId="77777777" w:rsidR="0039072C" w:rsidRPr="004F7941" w:rsidRDefault="0039072C" w:rsidP="006E052E">
            <w:pPr>
              <w:contextualSpacing/>
              <w:jc w:val="center"/>
              <w:rPr>
                <w:rFonts w:ascii="Cambria" w:hAnsi="Cambria"/>
              </w:rPr>
            </w:pPr>
            <w:r w:rsidRPr="004F7941">
              <w:rPr>
                <w:rFonts w:ascii="Cambria" w:hAnsi="Cambria"/>
              </w:rPr>
              <w:t>Кремона С. В. ЕООД</w:t>
            </w:r>
          </w:p>
        </w:tc>
      </w:tr>
      <w:tr w:rsidR="0039072C" w14:paraId="447FB9C3" w14:textId="77777777" w:rsidTr="00963B5B">
        <w:tc>
          <w:tcPr>
            <w:tcW w:w="562" w:type="dxa"/>
            <w:vAlign w:val="center"/>
          </w:tcPr>
          <w:p w14:paraId="14BD9EF1" w14:textId="77777777" w:rsidR="0039072C" w:rsidRPr="004F7941" w:rsidRDefault="0039072C" w:rsidP="006E052E">
            <w:pPr>
              <w:contextualSpacing/>
              <w:jc w:val="center"/>
              <w:rPr>
                <w:rFonts w:ascii="Cambria" w:hAnsi="Cambria"/>
              </w:rPr>
            </w:pPr>
            <w:r w:rsidRPr="004F7941">
              <w:rPr>
                <w:rFonts w:ascii="Cambria" w:hAnsi="Cambria"/>
              </w:rPr>
              <w:t>9</w:t>
            </w:r>
          </w:p>
        </w:tc>
        <w:tc>
          <w:tcPr>
            <w:tcW w:w="4112" w:type="dxa"/>
            <w:vAlign w:val="center"/>
          </w:tcPr>
          <w:p w14:paraId="4987323B" w14:textId="77777777" w:rsidR="0039072C" w:rsidRPr="004F7941" w:rsidRDefault="0039072C" w:rsidP="006E052E">
            <w:pPr>
              <w:contextualSpacing/>
              <w:jc w:val="both"/>
              <w:rPr>
                <w:rFonts w:ascii="Cambria" w:hAnsi="Cambria"/>
              </w:rPr>
            </w:pPr>
            <w:r w:rsidRPr="004F7941">
              <w:rPr>
                <w:rFonts w:ascii="Cambria" w:hAnsi="Cambria"/>
              </w:rPr>
              <w:t>"Доставка и монтаж на офис мебели и столове, за нуждите на МВнР"</w:t>
            </w:r>
          </w:p>
        </w:tc>
        <w:tc>
          <w:tcPr>
            <w:tcW w:w="2126" w:type="dxa"/>
            <w:vAlign w:val="center"/>
          </w:tcPr>
          <w:p w14:paraId="629EE17D" w14:textId="77777777" w:rsidR="0039072C" w:rsidRPr="004F7941" w:rsidRDefault="0039072C" w:rsidP="006E052E">
            <w:pPr>
              <w:contextualSpacing/>
              <w:jc w:val="center"/>
              <w:rPr>
                <w:rFonts w:ascii="Cambria" w:hAnsi="Cambria"/>
              </w:rPr>
            </w:pPr>
            <w:r w:rsidRPr="004F7941">
              <w:rPr>
                <w:rFonts w:ascii="Cambria" w:hAnsi="Cambria"/>
              </w:rPr>
              <w:t>до 100 000 лв.</w:t>
            </w:r>
          </w:p>
        </w:tc>
        <w:tc>
          <w:tcPr>
            <w:tcW w:w="2410" w:type="dxa"/>
            <w:vAlign w:val="center"/>
          </w:tcPr>
          <w:p w14:paraId="043D735F" w14:textId="77777777" w:rsidR="0039072C" w:rsidRPr="004F7941" w:rsidRDefault="0039072C" w:rsidP="006E052E">
            <w:pPr>
              <w:contextualSpacing/>
              <w:jc w:val="center"/>
              <w:rPr>
                <w:rFonts w:ascii="Cambria" w:hAnsi="Cambria"/>
              </w:rPr>
            </w:pPr>
            <w:r w:rsidRPr="004F7941">
              <w:rPr>
                <w:rFonts w:ascii="Cambria" w:hAnsi="Cambria"/>
              </w:rPr>
              <w:t>Кооперация Панда ЕООД</w:t>
            </w:r>
          </w:p>
        </w:tc>
      </w:tr>
      <w:tr w:rsidR="0039072C" w14:paraId="0244A88D" w14:textId="77777777" w:rsidTr="00963B5B">
        <w:tc>
          <w:tcPr>
            <w:tcW w:w="562" w:type="dxa"/>
            <w:vAlign w:val="center"/>
          </w:tcPr>
          <w:p w14:paraId="730634CB" w14:textId="77777777" w:rsidR="0039072C" w:rsidRPr="004F7941" w:rsidRDefault="0039072C" w:rsidP="006E052E">
            <w:pPr>
              <w:contextualSpacing/>
              <w:jc w:val="center"/>
              <w:rPr>
                <w:rFonts w:ascii="Cambria" w:hAnsi="Cambria"/>
              </w:rPr>
            </w:pPr>
            <w:r w:rsidRPr="004F7941">
              <w:rPr>
                <w:rFonts w:ascii="Cambria" w:hAnsi="Cambria"/>
              </w:rPr>
              <w:lastRenderedPageBreak/>
              <w:t>10</w:t>
            </w:r>
          </w:p>
        </w:tc>
        <w:tc>
          <w:tcPr>
            <w:tcW w:w="4112" w:type="dxa"/>
            <w:vAlign w:val="center"/>
          </w:tcPr>
          <w:p w14:paraId="50245079" w14:textId="77777777" w:rsidR="0039072C" w:rsidRPr="004F7941" w:rsidRDefault="0039072C" w:rsidP="006E052E">
            <w:pPr>
              <w:ind w:right="30"/>
              <w:contextualSpacing/>
              <w:jc w:val="both"/>
              <w:rPr>
                <w:rFonts w:ascii="Cambria" w:hAnsi="Cambria"/>
              </w:rPr>
            </w:pPr>
            <w:r w:rsidRPr="004F7941">
              <w:rPr>
                <w:rFonts w:ascii="Cambria" w:hAnsi="Cambria"/>
              </w:rPr>
              <w:t>"Доставка и монтаж на мека мебел за офиси, за нуждите на МВнР"</w:t>
            </w:r>
          </w:p>
        </w:tc>
        <w:tc>
          <w:tcPr>
            <w:tcW w:w="2126" w:type="dxa"/>
            <w:vAlign w:val="center"/>
          </w:tcPr>
          <w:p w14:paraId="1C300E32" w14:textId="77777777" w:rsidR="0039072C" w:rsidRPr="004F7941" w:rsidRDefault="0039072C" w:rsidP="006E052E">
            <w:pPr>
              <w:contextualSpacing/>
              <w:jc w:val="center"/>
              <w:rPr>
                <w:rFonts w:ascii="Cambria" w:hAnsi="Cambria"/>
              </w:rPr>
            </w:pPr>
            <w:r w:rsidRPr="004F7941">
              <w:rPr>
                <w:rFonts w:ascii="Cambria" w:hAnsi="Cambria"/>
              </w:rPr>
              <w:t>До 60 000 лв.</w:t>
            </w:r>
          </w:p>
        </w:tc>
        <w:tc>
          <w:tcPr>
            <w:tcW w:w="2410" w:type="dxa"/>
            <w:vAlign w:val="center"/>
          </w:tcPr>
          <w:p w14:paraId="7A9D5EA4" w14:textId="77777777" w:rsidR="0039072C" w:rsidRPr="004F7941" w:rsidRDefault="0039072C" w:rsidP="006E052E">
            <w:pPr>
              <w:contextualSpacing/>
              <w:jc w:val="center"/>
              <w:rPr>
                <w:rFonts w:ascii="Cambria" w:hAnsi="Cambria"/>
              </w:rPr>
            </w:pPr>
            <w:r w:rsidRPr="004F7941">
              <w:rPr>
                <w:rFonts w:ascii="Cambria" w:hAnsi="Cambria"/>
              </w:rPr>
              <w:t>Кооперация Панда ЕООД</w:t>
            </w:r>
          </w:p>
        </w:tc>
      </w:tr>
      <w:tr w:rsidR="0039072C" w14:paraId="368C8A7C" w14:textId="77777777" w:rsidTr="00963B5B">
        <w:tc>
          <w:tcPr>
            <w:tcW w:w="562" w:type="dxa"/>
            <w:vAlign w:val="center"/>
          </w:tcPr>
          <w:p w14:paraId="1F02DD26" w14:textId="77777777" w:rsidR="0039072C" w:rsidRPr="004F7941" w:rsidRDefault="0039072C" w:rsidP="006E052E">
            <w:pPr>
              <w:contextualSpacing/>
              <w:jc w:val="center"/>
              <w:rPr>
                <w:rFonts w:ascii="Cambria" w:hAnsi="Cambria"/>
              </w:rPr>
            </w:pPr>
            <w:r w:rsidRPr="004F7941">
              <w:rPr>
                <w:rFonts w:ascii="Cambria" w:hAnsi="Cambria"/>
              </w:rPr>
              <w:t>11</w:t>
            </w:r>
          </w:p>
        </w:tc>
        <w:tc>
          <w:tcPr>
            <w:tcW w:w="4112" w:type="dxa"/>
            <w:vAlign w:val="center"/>
          </w:tcPr>
          <w:p w14:paraId="4BEACFED" w14:textId="77777777" w:rsidR="0039072C" w:rsidRPr="004F7941" w:rsidRDefault="0039072C" w:rsidP="006E052E">
            <w:pPr>
              <w:contextualSpacing/>
              <w:jc w:val="both"/>
              <w:rPr>
                <w:rFonts w:ascii="Cambria" w:hAnsi="Cambria"/>
              </w:rPr>
            </w:pPr>
            <w:r w:rsidRPr="004F7941">
              <w:rPr>
                <w:rFonts w:ascii="Cambria" w:hAnsi="Cambria"/>
              </w:rPr>
              <w:t>Абонаментно техническо поддържане и ремонт на климатичните системи, намиращи се в работните помещения в сгради на МВнР и на ЦУ-МВнР."</w:t>
            </w:r>
          </w:p>
        </w:tc>
        <w:tc>
          <w:tcPr>
            <w:tcW w:w="2126" w:type="dxa"/>
            <w:vAlign w:val="center"/>
          </w:tcPr>
          <w:p w14:paraId="0A378EC4" w14:textId="77777777" w:rsidR="0039072C" w:rsidRPr="004F7941" w:rsidRDefault="0039072C" w:rsidP="006E052E">
            <w:pPr>
              <w:contextualSpacing/>
              <w:jc w:val="center"/>
              <w:rPr>
                <w:rFonts w:ascii="Cambria" w:hAnsi="Cambria"/>
              </w:rPr>
            </w:pPr>
            <w:r w:rsidRPr="004F7941">
              <w:rPr>
                <w:rFonts w:ascii="Cambria" w:hAnsi="Cambria"/>
              </w:rPr>
              <w:t>58 516.80 лв.</w:t>
            </w:r>
          </w:p>
        </w:tc>
        <w:tc>
          <w:tcPr>
            <w:tcW w:w="2410" w:type="dxa"/>
            <w:vAlign w:val="center"/>
          </w:tcPr>
          <w:p w14:paraId="106CBC9D" w14:textId="77777777" w:rsidR="0039072C" w:rsidRPr="004F7941" w:rsidRDefault="004F7941" w:rsidP="006E052E">
            <w:pPr>
              <w:contextualSpacing/>
              <w:jc w:val="center"/>
              <w:rPr>
                <w:rFonts w:ascii="Cambria" w:hAnsi="Cambria"/>
              </w:rPr>
            </w:pPr>
            <w:r>
              <w:rPr>
                <w:rFonts w:ascii="Cambria" w:hAnsi="Cambria"/>
              </w:rPr>
              <w:t>„</w:t>
            </w:r>
            <w:r w:rsidR="0039072C" w:rsidRPr="004F7941">
              <w:rPr>
                <w:rFonts w:ascii="Cambria" w:hAnsi="Cambria"/>
              </w:rPr>
              <w:t>Айфест</w:t>
            </w:r>
            <w:r>
              <w:rPr>
                <w:rFonts w:ascii="Cambria" w:hAnsi="Cambria"/>
              </w:rPr>
              <w:t>“</w:t>
            </w:r>
            <w:r w:rsidR="0039072C" w:rsidRPr="004F7941">
              <w:rPr>
                <w:rFonts w:ascii="Cambria" w:hAnsi="Cambria"/>
              </w:rPr>
              <w:t xml:space="preserve"> ЕООД</w:t>
            </w:r>
          </w:p>
        </w:tc>
      </w:tr>
      <w:tr w:rsidR="0039072C" w14:paraId="3D728A53" w14:textId="77777777" w:rsidTr="00963B5B">
        <w:tc>
          <w:tcPr>
            <w:tcW w:w="562" w:type="dxa"/>
            <w:vAlign w:val="center"/>
          </w:tcPr>
          <w:p w14:paraId="48A97A68" w14:textId="77777777" w:rsidR="0039072C" w:rsidRPr="004F7941" w:rsidRDefault="0039072C" w:rsidP="006E052E">
            <w:pPr>
              <w:contextualSpacing/>
              <w:jc w:val="center"/>
              <w:rPr>
                <w:rFonts w:ascii="Cambria" w:hAnsi="Cambria"/>
              </w:rPr>
            </w:pPr>
            <w:r w:rsidRPr="004F7941">
              <w:rPr>
                <w:rFonts w:ascii="Cambria" w:hAnsi="Cambria"/>
              </w:rPr>
              <w:t>12</w:t>
            </w:r>
          </w:p>
        </w:tc>
        <w:tc>
          <w:tcPr>
            <w:tcW w:w="4112" w:type="dxa"/>
            <w:vAlign w:val="center"/>
          </w:tcPr>
          <w:p w14:paraId="28C9CCF0" w14:textId="77777777" w:rsidR="0039072C" w:rsidRPr="004F7941" w:rsidRDefault="0039072C" w:rsidP="006E052E">
            <w:pPr>
              <w:contextualSpacing/>
              <w:jc w:val="both"/>
              <w:rPr>
                <w:rFonts w:ascii="Cambria" w:hAnsi="Cambria"/>
              </w:rPr>
            </w:pPr>
            <w:r w:rsidRPr="004F7941">
              <w:rPr>
                <w:rFonts w:ascii="Cambria" w:hAnsi="Cambria"/>
              </w:rPr>
              <w:t>„Застраховане на движимо и недвижимо имущество на МВнР на територията на Република България предоставено за управление на Министерство на външните работи”</w:t>
            </w:r>
          </w:p>
        </w:tc>
        <w:tc>
          <w:tcPr>
            <w:tcW w:w="2126" w:type="dxa"/>
            <w:vAlign w:val="center"/>
          </w:tcPr>
          <w:p w14:paraId="60C7CEE7" w14:textId="77777777" w:rsidR="0039072C" w:rsidRPr="004F7941" w:rsidRDefault="0039072C" w:rsidP="006E052E">
            <w:pPr>
              <w:contextualSpacing/>
              <w:jc w:val="center"/>
              <w:rPr>
                <w:rFonts w:ascii="Cambria" w:hAnsi="Cambria"/>
              </w:rPr>
            </w:pPr>
            <w:r w:rsidRPr="004F7941">
              <w:rPr>
                <w:rFonts w:ascii="Cambria" w:hAnsi="Cambria"/>
              </w:rPr>
              <w:t>23 066,88 лв. без 2% ДЗП</w:t>
            </w:r>
          </w:p>
        </w:tc>
        <w:tc>
          <w:tcPr>
            <w:tcW w:w="2410" w:type="dxa"/>
            <w:vAlign w:val="center"/>
          </w:tcPr>
          <w:p w14:paraId="6C596B34" w14:textId="77777777" w:rsidR="0039072C" w:rsidRPr="004F7941" w:rsidRDefault="0039072C" w:rsidP="006E052E">
            <w:pPr>
              <w:contextualSpacing/>
              <w:jc w:val="center"/>
              <w:rPr>
                <w:rFonts w:ascii="Cambria" w:hAnsi="Cambria"/>
              </w:rPr>
            </w:pPr>
            <w:r w:rsidRPr="004F7941">
              <w:rPr>
                <w:rFonts w:ascii="Cambria" w:hAnsi="Cambria"/>
              </w:rPr>
              <w:t>„ОЗК – ЗАСТРАХОВАНЕ“ АД</w:t>
            </w:r>
          </w:p>
        </w:tc>
      </w:tr>
      <w:tr w:rsidR="0039072C" w14:paraId="238EC7EA" w14:textId="77777777" w:rsidTr="00963B5B">
        <w:tc>
          <w:tcPr>
            <w:tcW w:w="562" w:type="dxa"/>
            <w:vAlign w:val="center"/>
          </w:tcPr>
          <w:p w14:paraId="6E31634C" w14:textId="77777777" w:rsidR="0039072C" w:rsidRPr="004F7941" w:rsidRDefault="0039072C" w:rsidP="006E052E">
            <w:pPr>
              <w:contextualSpacing/>
              <w:jc w:val="center"/>
              <w:rPr>
                <w:rFonts w:ascii="Cambria" w:hAnsi="Cambria"/>
              </w:rPr>
            </w:pPr>
            <w:r w:rsidRPr="004F7941">
              <w:rPr>
                <w:rFonts w:ascii="Cambria" w:hAnsi="Cambria"/>
              </w:rPr>
              <w:t>13</w:t>
            </w:r>
          </w:p>
        </w:tc>
        <w:tc>
          <w:tcPr>
            <w:tcW w:w="4112" w:type="dxa"/>
            <w:vAlign w:val="center"/>
          </w:tcPr>
          <w:p w14:paraId="77BB4FF2" w14:textId="77777777" w:rsidR="0039072C" w:rsidRPr="004F7941" w:rsidRDefault="0039072C" w:rsidP="006E052E">
            <w:pPr>
              <w:contextualSpacing/>
              <w:jc w:val="both"/>
              <w:rPr>
                <w:rFonts w:ascii="Cambria" w:hAnsi="Cambria"/>
              </w:rPr>
            </w:pPr>
            <w:r w:rsidRPr="004F7941">
              <w:rPr>
                <w:rFonts w:ascii="Cambria" w:hAnsi="Cambria"/>
              </w:rPr>
              <w:t>„Застраховане на движимо и недвижимо имущество, собственост на Република България извън страната, предоставено за управление на Министерство</w:t>
            </w:r>
            <w:r w:rsidR="004F7941">
              <w:rPr>
                <w:rFonts w:ascii="Cambria" w:hAnsi="Cambria"/>
              </w:rPr>
              <w:t>то</w:t>
            </w:r>
            <w:r w:rsidRPr="004F7941">
              <w:rPr>
                <w:rFonts w:ascii="Cambria" w:hAnsi="Cambria"/>
              </w:rPr>
              <w:t xml:space="preserve"> на външните работи”</w:t>
            </w:r>
          </w:p>
        </w:tc>
        <w:tc>
          <w:tcPr>
            <w:tcW w:w="2126" w:type="dxa"/>
            <w:vAlign w:val="center"/>
          </w:tcPr>
          <w:p w14:paraId="67F6E222" w14:textId="77777777" w:rsidR="0039072C" w:rsidRPr="004F7941" w:rsidRDefault="0039072C" w:rsidP="006E052E">
            <w:pPr>
              <w:contextualSpacing/>
              <w:jc w:val="center"/>
              <w:rPr>
                <w:rFonts w:ascii="Cambria" w:hAnsi="Cambria"/>
              </w:rPr>
            </w:pPr>
            <w:r w:rsidRPr="004F7941">
              <w:rPr>
                <w:rFonts w:ascii="Cambria" w:hAnsi="Cambria"/>
              </w:rPr>
              <w:t>1 249 033,44 лв. без 2% ДЗП.</w:t>
            </w:r>
          </w:p>
        </w:tc>
        <w:tc>
          <w:tcPr>
            <w:tcW w:w="2410" w:type="dxa"/>
            <w:vAlign w:val="center"/>
          </w:tcPr>
          <w:p w14:paraId="054E2FDC" w14:textId="77777777" w:rsidR="0039072C" w:rsidRPr="004F7941" w:rsidRDefault="0039072C" w:rsidP="006E052E">
            <w:pPr>
              <w:contextualSpacing/>
              <w:jc w:val="center"/>
              <w:rPr>
                <w:rFonts w:ascii="Cambria" w:hAnsi="Cambria"/>
              </w:rPr>
            </w:pPr>
            <w:r w:rsidRPr="004F7941">
              <w:rPr>
                <w:rFonts w:ascii="Cambria" w:hAnsi="Cambria"/>
              </w:rPr>
              <w:t>„АРМЕЕЦ“ АД</w:t>
            </w:r>
          </w:p>
        </w:tc>
      </w:tr>
      <w:tr w:rsidR="0039072C" w14:paraId="5664528D" w14:textId="77777777" w:rsidTr="00963B5B">
        <w:tc>
          <w:tcPr>
            <w:tcW w:w="562" w:type="dxa"/>
            <w:vAlign w:val="center"/>
          </w:tcPr>
          <w:p w14:paraId="3798304E" w14:textId="77777777" w:rsidR="0039072C" w:rsidRPr="004F7941" w:rsidRDefault="0039072C" w:rsidP="006E052E">
            <w:pPr>
              <w:contextualSpacing/>
              <w:jc w:val="center"/>
              <w:rPr>
                <w:rFonts w:ascii="Cambria" w:hAnsi="Cambria"/>
              </w:rPr>
            </w:pPr>
            <w:r w:rsidRPr="004F7941">
              <w:rPr>
                <w:rFonts w:ascii="Cambria" w:hAnsi="Cambria"/>
              </w:rPr>
              <w:t>14</w:t>
            </w:r>
          </w:p>
        </w:tc>
        <w:tc>
          <w:tcPr>
            <w:tcW w:w="4112" w:type="dxa"/>
            <w:vAlign w:val="center"/>
          </w:tcPr>
          <w:p w14:paraId="6481E112" w14:textId="77777777" w:rsidR="0039072C" w:rsidRPr="004F7941" w:rsidRDefault="004F7941" w:rsidP="006E052E">
            <w:pPr>
              <w:ind w:right="30"/>
              <w:contextualSpacing/>
              <w:jc w:val="both"/>
              <w:rPr>
                <w:rFonts w:ascii="Cambria" w:hAnsi="Cambria"/>
              </w:rPr>
            </w:pPr>
            <w:r>
              <w:rPr>
                <w:rFonts w:ascii="Cambria" w:hAnsi="Cambria"/>
              </w:rPr>
              <w:t>„</w:t>
            </w:r>
            <w:r w:rsidR="0039072C" w:rsidRPr="004F7941">
              <w:rPr>
                <w:rFonts w:ascii="Cambria" w:hAnsi="Cambria"/>
              </w:rPr>
              <w:t>Услуги по почистване, щадящи околната среда, на сгради на Министерство</w:t>
            </w:r>
            <w:r>
              <w:rPr>
                <w:rFonts w:ascii="Cambria" w:hAnsi="Cambria"/>
              </w:rPr>
              <w:t>то</w:t>
            </w:r>
            <w:r w:rsidR="0039072C" w:rsidRPr="004F7941">
              <w:rPr>
                <w:rFonts w:ascii="Cambria" w:hAnsi="Cambria"/>
              </w:rPr>
              <w:t xml:space="preserve"> на външните работи“</w:t>
            </w:r>
          </w:p>
        </w:tc>
        <w:tc>
          <w:tcPr>
            <w:tcW w:w="2126" w:type="dxa"/>
            <w:vAlign w:val="center"/>
          </w:tcPr>
          <w:p w14:paraId="65A46D57" w14:textId="77777777" w:rsidR="0039072C" w:rsidRPr="004F7941" w:rsidRDefault="0039072C" w:rsidP="006E052E">
            <w:pPr>
              <w:contextualSpacing/>
              <w:jc w:val="center"/>
              <w:rPr>
                <w:rFonts w:ascii="Cambria" w:hAnsi="Cambria"/>
              </w:rPr>
            </w:pPr>
            <w:r w:rsidRPr="004F7941">
              <w:rPr>
                <w:rFonts w:ascii="Cambria" w:hAnsi="Cambria"/>
              </w:rPr>
              <w:t>877 925,36 лв.</w:t>
            </w:r>
          </w:p>
        </w:tc>
        <w:tc>
          <w:tcPr>
            <w:tcW w:w="2410" w:type="dxa"/>
            <w:vAlign w:val="center"/>
          </w:tcPr>
          <w:p w14:paraId="7003A1D5" w14:textId="77777777" w:rsidR="0039072C" w:rsidRPr="004F7941" w:rsidRDefault="0039072C" w:rsidP="006E052E">
            <w:pPr>
              <w:contextualSpacing/>
              <w:jc w:val="center"/>
              <w:rPr>
                <w:rFonts w:ascii="Cambria" w:hAnsi="Cambria"/>
              </w:rPr>
            </w:pPr>
            <w:r w:rsidRPr="004F7941">
              <w:rPr>
                <w:rFonts w:ascii="Cambria" w:hAnsi="Cambria"/>
              </w:rPr>
              <w:t>Кеа Клийн ЕООД</w:t>
            </w:r>
          </w:p>
        </w:tc>
      </w:tr>
      <w:tr w:rsidR="0039072C" w14:paraId="609433D2" w14:textId="77777777" w:rsidTr="00963B5B">
        <w:tc>
          <w:tcPr>
            <w:tcW w:w="562" w:type="dxa"/>
            <w:vAlign w:val="center"/>
          </w:tcPr>
          <w:p w14:paraId="61BFD3E5" w14:textId="77777777" w:rsidR="0039072C" w:rsidRPr="004F7941" w:rsidRDefault="0039072C" w:rsidP="006E052E">
            <w:pPr>
              <w:contextualSpacing/>
              <w:jc w:val="center"/>
              <w:rPr>
                <w:rFonts w:ascii="Cambria" w:hAnsi="Cambria"/>
              </w:rPr>
            </w:pPr>
            <w:r w:rsidRPr="004F7941">
              <w:rPr>
                <w:rFonts w:ascii="Cambria" w:hAnsi="Cambria"/>
              </w:rPr>
              <w:t>15</w:t>
            </w:r>
          </w:p>
        </w:tc>
        <w:tc>
          <w:tcPr>
            <w:tcW w:w="4112" w:type="dxa"/>
            <w:vAlign w:val="center"/>
          </w:tcPr>
          <w:p w14:paraId="1730EEE1" w14:textId="77777777" w:rsidR="0039072C" w:rsidRPr="004F7941" w:rsidRDefault="004F7941" w:rsidP="006E052E">
            <w:pPr>
              <w:contextualSpacing/>
              <w:jc w:val="both"/>
              <w:rPr>
                <w:rFonts w:ascii="Cambria" w:hAnsi="Cambria"/>
              </w:rPr>
            </w:pPr>
            <w:r>
              <w:rPr>
                <w:rFonts w:ascii="Cambria" w:hAnsi="Cambria"/>
              </w:rPr>
              <w:t>„</w:t>
            </w:r>
            <w:r w:rsidR="0039072C" w:rsidRPr="004F7941">
              <w:rPr>
                <w:rFonts w:ascii="Cambria" w:hAnsi="Cambria"/>
              </w:rPr>
              <w:t xml:space="preserve">Абонаментно поддържане на софтуерната </w:t>
            </w:r>
            <w:r w:rsidR="00D23D11" w:rsidRPr="004F7941">
              <w:rPr>
                <w:rFonts w:ascii="Cambria" w:hAnsi="Cambria"/>
              </w:rPr>
              <w:t>система</w:t>
            </w:r>
            <w:r w:rsidR="0039072C" w:rsidRPr="004F7941">
              <w:rPr>
                <w:rFonts w:ascii="Cambria" w:hAnsi="Cambria"/>
              </w:rPr>
              <w:t xml:space="preserve"> </w:t>
            </w:r>
            <w:r>
              <w:rPr>
                <w:rFonts w:ascii="Cambria" w:hAnsi="Cambria"/>
              </w:rPr>
              <w:t>„</w:t>
            </w:r>
            <w:r w:rsidR="0039072C" w:rsidRPr="004F7941">
              <w:rPr>
                <w:rFonts w:ascii="Cambria" w:hAnsi="Cambria"/>
              </w:rPr>
              <w:t>Поликонт</w:t>
            </w:r>
            <w:r>
              <w:rPr>
                <w:rFonts w:ascii="Cambria" w:hAnsi="Cambria"/>
              </w:rPr>
              <w:t>“</w:t>
            </w:r>
          </w:p>
        </w:tc>
        <w:tc>
          <w:tcPr>
            <w:tcW w:w="2126" w:type="dxa"/>
            <w:vAlign w:val="center"/>
          </w:tcPr>
          <w:p w14:paraId="4B48FCCA" w14:textId="77777777" w:rsidR="0039072C" w:rsidRPr="004F7941" w:rsidRDefault="0039072C" w:rsidP="006E052E">
            <w:pPr>
              <w:contextualSpacing/>
              <w:jc w:val="center"/>
              <w:rPr>
                <w:rFonts w:ascii="Cambria" w:hAnsi="Cambria"/>
                <w:sz w:val="22"/>
                <w:szCs w:val="22"/>
              </w:rPr>
            </w:pPr>
            <w:r w:rsidRPr="004F7941">
              <w:rPr>
                <w:rFonts w:ascii="Cambria" w:hAnsi="Cambria"/>
                <w:sz w:val="22"/>
                <w:szCs w:val="22"/>
              </w:rPr>
              <w:t>80 130 лв.</w:t>
            </w:r>
          </w:p>
        </w:tc>
        <w:tc>
          <w:tcPr>
            <w:tcW w:w="2410" w:type="dxa"/>
            <w:vAlign w:val="center"/>
          </w:tcPr>
          <w:p w14:paraId="4A169D0F" w14:textId="77777777" w:rsidR="0039072C" w:rsidRPr="004F7941" w:rsidRDefault="004F7941" w:rsidP="006E052E">
            <w:pPr>
              <w:contextualSpacing/>
              <w:jc w:val="center"/>
              <w:rPr>
                <w:rFonts w:ascii="Cambria" w:hAnsi="Cambria"/>
              </w:rPr>
            </w:pPr>
            <w:r w:rsidRPr="004F7941">
              <w:rPr>
                <w:rFonts w:ascii="Cambria" w:hAnsi="Cambria"/>
              </w:rPr>
              <w:t>„</w:t>
            </w:r>
            <w:r w:rsidR="0039072C" w:rsidRPr="004F7941">
              <w:rPr>
                <w:rFonts w:ascii="Cambria" w:hAnsi="Cambria"/>
              </w:rPr>
              <w:t>С+С Аутоматион</w:t>
            </w:r>
            <w:r w:rsidRPr="004F7941">
              <w:rPr>
                <w:rFonts w:ascii="Cambria" w:hAnsi="Cambria"/>
              </w:rPr>
              <w:t>“</w:t>
            </w:r>
            <w:r w:rsidR="0039072C" w:rsidRPr="004F7941">
              <w:rPr>
                <w:rFonts w:ascii="Cambria" w:hAnsi="Cambria"/>
              </w:rPr>
              <w:t xml:space="preserve"> ООД</w:t>
            </w:r>
          </w:p>
        </w:tc>
      </w:tr>
      <w:tr w:rsidR="0039072C" w14:paraId="5573339E" w14:textId="77777777" w:rsidTr="00963B5B">
        <w:tc>
          <w:tcPr>
            <w:tcW w:w="562" w:type="dxa"/>
            <w:vAlign w:val="center"/>
          </w:tcPr>
          <w:p w14:paraId="3094E44B" w14:textId="77777777" w:rsidR="0039072C" w:rsidRPr="004F7941" w:rsidRDefault="0039072C" w:rsidP="006E052E">
            <w:pPr>
              <w:contextualSpacing/>
              <w:jc w:val="center"/>
              <w:rPr>
                <w:rFonts w:ascii="Cambria" w:hAnsi="Cambria"/>
              </w:rPr>
            </w:pPr>
            <w:r w:rsidRPr="004F7941">
              <w:rPr>
                <w:rFonts w:ascii="Cambria" w:hAnsi="Cambria"/>
              </w:rPr>
              <w:t>16</w:t>
            </w:r>
          </w:p>
        </w:tc>
        <w:tc>
          <w:tcPr>
            <w:tcW w:w="4112" w:type="dxa"/>
            <w:vAlign w:val="center"/>
          </w:tcPr>
          <w:p w14:paraId="5B06E564" w14:textId="77777777" w:rsidR="0039072C" w:rsidRPr="004F7941" w:rsidRDefault="004F7941" w:rsidP="006E052E">
            <w:pPr>
              <w:ind w:right="30"/>
              <w:contextualSpacing/>
              <w:jc w:val="both"/>
              <w:rPr>
                <w:rFonts w:ascii="Cambria" w:hAnsi="Cambria"/>
              </w:rPr>
            </w:pPr>
            <w:r>
              <w:rPr>
                <w:rFonts w:ascii="Cambria" w:hAnsi="Cambria"/>
              </w:rPr>
              <w:t>„</w:t>
            </w:r>
            <w:r w:rsidR="0039072C" w:rsidRPr="004F7941">
              <w:rPr>
                <w:rFonts w:ascii="Cambria" w:hAnsi="Cambria"/>
              </w:rPr>
              <w:t>Доставка на канцеларски материали за нуждите на МВнР</w:t>
            </w:r>
            <w:r>
              <w:rPr>
                <w:rFonts w:ascii="Cambria" w:hAnsi="Cambria"/>
              </w:rPr>
              <w:t>“</w:t>
            </w:r>
          </w:p>
        </w:tc>
        <w:tc>
          <w:tcPr>
            <w:tcW w:w="2126" w:type="dxa"/>
            <w:vAlign w:val="center"/>
          </w:tcPr>
          <w:p w14:paraId="329B067E" w14:textId="77777777" w:rsidR="0039072C" w:rsidRPr="004F7941" w:rsidRDefault="0039072C" w:rsidP="006E052E">
            <w:pPr>
              <w:contextualSpacing/>
              <w:jc w:val="center"/>
              <w:rPr>
                <w:rFonts w:ascii="Cambria" w:hAnsi="Cambria"/>
                <w:sz w:val="22"/>
                <w:szCs w:val="22"/>
              </w:rPr>
            </w:pPr>
            <w:r w:rsidRPr="004F7941">
              <w:rPr>
                <w:rFonts w:ascii="Cambria" w:hAnsi="Cambria"/>
                <w:sz w:val="22"/>
                <w:szCs w:val="22"/>
              </w:rPr>
              <w:t>80 000 лв.</w:t>
            </w:r>
          </w:p>
        </w:tc>
        <w:tc>
          <w:tcPr>
            <w:tcW w:w="2410" w:type="dxa"/>
            <w:vAlign w:val="center"/>
          </w:tcPr>
          <w:p w14:paraId="0054EF76" w14:textId="77777777" w:rsidR="0039072C" w:rsidRPr="004F7941" w:rsidRDefault="004F7941" w:rsidP="006E052E">
            <w:pPr>
              <w:contextualSpacing/>
              <w:jc w:val="center"/>
              <w:rPr>
                <w:rFonts w:ascii="Cambria" w:hAnsi="Cambria"/>
              </w:rPr>
            </w:pPr>
            <w:r w:rsidRPr="004F7941">
              <w:rPr>
                <w:rFonts w:ascii="Cambria" w:hAnsi="Cambria"/>
              </w:rPr>
              <w:t>„</w:t>
            </w:r>
            <w:r w:rsidR="0039072C" w:rsidRPr="004F7941">
              <w:rPr>
                <w:rFonts w:ascii="Cambria" w:hAnsi="Cambria"/>
              </w:rPr>
              <w:t>ВТ-Трейд</w:t>
            </w:r>
            <w:r w:rsidRPr="004F7941">
              <w:rPr>
                <w:rFonts w:ascii="Cambria" w:hAnsi="Cambria"/>
              </w:rPr>
              <w:t>“</w:t>
            </w:r>
            <w:r w:rsidR="0039072C" w:rsidRPr="004F7941">
              <w:rPr>
                <w:rFonts w:ascii="Cambria" w:hAnsi="Cambria"/>
              </w:rPr>
              <w:t xml:space="preserve"> ЕООД</w:t>
            </w:r>
          </w:p>
        </w:tc>
      </w:tr>
      <w:tr w:rsidR="0039072C" w14:paraId="260D1B8F" w14:textId="77777777" w:rsidTr="00963B5B">
        <w:trPr>
          <w:trHeight w:val="916"/>
        </w:trPr>
        <w:tc>
          <w:tcPr>
            <w:tcW w:w="562" w:type="dxa"/>
            <w:vAlign w:val="center"/>
          </w:tcPr>
          <w:p w14:paraId="3F90259E" w14:textId="77777777" w:rsidR="0039072C" w:rsidRPr="004F7941" w:rsidRDefault="0039072C" w:rsidP="006E052E">
            <w:pPr>
              <w:contextualSpacing/>
              <w:jc w:val="center"/>
              <w:rPr>
                <w:rFonts w:ascii="Cambria" w:hAnsi="Cambria"/>
              </w:rPr>
            </w:pPr>
            <w:r w:rsidRPr="004F7941">
              <w:rPr>
                <w:rFonts w:ascii="Cambria" w:hAnsi="Cambria"/>
              </w:rPr>
              <w:t>17</w:t>
            </w:r>
          </w:p>
        </w:tc>
        <w:tc>
          <w:tcPr>
            <w:tcW w:w="4112" w:type="dxa"/>
            <w:vAlign w:val="center"/>
          </w:tcPr>
          <w:p w14:paraId="17FFF1DF" w14:textId="77777777" w:rsidR="0039072C" w:rsidRPr="004F7941" w:rsidRDefault="004F7941" w:rsidP="006E052E">
            <w:pPr>
              <w:ind w:right="30"/>
              <w:contextualSpacing/>
              <w:jc w:val="both"/>
              <w:rPr>
                <w:rFonts w:ascii="Cambria" w:hAnsi="Cambria"/>
              </w:rPr>
            </w:pPr>
            <w:r>
              <w:rPr>
                <w:rFonts w:ascii="Cambria" w:hAnsi="Cambria"/>
              </w:rPr>
              <w:t>„</w:t>
            </w:r>
            <w:r w:rsidR="0039072C" w:rsidRPr="004F7941">
              <w:rPr>
                <w:rFonts w:ascii="Cambria" w:hAnsi="Cambria"/>
              </w:rPr>
              <w:t>Доставка на пощенски пликове и бланки за нуждите на Министерството на външните работи</w:t>
            </w:r>
            <w:r>
              <w:rPr>
                <w:rFonts w:ascii="Cambria" w:hAnsi="Cambria"/>
              </w:rPr>
              <w:t>“</w:t>
            </w:r>
          </w:p>
        </w:tc>
        <w:tc>
          <w:tcPr>
            <w:tcW w:w="2126" w:type="dxa"/>
            <w:vAlign w:val="center"/>
          </w:tcPr>
          <w:p w14:paraId="50EEB8D3" w14:textId="77777777" w:rsidR="0039072C" w:rsidRPr="004F7941" w:rsidRDefault="0039072C" w:rsidP="006E052E">
            <w:pPr>
              <w:contextualSpacing/>
              <w:jc w:val="center"/>
              <w:rPr>
                <w:rFonts w:ascii="Cambria" w:hAnsi="Cambria"/>
                <w:sz w:val="22"/>
                <w:szCs w:val="22"/>
              </w:rPr>
            </w:pPr>
            <w:r w:rsidRPr="004F7941">
              <w:rPr>
                <w:rFonts w:ascii="Cambria" w:hAnsi="Cambria"/>
                <w:sz w:val="22"/>
                <w:szCs w:val="22"/>
              </w:rPr>
              <w:t>40 000 лв.</w:t>
            </w:r>
          </w:p>
        </w:tc>
        <w:tc>
          <w:tcPr>
            <w:tcW w:w="2410" w:type="dxa"/>
            <w:vAlign w:val="center"/>
          </w:tcPr>
          <w:p w14:paraId="7135550F" w14:textId="77777777" w:rsidR="0039072C" w:rsidRPr="004F7941" w:rsidRDefault="004F7941" w:rsidP="006E052E">
            <w:pPr>
              <w:contextualSpacing/>
              <w:jc w:val="center"/>
              <w:rPr>
                <w:rFonts w:ascii="Cambria" w:hAnsi="Cambria"/>
              </w:rPr>
            </w:pPr>
            <w:r w:rsidRPr="004F7941">
              <w:rPr>
                <w:rFonts w:ascii="Cambria" w:hAnsi="Cambria"/>
              </w:rPr>
              <w:t>„ВТ-Трейд“ ЕООД</w:t>
            </w:r>
          </w:p>
        </w:tc>
      </w:tr>
      <w:tr w:rsidR="0039072C" w14:paraId="1F76E558" w14:textId="77777777" w:rsidTr="00963B5B">
        <w:tc>
          <w:tcPr>
            <w:tcW w:w="562" w:type="dxa"/>
            <w:vAlign w:val="center"/>
          </w:tcPr>
          <w:p w14:paraId="5FE70135" w14:textId="77777777" w:rsidR="0039072C" w:rsidRPr="004F7941" w:rsidRDefault="0039072C" w:rsidP="006E052E">
            <w:pPr>
              <w:contextualSpacing/>
              <w:jc w:val="center"/>
              <w:rPr>
                <w:rFonts w:ascii="Cambria" w:hAnsi="Cambria"/>
              </w:rPr>
            </w:pPr>
            <w:r w:rsidRPr="004F7941">
              <w:rPr>
                <w:rFonts w:ascii="Cambria" w:hAnsi="Cambria"/>
              </w:rPr>
              <w:t>18</w:t>
            </w:r>
          </w:p>
        </w:tc>
        <w:tc>
          <w:tcPr>
            <w:tcW w:w="4112" w:type="dxa"/>
            <w:vAlign w:val="center"/>
          </w:tcPr>
          <w:p w14:paraId="3C263A4D" w14:textId="77777777" w:rsidR="0039072C" w:rsidRPr="004F7941" w:rsidRDefault="004F7941" w:rsidP="006E052E">
            <w:pPr>
              <w:contextualSpacing/>
              <w:jc w:val="both"/>
              <w:rPr>
                <w:rFonts w:ascii="Cambria" w:hAnsi="Cambria"/>
              </w:rPr>
            </w:pPr>
            <w:r>
              <w:rPr>
                <w:rFonts w:ascii="Cambria" w:hAnsi="Cambria"/>
              </w:rPr>
              <w:t>„</w:t>
            </w:r>
            <w:r w:rsidR="0039072C" w:rsidRPr="004F7941">
              <w:rPr>
                <w:rFonts w:ascii="Cambria" w:hAnsi="Cambria"/>
              </w:rPr>
              <w:t>Доставка на нерециклирана копирна хартия А-4 I</w:t>
            </w:r>
            <w:r w:rsidR="00D23D11" w:rsidRPr="004F7941">
              <w:rPr>
                <w:rFonts w:ascii="Cambria" w:hAnsi="Cambria"/>
              </w:rPr>
              <w:t xml:space="preserve"> </w:t>
            </w:r>
            <w:r w:rsidR="0039072C" w:rsidRPr="004F7941">
              <w:rPr>
                <w:rFonts w:ascii="Cambria" w:hAnsi="Cambria"/>
              </w:rPr>
              <w:t>вид</w:t>
            </w:r>
            <w:r>
              <w:rPr>
                <w:rFonts w:ascii="Cambria" w:hAnsi="Cambria"/>
              </w:rPr>
              <w:t>“</w:t>
            </w:r>
          </w:p>
        </w:tc>
        <w:tc>
          <w:tcPr>
            <w:tcW w:w="2126" w:type="dxa"/>
            <w:vAlign w:val="center"/>
          </w:tcPr>
          <w:p w14:paraId="219772F7" w14:textId="77777777" w:rsidR="0039072C" w:rsidRPr="004F7941" w:rsidRDefault="0039072C" w:rsidP="006E052E">
            <w:pPr>
              <w:contextualSpacing/>
              <w:jc w:val="center"/>
              <w:rPr>
                <w:rFonts w:ascii="Cambria" w:hAnsi="Cambria"/>
                <w:sz w:val="22"/>
                <w:szCs w:val="22"/>
              </w:rPr>
            </w:pPr>
            <w:r w:rsidRPr="004F7941">
              <w:rPr>
                <w:rFonts w:ascii="Cambria" w:hAnsi="Cambria"/>
                <w:sz w:val="22"/>
                <w:szCs w:val="22"/>
              </w:rPr>
              <w:t xml:space="preserve"> До 50 000 лв.</w:t>
            </w:r>
          </w:p>
        </w:tc>
        <w:tc>
          <w:tcPr>
            <w:tcW w:w="2410" w:type="dxa"/>
            <w:vAlign w:val="center"/>
          </w:tcPr>
          <w:p w14:paraId="4A224326" w14:textId="77777777" w:rsidR="0039072C" w:rsidRPr="004F7941" w:rsidRDefault="004F7941" w:rsidP="006E052E">
            <w:pPr>
              <w:contextualSpacing/>
              <w:jc w:val="center"/>
              <w:rPr>
                <w:rFonts w:ascii="Cambria" w:hAnsi="Cambria"/>
              </w:rPr>
            </w:pPr>
            <w:r w:rsidRPr="004F7941">
              <w:rPr>
                <w:rFonts w:ascii="Cambria" w:hAnsi="Cambria"/>
              </w:rPr>
              <w:t>„</w:t>
            </w:r>
            <w:r w:rsidR="0039072C" w:rsidRPr="004F7941">
              <w:rPr>
                <w:rFonts w:ascii="Cambria" w:hAnsi="Cambria"/>
              </w:rPr>
              <w:t>Мениджмънт бизнес машин</w:t>
            </w:r>
            <w:r w:rsidRPr="004F7941">
              <w:rPr>
                <w:rFonts w:ascii="Cambria" w:hAnsi="Cambria"/>
              </w:rPr>
              <w:t>“</w:t>
            </w:r>
            <w:r w:rsidR="0039072C" w:rsidRPr="004F7941">
              <w:rPr>
                <w:rFonts w:ascii="Cambria" w:hAnsi="Cambria"/>
              </w:rPr>
              <w:t xml:space="preserve"> ООД</w:t>
            </w:r>
          </w:p>
        </w:tc>
      </w:tr>
      <w:tr w:rsidR="0039072C" w14:paraId="6C645C63" w14:textId="77777777" w:rsidTr="00963B5B">
        <w:tc>
          <w:tcPr>
            <w:tcW w:w="562" w:type="dxa"/>
            <w:vAlign w:val="center"/>
          </w:tcPr>
          <w:p w14:paraId="2F4920F5" w14:textId="77777777" w:rsidR="0039072C" w:rsidRPr="004F7941" w:rsidRDefault="0039072C" w:rsidP="006E052E">
            <w:pPr>
              <w:contextualSpacing/>
              <w:jc w:val="center"/>
              <w:rPr>
                <w:rFonts w:ascii="Cambria" w:hAnsi="Cambria"/>
              </w:rPr>
            </w:pPr>
            <w:r w:rsidRPr="004F7941">
              <w:rPr>
                <w:rFonts w:ascii="Cambria" w:hAnsi="Cambria"/>
              </w:rPr>
              <w:t>19</w:t>
            </w:r>
          </w:p>
        </w:tc>
        <w:tc>
          <w:tcPr>
            <w:tcW w:w="4112" w:type="dxa"/>
            <w:vAlign w:val="center"/>
          </w:tcPr>
          <w:p w14:paraId="2382357E" w14:textId="77777777" w:rsidR="0039072C" w:rsidRPr="004F7941" w:rsidRDefault="0039072C" w:rsidP="006E052E">
            <w:pPr>
              <w:contextualSpacing/>
              <w:jc w:val="both"/>
              <w:rPr>
                <w:rFonts w:ascii="Cambria" w:hAnsi="Cambria"/>
              </w:rPr>
            </w:pPr>
            <w:r w:rsidRPr="004F7941">
              <w:rPr>
                <w:rFonts w:ascii="Cambria" w:hAnsi="Cambria"/>
              </w:rPr>
              <w:t>„Доставка на оригинални тонери за копирни и печатащи устройства с марка Xerox (Ксерокс) за нуждите на МВнР”</w:t>
            </w:r>
          </w:p>
        </w:tc>
        <w:tc>
          <w:tcPr>
            <w:tcW w:w="2126" w:type="dxa"/>
            <w:vAlign w:val="center"/>
          </w:tcPr>
          <w:p w14:paraId="554AD81F" w14:textId="77777777" w:rsidR="0039072C" w:rsidRPr="00E05816" w:rsidRDefault="0039072C" w:rsidP="006E052E">
            <w:pPr>
              <w:contextualSpacing/>
              <w:jc w:val="center"/>
              <w:rPr>
                <w:rFonts w:ascii="Cambria" w:hAnsi="Cambria"/>
              </w:rPr>
            </w:pPr>
            <w:r w:rsidRPr="00E05816">
              <w:rPr>
                <w:rFonts w:ascii="Cambria" w:hAnsi="Cambria"/>
              </w:rPr>
              <w:t>3806,96 лв.</w:t>
            </w:r>
          </w:p>
        </w:tc>
        <w:tc>
          <w:tcPr>
            <w:tcW w:w="2410" w:type="dxa"/>
            <w:vAlign w:val="center"/>
          </w:tcPr>
          <w:p w14:paraId="335203B1" w14:textId="77777777" w:rsidR="0039072C" w:rsidRPr="00E05816" w:rsidRDefault="004F7941" w:rsidP="006E052E">
            <w:pPr>
              <w:contextualSpacing/>
              <w:jc w:val="center"/>
              <w:rPr>
                <w:rFonts w:ascii="Cambria" w:hAnsi="Cambria"/>
              </w:rPr>
            </w:pPr>
            <w:r w:rsidRPr="00E05816">
              <w:rPr>
                <w:rFonts w:ascii="Cambria" w:hAnsi="Cambria"/>
              </w:rPr>
              <w:t>„</w:t>
            </w:r>
            <w:r w:rsidR="0039072C" w:rsidRPr="00E05816">
              <w:rPr>
                <w:rFonts w:ascii="Cambria" w:hAnsi="Cambria"/>
              </w:rPr>
              <w:t>Мениджмънт бизнес машин</w:t>
            </w:r>
            <w:r w:rsidRPr="00E05816">
              <w:rPr>
                <w:rFonts w:ascii="Cambria" w:hAnsi="Cambria"/>
              </w:rPr>
              <w:t>“</w:t>
            </w:r>
            <w:r w:rsidR="0039072C" w:rsidRPr="00E05816">
              <w:rPr>
                <w:rFonts w:ascii="Cambria" w:hAnsi="Cambria"/>
              </w:rPr>
              <w:t xml:space="preserve"> ООД</w:t>
            </w:r>
          </w:p>
        </w:tc>
      </w:tr>
      <w:tr w:rsidR="0039072C" w14:paraId="2905B3F0" w14:textId="77777777" w:rsidTr="00963B5B">
        <w:tc>
          <w:tcPr>
            <w:tcW w:w="562" w:type="dxa"/>
            <w:vAlign w:val="center"/>
          </w:tcPr>
          <w:p w14:paraId="61393FEB" w14:textId="77777777" w:rsidR="0039072C" w:rsidRPr="004F7941" w:rsidRDefault="0039072C" w:rsidP="006E052E">
            <w:pPr>
              <w:contextualSpacing/>
              <w:jc w:val="center"/>
              <w:rPr>
                <w:rFonts w:ascii="Cambria" w:hAnsi="Cambria"/>
              </w:rPr>
            </w:pPr>
            <w:r w:rsidRPr="004F7941">
              <w:rPr>
                <w:rFonts w:ascii="Cambria" w:hAnsi="Cambria"/>
              </w:rPr>
              <w:t>20</w:t>
            </w:r>
          </w:p>
        </w:tc>
        <w:tc>
          <w:tcPr>
            <w:tcW w:w="4112" w:type="dxa"/>
            <w:vAlign w:val="center"/>
          </w:tcPr>
          <w:p w14:paraId="6C56013F" w14:textId="77777777" w:rsidR="0039072C" w:rsidRPr="004F7941" w:rsidRDefault="0039072C" w:rsidP="006E052E">
            <w:pPr>
              <w:contextualSpacing/>
              <w:jc w:val="both"/>
              <w:rPr>
                <w:rFonts w:ascii="Cambria" w:hAnsi="Cambria"/>
              </w:rPr>
            </w:pPr>
            <w:r w:rsidRPr="004F7941">
              <w:rPr>
                <w:rFonts w:ascii="Cambria" w:hAnsi="Cambria"/>
              </w:rPr>
              <w:t>„Доставка на оригинални тонери за копирни и печатащи устройства с марка Xerox (Ксерокс) за нуждите на МВнР”</w:t>
            </w:r>
          </w:p>
        </w:tc>
        <w:tc>
          <w:tcPr>
            <w:tcW w:w="2126" w:type="dxa"/>
            <w:vAlign w:val="center"/>
          </w:tcPr>
          <w:p w14:paraId="3A7AB6C9" w14:textId="77777777" w:rsidR="0039072C" w:rsidRPr="00E05816" w:rsidRDefault="0039072C" w:rsidP="006E052E">
            <w:pPr>
              <w:contextualSpacing/>
              <w:jc w:val="center"/>
              <w:rPr>
                <w:rFonts w:ascii="Cambria" w:hAnsi="Cambria"/>
              </w:rPr>
            </w:pPr>
            <w:r w:rsidRPr="00E05816">
              <w:rPr>
                <w:rFonts w:ascii="Cambria" w:hAnsi="Cambria"/>
              </w:rPr>
              <w:t xml:space="preserve">3495 лв. </w:t>
            </w:r>
          </w:p>
        </w:tc>
        <w:tc>
          <w:tcPr>
            <w:tcW w:w="2410" w:type="dxa"/>
            <w:vAlign w:val="center"/>
          </w:tcPr>
          <w:p w14:paraId="10C32240" w14:textId="77777777" w:rsidR="0039072C" w:rsidRPr="00E05816" w:rsidRDefault="004F7941" w:rsidP="006E052E">
            <w:pPr>
              <w:contextualSpacing/>
              <w:jc w:val="center"/>
              <w:rPr>
                <w:rFonts w:ascii="Cambria" w:hAnsi="Cambria"/>
              </w:rPr>
            </w:pPr>
            <w:r w:rsidRPr="00E05816">
              <w:rPr>
                <w:rFonts w:ascii="Cambria" w:hAnsi="Cambria"/>
              </w:rPr>
              <w:t>„</w:t>
            </w:r>
            <w:r w:rsidR="0039072C" w:rsidRPr="00E05816">
              <w:rPr>
                <w:rFonts w:ascii="Cambria" w:hAnsi="Cambria"/>
              </w:rPr>
              <w:t>ЛИРЕКС БГ</w:t>
            </w:r>
            <w:r w:rsidRPr="00E05816">
              <w:rPr>
                <w:rFonts w:ascii="Cambria" w:hAnsi="Cambria"/>
              </w:rPr>
              <w:t>“</w:t>
            </w:r>
            <w:r w:rsidR="0039072C" w:rsidRPr="00E05816">
              <w:rPr>
                <w:rFonts w:ascii="Cambria" w:hAnsi="Cambria"/>
              </w:rPr>
              <w:t xml:space="preserve"> ООД</w:t>
            </w:r>
          </w:p>
        </w:tc>
      </w:tr>
      <w:tr w:rsidR="0039072C" w14:paraId="16111B36" w14:textId="77777777" w:rsidTr="00963B5B">
        <w:tc>
          <w:tcPr>
            <w:tcW w:w="562" w:type="dxa"/>
            <w:vAlign w:val="center"/>
          </w:tcPr>
          <w:p w14:paraId="5AD4CAFD" w14:textId="77777777" w:rsidR="0039072C" w:rsidRPr="004F7941" w:rsidRDefault="0039072C" w:rsidP="006E052E">
            <w:pPr>
              <w:contextualSpacing/>
              <w:jc w:val="center"/>
              <w:rPr>
                <w:rFonts w:ascii="Cambria" w:hAnsi="Cambria"/>
              </w:rPr>
            </w:pPr>
            <w:r w:rsidRPr="004F7941">
              <w:rPr>
                <w:rFonts w:ascii="Cambria" w:hAnsi="Cambria"/>
              </w:rPr>
              <w:t>21.</w:t>
            </w:r>
          </w:p>
        </w:tc>
        <w:tc>
          <w:tcPr>
            <w:tcW w:w="4112" w:type="dxa"/>
          </w:tcPr>
          <w:p w14:paraId="307C2CB8" w14:textId="77777777" w:rsidR="0039072C" w:rsidRPr="004F7941" w:rsidRDefault="0039072C" w:rsidP="006E052E">
            <w:pPr>
              <w:contextualSpacing/>
              <w:jc w:val="both"/>
              <w:rPr>
                <w:rFonts w:ascii="Cambria" w:hAnsi="Cambria"/>
              </w:rPr>
            </w:pPr>
            <w:r w:rsidRPr="004F7941">
              <w:rPr>
                <w:rFonts w:ascii="Cambria" w:hAnsi="Cambria"/>
              </w:rPr>
              <w:t>„Доставка на оригинални тонери за копирни и печатащи устройства с марка Canon (Канон) за нуждите на МВнР”</w:t>
            </w:r>
          </w:p>
        </w:tc>
        <w:tc>
          <w:tcPr>
            <w:tcW w:w="2126" w:type="dxa"/>
          </w:tcPr>
          <w:p w14:paraId="26CC5C65" w14:textId="77777777" w:rsidR="0039072C" w:rsidRPr="00E05816" w:rsidRDefault="0039072C" w:rsidP="006E052E">
            <w:pPr>
              <w:contextualSpacing/>
              <w:jc w:val="center"/>
              <w:rPr>
                <w:rFonts w:ascii="Cambria" w:hAnsi="Cambria"/>
              </w:rPr>
            </w:pPr>
            <w:r w:rsidRPr="00E05816">
              <w:rPr>
                <w:rFonts w:ascii="Cambria" w:hAnsi="Cambria"/>
              </w:rPr>
              <w:t xml:space="preserve">2102,30 лв. </w:t>
            </w:r>
          </w:p>
        </w:tc>
        <w:tc>
          <w:tcPr>
            <w:tcW w:w="2410" w:type="dxa"/>
            <w:vAlign w:val="center"/>
          </w:tcPr>
          <w:p w14:paraId="09016876" w14:textId="77777777" w:rsidR="0039072C" w:rsidRPr="00E05816" w:rsidRDefault="004F7941" w:rsidP="006E052E">
            <w:pPr>
              <w:contextualSpacing/>
              <w:jc w:val="center"/>
              <w:rPr>
                <w:rFonts w:ascii="Cambria" w:hAnsi="Cambria"/>
              </w:rPr>
            </w:pPr>
            <w:r w:rsidRPr="00E05816">
              <w:rPr>
                <w:rFonts w:ascii="Cambria" w:hAnsi="Cambria"/>
              </w:rPr>
              <w:t>„</w:t>
            </w:r>
            <w:r w:rsidR="0039072C" w:rsidRPr="00E05816">
              <w:rPr>
                <w:rFonts w:ascii="Cambria" w:hAnsi="Cambria"/>
              </w:rPr>
              <w:t>АТС-БЪЛГАРИЯ</w:t>
            </w:r>
            <w:r w:rsidRPr="00E05816">
              <w:rPr>
                <w:rFonts w:ascii="Cambria" w:hAnsi="Cambria"/>
              </w:rPr>
              <w:t>“</w:t>
            </w:r>
            <w:r w:rsidR="0039072C" w:rsidRPr="00E05816">
              <w:rPr>
                <w:rFonts w:ascii="Cambria" w:hAnsi="Cambria"/>
              </w:rPr>
              <w:t xml:space="preserve"> ООД</w:t>
            </w:r>
          </w:p>
        </w:tc>
      </w:tr>
      <w:tr w:rsidR="0039072C" w14:paraId="6577FD5F" w14:textId="77777777" w:rsidTr="00963B5B">
        <w:tc>
          <w:tcPr>
            <w:tcW w:w="562" w:type="dxa"/>
            <w:vAlign w:val="center"/>
          </w:tcPr>
          <w:p w14:paraId="294D9DC4" w14:textId="77777777" w:rsidR="0039072C" w:rsidRPr="004F7941" w:rsidRDefault="0039072C" w:rsidP="006E052E">
            <w:pPr>
              <w:contextualSpacing/>
              <w:jc w:val="center"/>
              <w:rPr>
                <w:rFonts w:ascii="Cambria" w:hAnsi="Cambria"/>
              </w:rPr>
            </w:pPr>
            <w:r w:rsidRPr="004F7941">
              <w:rPr>
                <w:rFonts w:ascii="Cambria" w:hAnsi="Cambria"/>
              </w:rPr>
              <w:t>22.</w:t>
            </w:r>
          </w:p>
        </w:tc>
        <w:tc>
          <w:tcPr>
            <w:tcW w:w="4112" w:type="dxa"/>
          </w:tcPr>
          <w:p w14:paraId="21AA360E" w14:textId="77777777" w:rsidR="0039072C" w:rsidRPr="004F7941" w:rsidRDefault="0039072C" w:rsidP="006E052E">
            <w:pPr>
              <w:contextualSpacing/>
              <w:jc w:val="both"/>
              <w:rPr>
                <w:rFonts w:ascii="Cambria" w:hAnsi="Cambria"/>
              </w:rPr>
            </w:pPr>
            <w:r w:rsidRPr="004F7941">
              <w:rPr>
                <w:rFonts w:ascii="Cambria" w:hAnsi="Cambria"/>
              </w:rPr>
              <w:t>„Доставка на оригинални тонери за копирни и печатащи устройства с марка HP (Ейч Пи) за нуждите на МВнР”</w:t>
            </w:r>
          </w:p>
        </w:tc>
        <w:tc>
          <w:tcPr>
            <w:tcW w:w="2126" w:type="dxa"/>
          </w:tcPr>
          <w:p w14:paraId="19E8865D" w14:textId="77777777" w:rsidR="0039072C" w:rsidRPr="00E05816" w:rsidRDefault="0039072C" w:rsidP="006E052E">
            <w:pPr>
              <w:contextualSpacing/>
              <w:jc w:val="center"/>
              <w:rPr>
                <w:rFonts w:ascii="Cambria" w:hAnsi="Cambria"/>
              </w:rPr>
            </w:pPr>
            <w:r w:rsidRPr="00E05816">
              <w:rPr>
                <w:rFonts w:ascii="Cambria" w:hAnsi="Cambria"/>
              </w:rPr>
              <w:t xml:space="preserve">10 091,36 лв. </w:t>
            </w:r>
          </w:p>
        </w:tc>
        <w:tc>
          <w:tcPr>
            <w:tcW w:w="2410" w:type="dxa"/>
            <w:vAlign w:val="center"/>
          </w:tcPr>
          <w:p w14:paraId="08775802" w14:textId="77777777" w:rsidR="0039072C" w:rsidRPr="00E05816" w:rsidRDefault="0039072C" w:rsidP="006E052E">
            <w:pPr>
              <w:contextualSpacing/>
              <w:jc w:val="center"/>
              <w:rPr>
                <w:rFonts w:ascii="Cambria" w:hAnsi="Cambria"/>
              </w:rPr>
            </w:pPr>
            <w:r w:rsidRPr="00E05816">
              <w:rPr>
                <w:rFonts w:ascii="Cambria" w:hAnsi="Cambria"/>
              </w:rPr>
              <w:t xml:space="preserve">Кооперация </w:t>
            </w:r>
            <w:r w:rsidR="004F7941" w:rsidRPr="00E05816">
              <w:rPr>
                <w:rFonts w:ascii="Cambria" w:hAnsi="Cambria"/>
              </w:rPr>
              <w:t>„</w:t>
            </w:r>
            <w:r w:rsidRPr="00E05816">
              <w:rPr>
                <w:rFonts w:ascii="Cambria" w:hAnsi="Cambria"/>
              </w:rPr>
              <w:t>Панда</w:t>
            </w:r>
            <w:r w:rsidR="004F7941" w:rsidRPr="00E05816">
              <w:rPr>
                <w:rFonts w:ascii="Cambria" w:hAnsi="Cambria"/>
              </w:rPr>
              <w:t>“</w:t>
            </w:r>
          </w:p>
        </w:tc>
      </w:tr>
      <w:tr w:rsidR="0039072C" w14:paraId="529DD5A2" w14:textId="77777777" w:rsidTr="00963B5B">
        <w:tc>
          <w:tcPr>
            <w:tcW w:w="562" w:type="dxa"/>
            <w:vAlign w:val="center"/>
          </w:tcPr>
          <w:p w14:paraId="47400BA4" w14:textId="77777777" w:rsidR="0039072C" w:rsidRPr="004F7941" w:rsidRDefault="0039072C" w:rsidP="006E052E">
            <w:pPr>
              <w:contextualSpacing/>
              <w:jc w:val="center"/>
              <w:rPr>
                <w:rFonts w:ascii="Cambria" w:hAnsi="Cambria"/>
              </w:rPr>
            </w:pPr>
            <w:r w:rsidRPr="004F7941">
              <w:rPr>
                <w:rFonts w:ascii="Cambria" w:hAnsi="Cambria"/>
              </w:rPr>
              <w:t>23.</w:t>
            </w:r>
          </w:p>
        </w:tc>
        <w:tc>
          <w:tcPr>
            <w:tcW w:w="4112" w:type="dxa"/>
          </w:tcPr>
          <w:p w14:paraId="7F0B5C27" w14:textId="77777777" w:rsidR="0039072C" w:rsidRPr="004F7941" w:rsidRDefault="0039072C" w:rsidP="006E052E">
            <w:pPr>
              <w:contextualSpacing/>
              <w:jc w:val="both"/>
              <w:rPr>
                <w:rFonts w:ascii="Cambria" w:hAnsi="Cambria"/>
              </w:rPr>
            </w:pPr>
            <w:r w:rsidRPr="004F7941">
              <w:rPr>
                <w:rFonts w:ascii="Cambria" w:hAnsi="Cambria"/>
              </w:rPr>
              <w:t>„Доставка на оригинални тонери за копирни и печатащи устройства с марка Brother (Брадър) за нуждите на МВнР”</w:t>
            </w:r>
          </w:p>
        </w:tc>
        <w:tc>
          <w:tcPr>
            <w:tcW w:w="2126" w:type="dxa"/>
          </w:tcPr>
          <w:p w14:paraId="71DB529B" w14:textId="77777777" w:rsidR="0039072C" w:rsidRPr="00E05816" w:rsidRDefault="0039072C" w:rsidP="006E052E">
            <w:pPr>
              <w:contextualSpacing/>
              <w:jc w:val="center"/>
              <w:rPr>
                <w:rFonts w:ascii="Cambria" w:hAnsi="Cambria"/>
              </w:rPr>
            </w:pPr>
            <w:r w:rsidRPr="00E05816">
              <w:rPr>
                <w:rFonts w:ascii="Cambria" w:hAnsi="Cambria"/>
              </w:rPr>
              <w:t xml:space="preserve">15 993,27 лв. </w:t>
            </w:r>
          </w:p>
        </w:tc>
        <w:tc>
          <w:tcPr>
            <w:tcW w:w="2410" w:type="dxa"/>
            <w:vAlign w:val="center"/>
          </w:tcPr>
          <w:p w14:paraId="05FCE9B1" w14:textId="77777777" w:rsidR="0039072C" w:rsidRPr="00E05816" w:rsidRDefault="00E05816" w:rsidP="006E052E">
            <w:pPr>
              <w:contextualSpacing/>
              <w:jc w:val="center"/>
              <w:rPr>
                <w:rFonts w:ascii="Cambria" w:hAnsi="Cambria"/>
              </w:rPr>
            </w:pPr>
            <w:r w:rsidRPr="00E05816">
              <w:rPr>
                <w:rFonts w:ascii="Cambria" w:hAnsi="Cambria"/>
              </w:rPr>
              <w:t>Кооперация „Панда“</w:t>
            </w:r>
          </w:p>
        </w:tc>
      </w:tr>
      <w:tr w:rsidR="0039072C" w14:paraId="3AA374A6" w14:textId="77777777" w:rsidTr="00963B5B">
        <w:tc>
          <w:tcPr>
            <w:tcW w:w="562" w:type="dxa"/>
            <w:vAlign w:val="center"/>
          </w:tcPr>
          <w:p w14:paraId="0C1999BF" w14:textId="77777777" w:rsidR="0039072C" w:rsidRPr="004F7941" w:rsidRDefault="0039072C" w:rsidP="006E052E">
            <w:pPr>
              <w:contextualSpacing/>
              <w:jc w:val="center"/>
              <w:rPr>
                <w:rFonts w:ascii="Cambria" w:hAnsi="Cambria"/>
              </w:rPr>
            </w:pPr>
            <w:r w:rsidRPr="004F7941">
              <w:rPr>
                <w:rFonts w:ascii="Cambria" w:hAnsi="Cambria"/>
              </w:rPr>
              <w:t>24.</w:t>
            </w:r>
          </w:p>
        </w:tc>
        <w:tc>
          <w:tcPr>
            <w:tcW w:w="4112" w:type="dxa"/>
          </w:tcPr>
          <w:p w14:paraId="4D2BEB75" w14:textId="77777777" w:rsidR="0039072C" w:rsidRPr="004F7941" w:rsidRDefault="0039072C" w:rsidP="006E052E">
            <w:pPr>
              <w:contextualSpacing/>
              <w:jc w:val="both"/>
              <w:rPr>
                <w:rFonts w:ascii="Cambria" w:hAnsi="Cambria"/>
              </w:rPr>
            </w:pPr>
            <w:r w:rsidRPr="004F7941">
              <w:rPr>
                <w:rFonts w:ascii="Cambria" w:hAnsi="Cambria"/>
              </w:rPr>
              <w:t>„Доставка на оригинални тонери за копирни и печатащи устройства с марка HP (Ейч Пи) за нуждите на МВнР”</w:t>
            </w:r>
          </w:p>
        </w:tc>
        <w:tc>
          <w:tcPr>
            <w:tcW w:w="2126" w:type="dxa"/>
          </w:tcPr>
          <w:p w14:paraId="28F4D4C0" w14:textId="77777777" w:rsidR="0039072C" w:rsidRPr="00E05816" w:rsidRDefault="0039072C" w:rsidP="006E052E">
            <w:pPr>
              <w:contextualSpacing/>
              <w:jc w:val="center"/>
              <w:rPr>
                <w:rFonts w:ascii="Cambria" w:hAnsi="Cambria"/>
              </w:rPr>
            </w:pPr>
            <w:r w:rsidRPr="00E05816">
              <w:rPr>
                <w:rFonts w:ascii="Cambria" w:hAnsi="Cambria"/>
              </w:rPr>
              <w:t>3 575,12 лв</w:t>
            </w:r>
          </w:p>
        </w:tc>
        <w:tc>
          <w:tcPr>
            <w:tcW w:w="2410" w:type="dxa"/>
          </w:tcPr>
          <w:p w14:paraId="53929D25" w14:textId="77777777" w:rsidR="0039072C" w:rsidRPr="00E05816" w:rsidRDefault="00E05816" w:rsidP="006E052E">
            <w:pPr>
              <w:contextualSpacing/>
              <w:jc w:val="center"/>
              <w:rPr>
                <w:rFonts w:ascii="Cambria" w:hAnsi="Cambria"/>
              </w:rPr>
            </w:pPr>
            <w:r w:rsidRPr="00E05816">
              <w:rPr>
                <w:rFonts w:ascii="Cambria" w:hAnsi="Cambria"/>
              </w:rPr>
              <w:t>„</w:t>
            </w:r>
            <w:r w:rsidR="0039072C" w:rsidRPr="00E05816">
              <w:rPr>
                <w:rFonts w:ascii="Cambria" w:hAnsi="Cambria"/>
              </w:rPr>
              <w:t>Ронос</w:t>
            </w:r>
            <w:r w:rsidRPr="00E05816">
              <w:rPr>
                <w:rFonts w:ascii="Cambria" w:hAnsi="Cambria"/>
              </w:rPr>
              <w:t>“</w:t>
            </w:r>
            <w:r w:rsidR="0039072C" w:rsidRPr="00E05816">
              <w:rPr>
                <w:rFonts w:ascii="Cambria" w:hAnsi="Cambria"/>
              </w:rPr>
              <w:t xml:space="preserve"> ООД</w:t>
            </w:r>
          </w:p>
        </w:tc>
      </w:tr>
      <w:tr w:rsidR="0039072C" w14:paraId="728A24B5" w14:textId="77777777" w:rsidTr="00963B5B">
        <w:tc>
          <w:tcPr>
            <w:tcW w:w="562" w:type="dxa"/>
            <w:vAlign w:val="center"/>
          </w:tcPr>
          <w:p w14:paraId="2BBEE6D6" w14:textId="77777777" w:rsidR="0039072C" w:rsidRPr="004F7941" w:rsidRDefault="0039072C" w:rsidP="006E052E">
            <w:pPr>
              <w:contextualSpacing/>
              <w:jc w:val="center"/>
              <w:rPr>
                <w:rFonts w:ascii="Cambria" w:hAnsi="Cambria"/>
              </w:rPr>
            </w:pPr>
            <w:r w:rsidRPr="004F7941">
              <w:rPr>
                <w:rFonts w:ascii="Cambria" w:hAnsi="Cambria"/>
              </w:rPr>
              <w:t>25.</w:t>
            </w:r>
          </w:p>
        </w:tc>
        <w:tc>
          <w:tcPr>
            <w:tcW w:w="4112" w:type="dxa"/>
          </w:tcPr>
          <w:p w14:paraId="55AA741C" w14:textId="77777777" w:rsidR="0039072C" w:rsidRPr="004F7941" w:rsidRDefault="0039072C" w:rsidP="006E052E">
            <w:pPr>
              <w:contextualSpacing/>
              <w:jc w:val="both"/>
              <w:rPr>
                <w:rFonts w:ascii="Cambria" w:hAnsi="Cambria"/>
              </w:rPr>
            </w:pPr>
            <w:r w:rsidRPr="004F7941">
              <w:rPr>
                <w:rFonts w:ascii="Cambria" w:hAnsi="Cambria"/>
              </w:rPr>
              <w:t>„Доставка на оригинални тонери за копирни и печатащи устройства с марка HP (Ейч Пи) за нуждите на МВнР”</w:t>
            </w:r>
          </w:p>
        </w:tc>
        <w:tc>
          <w:tcPr>
            <w:tcW w:w="2126" w:type="dxa"/>
          </w:tcPr>
          <w:p w14:paraId="0735443F" w14:textId="77777777" w:rsidR="0039072C" w:rsidRPr="00E05816" w:rsidRDefault="0039072C" w:rsidP="006E052E">
            <w:pPr>
              <w:contextualSpacing/>
              <w:jc w:val="center"/>
              <w:rPr>
                <w:rFonts w:ascii="Cambria" w:hAnsi="Cambria"/>
              </w:rPr>
            </w:pPr>
            <w:r w:rsidRPr="00E05816">
              <w:rPr>
                <w:rFonts w:ascii="Cambria" w:hAnsi="Cambria"/>
              </w:rPr>
              <w:t xml:space="preserve">3 308,60 лв. </w:t>
            </w:r>
          </w:p>
        </w:tc>
        <w:tc>
          <w:tcPr>
            <w:tcW w:w="2410" w:type="dxa"/>
          </w:tcPr>
          <w:p w14:paraId="2187D1D9" w14:textId="77777777" w:rsidR="0039072C" w:rsidRPr="00E05816" w:rsidRDefault="00E05816" w:rsidP="006E052E">
            <w:pPr>
              <w:contextualSpacing/>
              <w:jc w:val="center"/>
              <w:rPr>
                <w:rFonts w:ascii="Cambria" w:hAnsi="Cambria"/>
              </w:rPr>
            </w:pPr>
            <w:r w:rsidRPr="00E05816">
              <w:rPr>
                <w:rFonts w:ascii="Cambria" w:hAnsi="Cambria"/>
              </w:rPr>
              <w:t>„</w:t>
            </w:r>
            <w:r w:rsidR="0039072C" w:rsidRPr="00E05816">
              <w:rPr>
                <w:rFonts w:ascii="Cambria" w:hAnsi="Cambria"/>
              </w:rPr>
              <w:t>Принтрефил</w:t>
            </w:r>
            <w:r w:rsidRPr="00E05816">
              <w:rPr>
                <w:rFonts w:ascii="Cambria" w:hAnsi="Cambria"/>
              </w:rPr>
              <w:t>“</w:t>
            </w:r>
            <w:r w:rsidR="0039072C" w:rsidRPr="00E05816">
              <w:rPr>
                <w:rFonts w:ascii="Cambria" w:hAnsi="Cambria"/>
              </w:rPr>
              <w:t xml:space="preserve"> ЕООД</w:t>
            </w:r>
          </w:p>
        </w:tc>
      </w:tr>
      <w:tr w:rsidR="0039072C" w14:paraId="08BF0C4D" w14:textId="77777777" w:rsidTr="00963B5B">
        <w:tc>
          <w:tcPr>
            <w:tcW w:w="562" w:type="dxa"/>
            <w:vAlign w:val="center"/>
          </w:tcPr>
          <w:p w14:paraId="38AF1A68" w14:textId="77777777" w:rsidR="0039072C" w:rsidRPr="004F7941" w:rsidRDefault="0039072C" w:rsidP="006E052E">
            <w:pPr>
              <w:contextualSpacing/>
              <w:jc w:val="center"/>
              <w:rPr>
                <w:rFonts w:ascii="Cambria" w:hAnsi="Cambria"/>
              </w:rPr>
            </w:pPr>
            <w:r w:rsidRPr="004F7941">
              <w:rPr>
                <w:rFonts w:ascii="Cambria" w:hAnsi="Cambria"/>
              </w:rPr>
              <w:t>26.</w:t>
            </w:r>
          </w:p>
        </w:tc>
        <w:tc>
          <w:tcPr>
            <w:tcW w:w="4112" w:type="dxa"/>
          </w:tcPr>
          <w:p w14:paraId="3094DBED" w14:textId="77777777" w:rsidR="0039072C" w:rsidRPr="004F7941" w:rsidRDefault="00D23D11" w:rsidP="006E052E">
            <w:pPr>
              <w:contextualSpacing/>
              <w:jc w:val="both"/>
              <w:rPr>
                <w:rFonts w:ascii="Cambria" w:hAnsi="Cambria"/>
              </w:rPr>
            </w:pPr>
            <w:r w:rsidRPr="004F7941">
              <w:rPr>
                <w:rFonts w:ascii="Cambria" w:hAnsi="Cambria"/>
              </w:rPr>
              <w:t>Доставка</w:t>
            </w:r>
            <w:r w:rsidR="0039072C" w:rsidRPr="004F7941">
              <w:rPr>
                <w:rFonts w:ascii="Cambria" w:hAnsi="Cambria"/>
              </w:rPr>
              <w:t xml:space="preserve"> на резервни части и абонаментно </w:t>
            </w:r>
            <w:r w:rsidRPr="004F7941">
              <w:rPr>
                <w:rFonts w:ascii="Cambria" w:hAnsi="Cambria"/>
              </w:rPr>
              <w:t>обслужване</w:t>
            </w:r>
            <w:r w:rsidR="0039072C" w:rsidRPr="004F7941">
              <w:rPr>
                <w:rFonts w:ascii="Cambria" w:hAnsi="Cambria"/>
              </w:rPr>
              <w:t xml:space="preserve"> н</w:t>
            </w:r>
            <w:r w:rsidRPr="004F7941">
              <w:rPr>
                <w:rFonts w:ascii="Cambria" w:hAnsi="Cambria"/>
                <w:lang w:val="en-US"/>
              </w:rPr>
              <w:t>a</w:t>
            </w:r>
            <w:r w:rsidR="0039072C" w:rsidRPr="004F7941">
              <w:rPr>
                <w:rFonts w:ascii="Cambria" w:hAnsi="Cambria"/>
              </w:rPr>
              <w:t xml:space="preserve">  8 бр. асансьорни уредби в сградата на МВнР</w:t>
            </w:r>
          </w:p>
        </w:tc>
        <w:tc>
          <w:tcPr>
            <w:tcW w:w="2126" w:type="dxa"/>
          </w:tcPr>
          <w:p w14:paraId="59C5EC43" w14:textId="77777777" w:rsidR="0039072C" w:rsidRPr="00E05816" w:rsidRDefault="0039072C" w:rsidP="006E052E">
            <w:pPr>
              <w:contextualSpacing/>
              <w:jc w:val="center"/>
              <w:rPr>
                <w:rFonts w:ascii="Cambria" w:hAnsi="Cambria"/>
              </w:rPr>
            </w:pPr>
            <w:r w:rsidRPr="00E05816">
              <w:rPr>
                <w:rFonts w:ascii="Cambria" w:hAnsi="Cambria"/>
              </w:rPr>
              <w:t>107 760 лв.</w:t>
            </w:r>
          </w:p>
        </w:tc>
        <w:tc>
          <w:tcPr>
            <w:tcW w:w="2410" w:type="dxa"/>
          </w:tcPr>
          <w:p w14:paraId="1905A607" w14:textId="77777777" w:rsidR="0039072C" w:rsidRPr="00E05816" w:rsidRDefault="0039072C" w:rsidP="006E052E">
            <w:pPr>
              <w:contextualSpacing/>
              <w:jc w:val="center"/>
              <w:rPr>
                <w:rFonts w:ascii="Cambria" w:hAnsi="Cambria"/>
              </w:rPr>
            </w:pPr>
            <w:r w:rsidRPr="00E05816">
              <w:rPr>
                <w:rFonts w:ascii="Cambria" w:hAnsi="Cambria"/>
              </w:rPr>
              <w:t>Алекс-ЕА Сервиз  ЕООД</w:t>
            </w:r>
          </w:p>
        </w:tc>
      </w:tr>
      <w:tr w:rsidR="0039072C" w14:paraId="0FBD98CA" w14:textId="77777777" w:rsidTr="00963B5B">
        <w:tc>
          <w:tcPr>
            <w:tcW w:w="562" w:type="dxa"/>
            <w:vAlign w:val="center"/>
          </w:tcPr>
          <w:p w14:paraId="24478A77" w14:textId="77777777" w:rsidR="0039072C" w:rsidRPr="004F7941" w:rsidRDefault="0039072C" w:rsidP="006E052E">
            <w:pPr>
              <w:contextualSpacing/>
              <w:jc w:val="center"/>
              <w:rPr>
                <w:rFonts w:ascii="Cambria" w:hAnsi="Cambria"/>
              </w:rPr>
            </w:pPr>
            <w:r w:rsidRPr="004F7941">
              <w:rPr>
                <w:rFonts w:ascii="Cambria" w:hAnsi="Cambria"/>
              </w:rPr>
              <w:t>27.</w:t>
            </w:r>
          </w:p>
        </w:tc>
        <w:tc>
          <w:tcPr>
            <w:tcW w:w="4112" w:type="dxa"/>
            <w:vAlign w:val="center"/>
          </w:tcPr>
          <w:p w14:paraId="6797BC50" w14:textId="77777777" w:rsidR="0039072C" w:rsidRPr="004F7941" w:rsidRDefault="0039072C" w:rsidP="006E052E">
            <w:pPr>
              <w:contextualSpacing/>
              <w:jc w:val="both"/>
              <w:rPr>
                <w:rFonts w:ascii="Cambria" w:hAnsi="Cambria"/>
              </w:rPr>
            </w:pPr>
            <w:r w:rsidRPr="004F7941">
              <w:rPr>
                <w:rFonts w:ascii="Cambria" w:hAnsi="Cambria"/>
              </w:rPr>
              <w:t>„Доставка на техника за надграждане и осъвременяване на комуникационната свързаност между МВнР и задграничните представителства и поддръжка на съществуващо оборудване“</w:t>
            </w:r>
          </w:p>
        </w:tc>
        <w:tc>
          <w:tcPr>
            <w:tcW w:w="2126" w:type="dxa"/>
            <w:vAlign w:val="center"/>
          </w:tcPr>
          <w:p w14:paraId="43203509" w14:textId="77777777" w:rsidR="0039072C" w:rsidRPr="00E05816" w:rsidRDefault="0039072C" w:rsidP="006E052E">
            <w:pPr>
              <w:contextualSpacing/>
              <w:jc w:val="center"/>
              <w:rPr>
                <w:rFonts w:ascii="Cambria" w:hAnsi="Cambria"/>
              </w:rPr>
            </w:pPr>
            <w:r w:rsidRPr="00E05816">
              <w:rPr>
                <w:rFonts w:ascii="Cambria" w:hAnsi="Cambria"/>
              </w:rPr>
              <w:t>4 802 212 лв</w:t>
            </w:r>
          </w:p>
        </w:tc>
        <w:tc>
          <w:tcPr>
            <w:tcW w:w="2410" w:type="dxa"/>
            <w:vAlign w:val="center"/>
          </w:tcPr>
          <w:p w14:paraId="459F6A4B" w14:textId="77777777" w:rsidR="0039072C" w:rsidRPr="00E05816" w:rsidRDefault="00E05816" w:rsidP="006E052E">
            <w:pPr>
              <w:contextualSpacing/>
              <w:jc w:val="center"/>
              <w:rPr>
                <w:rFonts w:ascii="Cambria" w:hAnsi="Cambria"/>
              </w:rPr>
            </w:pPr>
            <w:r>
              <w:rPr>
                <w:rFonts w:ascii="Cambria" w:hAnsi="Cambria"/>
              </w:rPr>
              <w:t>„</w:t>
            </w:r>
            <w:r w:rsidR="0039072C" w:rsidRPr="00E05816">
              <w:rPr>
                <w:rFonts w:ascii="Cambria" w:hAnsi="Cambria"/>
              </w:rPr>
              <w:t>СИЕНСИС</w:t>
            </w:r>
            <w:r>
              <w:rPr>
                <w:rFonts w:ascii="Cambria" w:hAnsi="Cambria"/>
              </w:rPr>
              <w:t>“</w:t>
            </w:r>
            <w:r w:rsidR="0039072C" w:rsidRPr="00E05816">
              <w:rPr>
                <w:rFonts w:ascii="Cambria" w:hAnsi="Cambria"/>
              </w:rPr>
              <w:t xml:space="preserve"> АД</w:t>
            </w:r>
          </w:p>
        </w:tc>
      </w:tr>
      <w:tr w:rsidR="0039072C" w14:paraId="1BF034A4" w14:textId="77777777" w:rsidTr="00963B5B">
        <w:tc>
          <w:tcPr>
            <w:tcW w:w="562" w:type="dxa"/>
            <w:vAlign w:val="center"/>
          </w:tcPr>
          <w:p w14:paraId="779B332E" w14:textId="77777777" w:rsidR="0039072C" w:rsidRPr="004F7941" w:rsidRDefault="0039072C" w:rsidP="006E052E">
            <w:pPr>
              <w:contextualSpacing/>
              <w:jc w:val="center"/>
              <w:rPr>
                <w:rFonts w:ascii="Cambria" w:hAnsi="Cambria"/>
              </w:rPr>
            </w:pPr>
            <w:r w:rsidRPr="004F7941">
              <w:rPr>
                <w:rFonts w:ascii="Cambria" w:hAnsi="Cambria"/>
              </w:rPr>
              <w:lastRenderedPageBreak/>
              <w:t>28.</w:t>
            </w:r>
          </w:p>
        </w:tc>
        <w:tc>
          <w:tcPr>
            <w:tcW w:w="4112" w:type="dxa"/>
          </w:tcPr>
          <w:p w14:paraId="18075596" w14:textId="77777777" w:rsidR="0039072C" w:rsidRPr="004F7941" w:rsidRDefault="0039072C" w:rsidP="006E052E">
            <w:pPr>
              <w:contextualSpacing/>
              <w:jc w:val="both"/>
              <w:rPr>
                <w:rFonts w:ascii="Cambria" w:hAnsi="Cambria"/>
              </w:rPr>
            </w:pPr>
            <w:r w:rsidRPr="004F7941">
              <w:rPr>
                <w:rFonts w:ascii="Cambria" w:hAnsi="Cambria"/>
              </w:rPr>
              <w:t>„Организиране на официални мероприятията в рамките на 2025</w:t>
            </w:r>
            <w:r w:rsidR="00D23D11" w:rsidRPr="004F7941">
              <w:rPr>
                <w:rFonts w:ascii="Cambria" w:hAnsi="Cambria"/>
              </w:rPr>
              <w:t xml:space="preserve"> </w:t>
            </w:r>
            <w:r w:rsidRPr="004F7941">
              <w:rPr>
                <w:rFonts w:ascii="Cambria" w:hAnsi="Cambria"/>
              </w:rPr>
              <w:t>г. с участието на министъра на външните работи“</w:t>
            </w:r>
          </w:p>
        </w:tc>
        <w:tc>
          <w:tcPr>
            <w:tcW w:w="2126" w:type="dxa"/>
          </w:tcPr>
          <w:p w14:paraId="6C6B284B" w14:textId="77777777" w:rsidR="0039072C" w:rsidRPr="00E05816" w:rsidRDefault="0039072C" w:rsidP="006E052E">
            <w:pPr>
              <w:contextualSpacing/>
              <w:jc w:val="center"/>
              <w:rPr>
                <w:rFonts w:ascii="Cambria" w:hAnsi="Cambria"/>
              </w:rPr>
            </w:pPr>
            <w:r w:rsidRPr="00E05816">
              <w:rPr>
                <w:rFonts w:ascii="Cambria" w:hAnsi="Cambria"/>
              </w:rPr>
              <w:t xml:space="preserve">154 900,00 лв. </w:t>
            </w:r>
          </w:p>
        </w:tc>
        <w:tc>
          <w:tcPr>
            <w:tcW w:w="2410" w:type="dxa"/>
          </w:tcPr>
          <w:p w14:paraId="65F5A60D" w14:textId="77777777" w:rsidR="0039072C" w:rsidRPr="00E05816" w:rsidRDefault="0039072C" w:rsidP="006E052E">
            <w:pPr>
              <w:contextualSpacing/>
              <w:jc w:val="center"/>
              <w:rPr>
                <w:rFonts w:ascii="Cambria" w:hAnsi="Cambria"/>
              </w:rPr>
            </w:pPr>
            <w:r w:rsidRPr="00E05816">
              <w:rPr>
                <w:rFonts w:ascii="Cambria" w:hAnsi="Cambria"/>
              </w:rPr>
              <w:t>„СКАЙ ТРАВЕЛ“ ЕООД</w:t>
            </w:r>
          </w:p>
        </w:tc>
      </w:tr>
      <w:tr w:rsidR="0039072C" w14:paraId="17093FC3" w14:textId="77777777" w:rsidTr="00963B5B">
        <w:tc>
          <w:tcPr>
            <w:tcW w:w="562" w:type="dxa"/>
            <w:vAlign w:val="center"/>
          </w:tcPr>
          <w:p w14:paraId="69202AFA" w14:textId="77777777" w:rsidR="0039072C" w:rsidRPr="004F7941" w:rsidRDefault="0039072C" w:rsidP="006E052E">
            <w:pPr>
              <w:contextualSpacing/>
              <w:jc w:val="center"/>
              <w:rPr>
                <w:rFonts w:ascii="Cambria" w:hAnsi="Cambria"/>
              </w:rPr>
            </w:pPr>
            <w:r w:rsidRPr="004F7941">
              <w:rPr>
                <w:rFonts w:ascii="Cambria" w:hAnsi="Cambria"/>
              </w:rPr>
              <w:t>29.</w:t>
            </w:r>
          </w:p>
        </w:tc>
        <w:tc>
          <w:tcPr>
            <w:tcW w:w="4112" w:type="dxa"/>
          </w:tcPr>
          <w:p w14:paraId="121DA9E4" w14:textId="77777777" w:rsidR="0039072C" w:rsidRPr="004F7941" w:rsidRDefault="00E05816" w:rsidP="006E052E">
            <w:pPr>
              <w:contextualSpacing/>
              <w:jc w:val="both"/>
              <w:rPr>
                <w:rFonts w:ascii="Cambria" w:hAnsi="Cambria"/>
              </w:rPr>
            </w:pPr>
            <w:r>
              <w:rPr>
                <w:rFonts w:ascii="Cambria" w:hAnsi="Cambria"/>
              </w:rPr>
              <w:t>„</w:t>
            </w:r>
            <w:r w:rsidR="0039072C" w:rsidRPr="004F7941">
              <w:rPr>
                <w:rFonts w:ascii="Cambria" w:hAnsi="Cambria"/>
              </w:rPr>
              <w:t>Доставка на фабрично нов автомобил марка Ford  Partner</w:t>
            </w:r>
            <w:r>
              <w:rPr>
                <w:rFonts w:ascii="Cambria" w:hAnsi="Cambria"/>
              </w:rPr>
              <w:t>“</w:t>
            </w:r>
          </w:p>
        </w:tc>
        <w:tc>
          <w:tcPr>
            <w:tcW w:w="2126" w:type="dxa"/>
          </w:tcPr>
          <w:p w14:paraId="170B46FA" w14:textId="77777777" w:rsidR="0039072C" w:rsidRPr="00E05816" w:rsidRDefault="0039072C" w:rsidP="006E052E">
            <w:pPr>
              <w:contextualSpacing/>
              <w:jc w:val="center"/>
              <w:rPr>
                <w:rFonts w:ascii="Cambria" w:hAnsi="Cambria"/>
              </w:rPr>
            </w:pPr>
            <w:r w:rsidRPr="00E05816">
              <w:rPr>
                <w:rFonts w:ascii="Cambria" w:hAnsi="Cambria"/>
              </w:rPr>
              <w:t xml:space="preserve">49965,66 лв. </w:t>
            </w:r>
          </w:p>
        </w:tc>
        <w:tc>
          <w:tcPr>
            <w:tcW w:w="2410" w:type="dxa"/>
          </w:tcPr>
          <w:p w14:paraId="26AEB2AC" w14:textId="77777777" w:rsidR="0039072C" w:rsidRPr="00E05816" w:rsidRDefault="00E05816" w:rsidP="006E052E">
            <w:pPr>
              <w:contextualSpacing/>
              <w:jc w:val="center"/>
              <w:rPr>
                <w:rFonts w:ascii="Cambria" w:hAnsi="Cambria"/>
              </w:rPr>
            </w:pPr>
            <w:r>
              <w:rPr>
                <w:rFonts w:ascii="Cambria" w:hAnsi="Cambria"/>
              </w:rPr>
              <w:t>„</w:t>
            </w:r>
            <w:r w:rsidR="0039072C" w:rsidRPr="00E05816">
              <w:rPr>
                <w:rFonts w:ascii="Cambria" w:hAnsi="Cambria"/>
              </w:rPr>
              <w:t>МОТО-ПФОЕ</w:t>
            </w:r>
            <w:r>
              <w:rPr>
                <w:rFonts w:ascii="Cambria" w:hAnsi="Cambria"/>
              </w:rPr>
              <w:t>“</w:t>
            </w:r>
            <w:r w:rsidR="0039072C" w:rsidRPr="00E05816">
              <w:rPr>
                <w:rFonts w:ascii="Cambria" w:hAnsi="Cambria"/>
              </w:rPr>
              <w:t xml:space="preserve"> ЕООД</w:t>
            </w:r>
          </w:p>
        </w:tc>
      </w:tr>
      <w:tr w:rsidR="0039072C" w14:paraId="3AA1DE09" w14:textId="77777777" w:rsidTr="00963B5B">
        <w:tc>
          <w:tcPr>
            <w:tcW w:w="562" w:type="dxa"/>
            <w:vAlign w:val="center"/>
          </w:tcPr>
          <w:p w14:paraId="58DFD60F" w14:textId="77777777" w:rsidR="0039072C" w:rsidRPr="004F7941" w:rsidRDefault="0039072C" w:rsidP="006E052E">
            <w:pPr>
              <w:contextualSpacing/>
              <w:jc w:val="center"/>
              <w:rPr>
                <w:rFonts w:ascii="Cambria" w:hAnsi="Cambria"/>
              </w:rPr>
            </w:pPr>
            <w:r w:rsidRPr="004F7941">
              <w:rPr>
                <w:rFonts w:ascii="Cambria" w:hAnsi="Cambria"/>
              </w:rPr>
              <w:t>30.</w:t>
            </w:r>
          </w:p>
        </w:tc>
        <w:tc>
          <w:tcPr>
            <w:tcW w:w="4112" w:type="dxa"/>
          </w:tcPr>
          <w:p w14:paraId="1E23DC76" w14:textId="77777777" w:rsidR="0039072C" w:rsidRPr="004F7941" w:rsidRDefault="00E05816" w:rsidP="006E052E">
            <w:pPr>
              <w:contextualSpacing/>
              <w:jc w:val="both"/>
              <w:rPr>
                <w:rFonts w:ascii="Cambria" w:hAnsi="Cambria"/>
              </w:rPr>
            </w:pPr>
            <w:r>
              <w:rPr>
                <w:rFonts w:ascii="Cambria" w:hAnsi="Cambria"/>
              </w:rPr>
              <w:t>„</w:t>
            </w:r>
            <w:r w:rsidR="0039072C" w:rsidRPr="004F7941">
              <w:rPr>
                <w:rFonts w:ascii="Cambria" w:hAnsi="Cambria"/>
              </w:rPr>
              <w:t>Абонаментно обслужване на информационна система за администриране на дипломатически и служебни паспорти за нуждите на МВнР</w:t>
            </w:r>
            <w:r>
              <w:rPr>
                <w:rFonts w:ascii="Cambria" w:hAnsi="Cambria"/>
              </w:rPr>
              <w:t>“</w:t>
            </w:r>
          </w:p>
        </w:tc>
        <w:tc>
          <w:tcPr>
            <w:tcW w:w="2126" w:type="dxa"/>
          </w:tcPr>
          <w:p w14:paraId="60CD5AA1" w14:textId="77777777" w:rsidR="0039072C" w:rsidRPr="00E05816" w:rsidRDefault="0039072C" w:rsidP="006E052E">
            <w:pPr>
              <w:contextualSpacing/>
              <w:jc w:val="center"/>
              <w:rPr>
                <w:rFonts w:ascii="Cambria" w:hAnsi="Cambria"/>
              </w:rPr>
            </w:pPr>
            <w:r w:rsidRPr="00E05816">
              <w:rPr>
                <w:rFonts w:ascii="Cambria" w:hAnsi="Cambria"/>
              </w:rPr>
              <w:t xml:space="preserve">15992 лв. </w:t>
            </w:r>
          </w:p>
        </w:tc>
        <w:tc>
          <w:tcPr>
            <w:tcW w:w="2410" w:type="dxa"/>
          </w:tcPr>
          <w:p w14:paraId="411AC26E" w14:textId="77777777" w:rsidR="0039072C" w:rsidRPr="00E05816" w:rsidRDefault="0039072C" w:rsidP="006E052E">
            <w:pPr>
              <w:contextualSpacing/>
              <w:jc w:val="center"/>
              <w:rPr>
                <w:rFonts w:ascii="Cambria" w:hAnsi="Cambria"/>
              </w:rPr>
            </w:pPr>
            <w:r w:rsidRPr="00E05816">
              <w:rPr>
                <w:rFonts w:ascii="Cambria" w:hAnsi="Cambria"/>
              </w:rPr>
              <w:t>„Перфект плюс“ ЕООД</w:t>
            </w:r>
          </w:p>
        </w:tc>
      </w:tr>
    </w:tbl>
    <w:p w14:paraId="6ECFE492" w14:textId="7235541F" w:rsidR="0039072C" w:rsidRDefault="0039072C" w:rsidP="006E052E">
      <w:pPr>
        <w:tabs>
          <w:tab w:val="left" w:pos="540"/>
        </w:tabs>
        <w:contextualSpacing/>
        <w:jc w:val="both"/>
        <w:rPr>
          <w:bCs/>
          <w:iCs/>
          <w:sz w:val="22"/>
          <w:szCs w:val="22"/>
        </w:rPr>
      </w:pPr>
      <w:r w:rsidRPr="004F7941">
        <w:rPr>
          <w:bCs/>
          <w:iCs/>
          <w:sz w:val="22"/>
          <w:szCs w:val="22"/>
        </w:rPr>
        <w:t>В отчетния период, ресорната дирекция е предоставяла методическа помощ  чрез даване на становища и/или изготвяне на документация и участие комисии за възлагане на обществени поръчки от ръководителите на Дипломатическите представителства.</w:t>
      </w:r>
    </w:p>
    <w:p w14:paraId="02E91144" w14:textId="424815AD" w:rsidR="00363B7F" w:rsidRDefault="00363B7F" w:rsidP="006E052E">
      <w:pPr>
        <w:tabs>
          <w:tab w:val="left" w:pos="540"/>
        </w:tabs>
        <w:contextualSpacing/>
        <w:jc w:val="both"/>
        <w:rPr>
          <w:bCs/>
          <w:iCs/>
          <w:sz w:val="22"/>
          <w:szCs w:val="22"/>
        </w:rPr>
      </w:pPr>
    </w:p>
    <w:p w14:paraId="3880A50F" w14:textId="77777777" w:rsidR="0039072C" w:rsidRDefault="0039072C" w:rsidP="006E052E">
      <w:pPr>
        <w:tabs>
          <w:tab w:val="left" w:pos="540"/>
        </w:tabs>
        <w:contextualSpacing/>
        <w:jc w:val="both"/>
        <w:rPr>
          <w:b/>
          <w:bCs/>
          <w:sz w:val="22"/>
          <w:szCs w:val="22"/>
        </w:rPr>
      </w:pPr>
    </w:p>
    <w:p w14:paraId="3A48F935" w14:textId="77777777" w:rsidR="0039072C" w:rsidRPr="00A640FC" w:rsidRDefault="0039072C" w:rsidP="006E052E">
      <w:pPr>
        <w:keepNext/>
        <w:keepLines/>
        <w:contextualSpacing/>
        <w:jc w:val="both"/>
        <w:rPr>
          <w:b/>
          <w:sz w:val="24"/>
        </w:rPr>
      </w:pPr>
      <w:r w:rsidRPr="00A640FC">
        <w:rPr>
          <w:b/>
          <w:sz w:val="24"/>
        </w:rPr>
        <w:t>Целеви стойности по показателите за изпълнение на Програма 1100.01.11</w:t>
      </w:r>
    </w:p>
    <w:tbl>
      <w:tblPr>
        <w:tblW w:w="5412" w:type="pct"/>
        <w:tblCellMar>
          <w:left w:w="70" w:type="dxa"/>
          <w:right w:w="70" w:type="dxa"/>
        </w:tblCellMar>
        <w:tblLook w:val="0000" w:firstRow="0" w:lastRow="0" w:firstColumn="0" w:lastColumn="0" w:noHBand="0" w:noVBand="0"/>
      </w:tblPr>
      <w:tblGrid>
        <w:gridCol w:w="4920"/>
        <w:gridCol w:w="1880"/>
        <w:gridCol w:w="959"/>
        <w:gridCol w:w="2003"/>
      </w:tblGrid>
      <w:tr w:rsidR="0039072C" w:rsidRPr="00EC5866" w14:paraId="43C13CD8" w14:textId="77777777" w:rsidTr="00220421">
        <w:trPr>
          <w:trHeight w:val="474"/>
        </w:trPr>
        <w:tc>
          <w:tcPr>
            <w:tcW w:w="2720" w:type="pct"/>
            <w:tcBorders>
              <w:top w:val="single" w:sz="4" w:space="0" w:color="auto"/>
              <w:left w:val="single" w:sz="4" w:space="0" w:color="auto"/>
              <w:right w:val="single" w:sz="4" w:space="0" w:color="auto"/>
            </w:tcBorders>
            <w:shd w:val="clear" w:color="auto" w:fill="FFCC99"/>
            <w:vAlign w:val="center"/>
          </w:tcPr>
          <w:p w14:paraId="1C8D280B" w14:textId="77777777" w:rsidR="0039072C" w:rsidRPr="00EC5866" w:rsidRDefault="0039072C" w:rsidP="006E052E">
            <w:pPr>
              <w:contextualSpacing/>
              <w:jc w:val="center"/>
              <w:rPr>
                <w:b/>
                <w:bCs/>
                <w:szCs w:val="16"/>
              </w:rPr>
            </w:pPr>
            <w:r w:rsidRPr="00EC5866">
              <w:rPr>
                <w:b/>
                <w:bCs/>
                <w:szCs w:val="16"/>
              </w:rPr>
              <w:t xml:space="preserve">ПОКАЗАТЕЛИ ЗА ИЗПЪЛНЕНИЕ </w:t>
            </w:r>
          </w:p>
        </w:tc>
        <w:tc>
          <w:tcPr>
            <w:tcW w:w="2280" w:type="pct"/>
            <w:gridSpan w:val="3"/>
            <w:vMerge w:val="restart"/>
            <w:tcBorders>
              <w:top w:val="single" w:sz="4" w:space="0" w:color="auto"/>
              <w:left w:val="single" w:sz="4" w:space="0" w:color="auto"/>
              <w:right w:val="single" w:sz="4" w:space="0" w:color="auto"/>
            </w:tcBorders>
            <w:shd w:val="clear" w:color="auto" w:fill="FFCC99"/>
          </w:tcPr>
          <w:p w14:paraId="6E45F3E7" w14:textId="77777777" w:rsidR="0039072C" w:rsidRPr="00EC5866" w:rsidRDefault="0039072C" w:rsidP="006E052E">
            <w:pPr>
              <w:contextualSpacing/>
              <w:jc w:val="center"/>
              <w:rPr>
                <w:b/>
                <w:bCs/>
                <w:szCs w:val="16"/>
              </w:rPr>
            </w:pPr>
            <w:r w:rsidRPr="00EC5866">
              <w:rPr>
                <w:b/>
                <w:bCs/>
                <w:szCs w:val="16"/>
              </w:rPr>
              <w:t>Целева стойност</w:t>
            </w:r>
          </w:p>
          <w:p w14:paraId="0CAAD0D1" w14:textId="77777777" w:rsidR="0039072C" w:rsidRPr="00EC5866" w:rsidRDefault="0039072C" w:rsidP="006E052E">
            <w:pPr>
              <w:contextualSpacing/>
              <w:rPr>
                <w:b/>
                <w:bCs/>
                <w:szCs w:val="16"/>
              </w:rPr>
            </w:pPr>
            <w:r w:rsidRPr="00EC5866">
              <w:rPr>
                <w:b/>
                <w:bCs/>
                <w:szCs w:val="16"/>
              </w:rPr>
              <w:t> </w:t>
            </w:r>
          </w:p>
          <w:p w14:paraId="1019AAFC" w14:textId="77777777" w:rsidR="0039072C" w:rsidRPr="00EC5866" w:rsidRDefault="0039072C" w:rsidP="006E052E">
            <w:pPr>
              <w:contextualSpacing/>
              <w:rPr>
                <w:b/>
                <w:bCs/>
                <w:szCs w:val="16"/>
              </w:rPr>
            </w:pPr>
            <w:r w:rsidRPr="00EC5866">
              <w:rPr>
                <w:b/>
                <w:bCs/>
                <w:szCs w:val="16"/>
              </w:rPr>
              <w:t> </w:t>
            </w:r>
          </w:p>
        </w:tc>
      </w:tr>
      <w:tr w:rsidR="0039072C" w:rsidRPr="00EC5866" w14:paraId="34D02E6B" w14:textId="77777777" w:rsidTr="00220421">
        <w:trPr>
          <w:trHeight w:val="213"/>
        </w:trPr>
        <w:tc>
          <w:tcPr>
            <w:tcW w:w="2720" w:type="pct"/>
            <w:tcBorders>
              <w:top w:val="nil"/>
              <w:left w:val="single" w:sz="4" w:space="0" w:color="auto"/>
              <w:bottom w:val="single" w:sz="4" w:space="0" w:color="auto"/>
              <w:right w:val="single" w:sz="4" w:space="0" w:color="auto"/>
            </w:tcBorders>
            <w:shd w:val="clear" w:color="auto" w:fill="FFCC99"/>
            <w:vAlign w:val="center"/>
          </w:tcPr>
          <w:p w14:paraId="67480641" w14:textId="77777777" w:rsidR="0039072C" w:rsidRPr="00EC5866" w:rsidRDefault="0039072C" w:rsidP="006E052E">
            <w:pPr>
              <w:contextualSpacing/>
              <w:jc w:val="center"/>
              <w:rPr>
                <w:b/>
                <w:bCs/>
                <w:szCs w:val="16"/>
              </w:rPr>
            </w:pPr>
            <w:r w:rsidRPr="00EC5866">
              <w:rPr>
                <w:b/>
                <w:bCs/>
                <w:szCs w:val="16"/>
              </w:rPr>
              <w:t>Програма 1100.01.</w:t>
            </w:r>
            <w:r w:rsidRPr="00783E9A">
              <w:rPr>
                <w:b/>
                <w:bCs/>
                <w:szCs w:val="16"/>
              </w:rPr>
              <w:t>11</w:t>
            </w:r>
            <w:r w:rsidRPr="00EC5866">
              <w:rPr>
                <w:b/>
                <w:bCs/>
                <w:szCs w:val="16"/>
              </w:rPr>
              <w:t xml:space="preserve"> „Администриране и осигуряване на дейността на Централно управление на МВнР ”</w:t>
            </w:r>
          </w:p>
          <w:p w14:paraId="5124D902" w14:textId="77777777" w:rsidR="0039072C" w:rsidRPr="00EC5866" w:rsidRDefault="0039072C" w:rsidP="006E052E">
            <w:pPr>
              <w:contextualSpacing/>
              <w:jc w:val="center"/>
              <w:rPr>
                <w:bCs/>
                <w:i/>
                <w:szCs w:val="16"/>
              </w:rPr>
            </w:pPr>
          </w:p>
        </w:tc>
        <w:tc>
          <w:tcPr>
            <w:tcW w:w="2280" w:type="pct"/>
            <w:gridSpan w:val="3"/>
            <w:vMerge/>
            <w:tcBorders>
              <w:left w:val="single" w:sz="4" w:space="0" w:color="auto"/>
              <w:bottom w:val="single" w:sz="4" w:space="0" w:color="auto"/>
              <w:right w:val="single" w:sz="4" w:space="0" w:color="auto"/>
            </w:tcBorders>
            <w:shd w:val="clear" w:color="auto" w:fill="FFCC99"/>
          </w:tcPr>
          <w:p w14:paraId="0DA60310" w14:textId="77777777" w:rsidR="0039072C" w:rsidRPr="00EC5866" w:rsidRDefault="0039072C" w:rsidP="006E052E">
            <w:pPr>
              <w:contextualSpacing/>
              <w:rPr>
                <w:b/>
                <w:bCs/>
                <w:szCs w:val="16"/>
              </w:rPr>
            </w:pPr>
          </w:p>
        </w:tc>
      </w:tr>
      <w:tr w:rsidR="0039072C" w:rsidRPr="00EC5866" w14:paraId="2FDE7901" w14:textId="77777777" w:rsidTr="00220421">
        <w:trPr>
          <w:trHeight w:val="376"/>
        </w:trPr>
        <w:tc>
          <w:tcPr>
            <w:tcW w:w="2720" w:type="pct"/>
            <w:tcBorders>
              <w:top w:val="single" w:sz="4" w:space="0" w:color="auto"/>
              <w:left w:val="single" w:sz="4" w:space="0" w:color="auto"/>
              <w:bottom w:val="single" w:sz="4" w:space="0" w:color="auto"/>
              <w:right w:val="single" w:sz="4" w:space="0" w:color="auto"/>
            </w:tcBorders>
            <w:shd w:val="clear" w:color="auto" w:fill="FFCC99"/>
            <w:vAlign w:val="center"/>
          </w:tcPr>
          <w:p w14:paraId="31917BCA" w14:textId="77777777" w:rsidR="0039072C" w:rsidRPr="00EC5866" w:rsidRDefault="0039072C" w:rsidP="006E052E">
            <w:pPr>
              <w:contextualSpacing/>
              <w:jc w:val="center"/>
              <w:rPr>
                <w:b/>
                <w:bCs/>
                <w:szCs w:val="16"/>
              </w:rPr>
            </w:pPr>
            <w:r w:rsidRPr="00EC5866">
              <w:rPr>
                <w:b/>
                <w:bCs/>
                <w:szCs w:val="16"/>
              </w:rPr>
              <w:t>Показатели за изпълнение</w:t>
            </w:r>
          </w:p>
        </w:tc>
        <w:tc>
          <w:tcPr>
            <w:tcW w:w="881" w:type="pct"/>
            <w:tcBorders>
              <w:top w:val="single" w:sz="4" w:space="0" w:color="auto"/>
              <w:left w:val="nil"/>
              <w:bottom w:val="single" w:sz="4" w:space="0" w:color="auto"/>
              <w:right w:val="single" w:sz="4" w:space="0" w:color="auto"/>
            </w:tcBorders>
            <w:shd w:val="clear" w:color="auto" w:fill="FFCC99"/>
            <w:vAlign w:val="center"/>
          </w:tcPr>
          <w:p w14:paraId="3546C1B6" w14:textId="77777777" w:rsidR="0039072C" w:rsidRPr="00EC5866" w:rsidRDefault="0039072C" w:rsidP="006E052E">
            <w:pPr>
              <w:contextualSpacing/>
              <w:jc w:val="center"/>
              <w:rPr>
                <w:b/>
                <w:bCs/>
                <w:szCs w:val="16"/>
              </w:rPr>
            </w:pPr>
            <w:r w:rsidRPr="00EC5866">
              <w:rPr>
                <w:b/>
                <w:bCs/>
                <w:szCs w:val="16"/>
              </w:rPr>
              <w:t>Мерна единица</w:t>
            </w:r>
          </w:p>
        </w:tc>
        <w:tc>
          <w:tcPr>
            <w:tcW w:w="453" w:type="pct"/>
            <w:tcBorders>
              <w:top w:val="single" w:sz="4" w:space="0" w:color="auto"/>
              <w:left w:val="nil"/>
              <w:bottom w:val="single" w:sz="4" w:space="0" w:color="auto"/>
              <w:right w:val="single" w:sz="4" w:space="0" w:color="auto"/>
            </w:tcBorders>
            <w:shd w:val="clear" w:color="auto" w:fill="FFCC99"/>
            <w:vAlign w:val="center"/>
          </w:tcPr>
          <w:p w14:paraId="768227F9" w14:textId="77777777" w:rsidR="0039072C" w:rsidRPr="00EC5866" w:rsidRDefault="0039072C" w:rsidP="006E052E">
            <w:pPr>
              <w:contextualSpacing/>
              <w:jc w:val="center"/>
              <w:rPr>
                <w:b/>
                <w:bCs/>
                <w:i/>
                <w:iCs/>
                <w:szCs w:val="16"/>
              </w:rPr>
            </w:pPr>
            <w:r>
              <w:rPr>
                <w:b/>
                <w:bCs/>
                <w:i/>
                <w:iCs/>
                <w:szCs w:val="16"/>
              </w:rPr>
              <w:t>Прогноза</w:t>
            </w:r>
            <w:r w:rsidRPr="00EC5866">
              <w:rPr>
                <w:b/>
                <w:bCs/>
                <w:i/>
                <w:iCs/>
                <w:szCs w:val="16"/>
              </w:rPr>
              <w:t xml:space="preserve"> 2025 г.</w:t>
            </w:r>
          </w:p>
        </w:tc>
        <w:tc>
          <w:tcPr>
            <w:tcW w:w="946" w:type="pct"/>
            <w:tcBorders>
              <w:top w:val="single" w:sz="4" w:space="0" w:color="auto"/>
              <w:left w:val="single" w:sz="4" w:space="0" w:color="auto"/>
              <w:bottom w:val="single" w:sz="4" w:space="0" w:color="auto"/>
              <w:right w:val="single" w:sz="4" w:space="0" w:color="auto"/>
            </w:tcBorders>
            <w:shd w:val="clear" w:color="auto" w:fill="FFCC99"/>
            <w:vAlign w:val="center"/>
          </w:tcPr>
          <w:p w14:paraId="7A4478E2" w14:textId="77777777" w:rsidR="0039072C" w:rsidRPr="00EC5866" w:rsidRDefault="0039072C" w:rsidP="006E052E">
            <w:pPr>
              <w:contextualSpacing/>
              <w:jc w:val="center"/>
              <w:rPr>
                <w:b/>
                <w:bCs/>
                <w:i/>
                <w:iCs/>
                <w:szCs w:val="16"/>
              </w:rPr>
            </w:pPr>
            <w:r>
              <w:rPr>
                <w:b/>
                <w:bCs/>
                <w:i/>
                <w:iCs/>
                <w:szCs w:val="16"/>
              </w:rPr>
              <w:t>Отчет към</w:t>
            </w:r>
            <w:r w:rsidRPr="00EC5866">
              <w:rPr>
                <w:b/>
                <w:bCs/>
                <w:i/>
                <w:iCs/>
                <w:szCs w:val="16"/>
              </w:rPr>
              <w:t xml:space="preserve"> </w:t>
            </w:r>
            <w:r>
              <w:rPr>
                <w:b/>
                <w:bCs/>
                <w:i/>
                <w:iCs/>
                <w:szCs w:val="16"/>
              </w:rPr>
              <w:t>30.06.</w:t>
            </w:r>
            <w:r w:rsidRPr="00EC5866">
              <w:rPr>
                <w:b/>
                <w:bCs/>
                <w:i/>
                <w:iCs/>
                <w:szCs w:val="16"/>
              </w:rPr>
              <w:t>202</w:t>
            </w:r>
            <w:r>
              <w:rPr>
                <w:b/>
                <w:bCs/>
                <w:i/>
                <w:iCs/>
                <w:szCs w:val="16"/>
              </w:rPr>
              <w:t>5</w:t>
            </w:r>
            <w:r w:rsidRPr="00EC5866">
              <w:rPr>
                <w:b/>
                <w:bCs/>
                <w:i/>
                <w:iCs/>
                <w:szCs w:val="16"/>
              </w:rPr>
              <w:t xml:space="preserve"> г.</w:t>
            </w:r>
          </w:p>
        </w:tc>
      </w:tr>
      <w:tr w:rsidR="0039072C" w:rsidRPr="00EC5866" w14:paraId="7939E315" w14:textId="77777777" w:rsidTr="00220421">
        <w:trPr>
          <w:trHeight w:val="213"/>
        </w:trPr>
        <w:tc>
          <w:tcPr>
            <w:tcW w:w="2720" w:type="pct"/>
            <w:tcBorders>
              <w:top w:val="nil"/>
              <w:left w:val="single" w:sz="4" w:space="0" w:color="auto"/>
              <w:bottom w:val="single" w:sz="4" w:space="0" w:color="auto"/>
              <w:right w:val="single" w:sz="4" w:space="0" w:color="auto"/>
            </w:tcBorders>
            <w:vAlign w:val="center"/>
          </w:tcPr>
          <w:p w14:paraId="04D4DB6E" w14:textId="77777777" w:rsidR="0039072C" w:rsidRPr="00EC5866" w:rsidRDefault="0039072C" w:rsidP="006E052E">
            <w:pPr>
              <w:autoSpaceDE w:val="0"/>
              <w:autoSpaceDN w:val="0"/>
              <w:adjustRightInd w:val="0"/>
              <w:contextualSpacing/>
              <w:rPr>
                <w:szCs w:val="16"/>
              </w:rPr>
            </w:pPr>
            <w:r w:rsidRPr="00EC5866">
              <w:rPr>
                <w:szCs w:val="16"/>
              </w:rPr>
              <w:t>Осъществяване на процеса на годишна оценка на служителите</w:t>
            </w:r>
          </w:p>
        </w:tc>
        <w:tc>
          <w:tcPr>
            <w:tcW w:w="881" w:type="pct"/>
            <w:tcBorders>
              <w:top w:val="nil"/>
              <w:left w:val="nil"/>
              <w:bottom w:val="single" w:sz="4" w:space="0" w:color="auto"/>
              <w:right w:val="single" w:sz="4" w:space="0" w:color="auto"/>
            </w:tcBorders>
            <w:vAlign w:val="center"/>
          </w:tcPr>
          <w:p w14:paraId="74F2CA0C" w14:textId="77777777" w:rsidR="0039072C" w:rsidRPr="00EC5866" w:rsidRDefault="0039072C" w:rsidP="006E052E">
            <w:pPr>
              <w:contextualSpacing/>
              <w:jc w:val="center"/>
              <w:rPr>
                <w:szCs w:val="16"/>
              </w:rPr>
            </w:pPr>
            <w:r w:rsidRPr="00EC5866">
              <w:rPr>
                <w:szCs w:val="16"/>
              </w:rPr>
              <w:t>Брой</w:t>
            </w:r>
          </w:p>
        </w:tc>
        <w:tc>
          <w:tcPr>
            <w:tcW w:w="453" w:type="pct"/>
            <w:tcBorders>
              <w:top w:val="single" w:sz="4" w:space="0" w:color="auto"/>
              <w:left w:val="single" w:sz="4" w:space="0" w:color="auto"/>
              <w:bottom w:val="single" w:sz="4" w:space="0" w:color="auto"/>
              <w:right w:val="single" w:sz="4" w:space="0" w:color="auto"/>
            </w:tcBorders>
            <w:vAlign w:val="center"/>
          </w:tcPr>
          <w:p w14:paraId="213E2C51" w14:textId="77777777" w:rsidR="0039072C" w:rsidRPr="00EC5866" w:rsidRDefault="0039072C" w:rsidP="006E052E">
            <w:pPr>
              <w:contextualSpacing/>
              <w:jc w:val="center"/>
              <w:rPr>
                <w:szCs w:val="16"/>
              </w:rPr>
            </w:pPr>
            <w:r w:rsidRPr="00EC5866">
              <w:rPr>
                <w:szCs w:val="16"/>
              </w:rPr>
              <w:t>1</w:t>
            </w:r>
          </w:p>
        </w:tc>
        <w:tc>
          <w:tcPr>
            <w:tcW w:w="946" w:type="pct"/>
            <w:tcBorders>
              <w:top w:val="single" w:sz="4" w:space="0" w:color="auto"/>
              <w:left w:val="single" w:sz="4" w:space="0" w:color="auto"/>
              <w:bottom w:val="single" w:sz="4" w:space="0" w:color="auto"/>
              <w:right w:val="single" w:sz="4" w:space="0" w:color="auto"/>
            </w:tcBorders>
            <w:vAlign w:val="center"/>
          </w:tcPr>
          <w:p w14:paraId="6936DFF0" w14:textId="77777777" w:rsidR="0039072C" w:rsidRPr="00EC5866" w:rsidRDefault="0039072C" w:rsidP="006E052E">
            <w:pPr>
              <w:contextualSpacing/>
              <w:jc w:val="center"/>
              <w:rPr>
                <w:szCs w:val="16"/>
              </w:rPr>
            </w:pPr>
            <w:r w:rsidRPr="0039072C">
              <w:rPr>
                <w:szCs w:val="16"/>
              </w:rPr>
              <w:t xml:space="preserve">Процесът по годишното оценяване/атестиране на служителите в </w:t>
            </w:r>
            <w:r w:rsidR="00E05816">
              <w:rPr>
                <w:szCs w:val="16"/>
              </w:rPr>
              <w:t>Д</w:t>
            </w:r>
            <w:r w:rsidRPr="0039072C">
              <w:rPr>
                <w:szCs w:val="16"/>
              </w:rPr>
              <w:t>ипломатическата служба за 2024 г. е приключен.</w:t>
            </w:r>
          </w:p>
        </w:tc>
      </w:tr>
      <w:tr w:rsidR="0039072C" w:rsidRPr="00EC5866" w14:paraId="4EF33BE2" w14:textId="77777777" w:rsidTr="00220421">
        <w:trPr>
          <w:trHeight w:val="213"/>
        </w:trPr>
        <w:tc>
          <w:tcPr>
            <w:tcW w:w="2720" w:type="pct"/>
            <w:tcBorders>
              <w:top w:val="nil"/>
              <w:left w:val="single" w:sz="4" w:space="0" w:color="auto"/>
              <w:bottom w:val="single" w:sz="4" w:space="0" w:color="auto"/>
              <w:right w:val="single" w:sz="4" w:space="0" w:color="auto"/>
            </w:tcBorders>
            <w:vAlign w:val="center"/>
          </w:tcPr>
          <w:p w14:paraId="3CC9A839" w14:textId="77777777" w:rsidR="0039072C" w:rsidRPr="00EC5866" w:rsidRDefault="0039072C" w:rsidP="006E052E">
            <w:pPr>
              <w:contextualSpacing/>
              <w:rPr>
                <w:szCs w:val="16"/>
              </w:rPr>
            </w:pPr>
            <w:r w:rsidRPr="00EC5866">
              <w:rPr>
                <w:szCs w:val="16"/>
              </w:rPr>
              <w:t>Осигуряване на заседания на Кариерната комисия</w:t>
            </w:r>
          </w:p>
        </w:tc>
        <w:tc>
          <w:tcPr>
            <w:tcW w:w="881" w:type="pct"/>
            <w:tcBorders>
              <w:top w:val="nil"/>
              <w:left w:val="nil"/>
              <w:bottom w:val="single" w:sz="4" w:space="0" w:color="auto"/>
              <w:right w:val="single" w:sz="4" w:space="0" w:color="auto"/>
            </w:tcBorders>
            <w:vAlign w:val="center"/>
          </w:tcPr>
          <w:p w14:paraId="1F475578" w14:textId="77777777" w:rsidR="0039072C" w:rsidRPr="00EC5866" w:rsidRDefault="0039072C" w:rsidP="006E052E">
            <w:pPr>
              <w:contextualSpacing/>
              <w:jc w:val="center"/>
              <w:rPr>
                <w:szCs w:val="16"/>
              </w:rPr>
            </w:pPr>
            <w:r w:rsidRPr="00EC5866">
              <w:rPr>
                <w:szCs w:val="16"/>
              </w:rPr>
              <w:t>Брой</w:t>
            </w:r>
          </w:p>
        </w:tc>
        <w:tc>
          <w:tcPr>
            <w:tcW w:w="453" w:type="pct"/>
            <w:tcBorders>
              <w:top w:val="single" w:sz="4" w:space="0" w:color="auto"/>
              <w:left w:val="single" w:sz="4" w:space="0" w:color="auto"/>
              <w:bottom w:val="single" w:sz="4" w:space="0" w:color="auto"/>
              <w:right w:val="single" w:sz="4" w:space="0" w:color="auto"/>
            </w:tcBorders>
            <w:vAlign w:val="center"/>
          </w:tcPr>
          <w:p w14:paraId="0EA6B05E" w14:textId="77777777" w:rsidR="0039072C" w:rsidRPr="00EC5866" w:rsidRDefault="0039072C" w:rsidP="006E052E">
            <w:pPr>
              <w:contextualSpacing/>
              <w:jc w:val="center"/>
              <w:rPr>
                <w:szCs w:val="16"/>
              </w:rPr>
            </w:pPr>
            <w:r w:rsidRPr="00EC5866">
              <w:rPr>
                <w:szCs w:val="16"/>
              </w:rPr>
              <w:t>8</w:t>
            </w:r>
          </w:p>
        </w:tc>
        <w:tc>
          <w:tcPr>
            <w:tcW w:w="946" w:type="pct"/>
            <w:tcBorders>
              <w:top w:val="single" w:sz="4" w:space="0" w:color="auto"/>
              <w:left w:val="single" w:sz="4" w:space="0" w:color="auto"/>
              <w:bottom w:val="single" w:sz="4" w:space="0" w:color="auto"/>
              <w:right w:val="single" w:sz="4" w:space="0" w:color="auto"/>
            </w:tcBorders>
            <w:vAlign w:val="center"/>
          </w:tcPr>
          <w:p w14:paraId="2BC8BC79" w14:textId="77777777" w:rsidR="0039072C" w:rsidRPr="00EC5866" w:rsidRDefault="0039072C" w:rsidP="006E052E">
            <w:pPr>
              <w:contextualSpacing/>
              <w:jc w:val="center"/>
              <w:rPr>
                <w:szCs w:val="16"/>
              </w:rPr>
            </w:pPr>
            <w:r w:rsidRPr="0039072C">
              <w:rPr>
                <w:szCs w:val="16"/>
              </w:rPr>
              <w:t>4</w:t>
            </w:r>
          </w:p>
        </w:tc>
      </w:tr>
      <w:tr w:rsidR="0039072C" w:rsidRPr="00EC5866" w14:paraId="3E768E9C" w14:textId="77777777" w:rsidTr="00220421">
        <w:trPr>
          <w:trHeight w:val="213"/>
        </w:trPr>
        <w:tc>
          <w:tcPr>
            <w:tcW w:w="2720" w:type="pct"/>
            <w:tcBorders>
              <w:top w:val="nil"/>
              <w:left w:val="single" w:sz="4" w:space="0" w:color="auto"/>
              <w:bottom w:val="single" w:sz="4" w:space="0" w:color="auto"/>
              <w:right w:val="single" w:sz="4" w:space="0" w:color="auto"/>
            </w:tcBorders>
            <w:vAlign w:val="center"/>
          </w:tcPr>
          <w:p w14:paraId="644D2358" w14:textId="77777777" w:rsidR="0039072C" w:rsidRPr="00EC5866" w:rsidRDefault="0039072C" w:rsidP="006E052E">
            <w:pPr>
              <w:contextualSpacing/>
              <w:rPr>
                <w:szCs w:val="16"/>
              </w:rPr>
            </w:pPr>
            <w:r w:rsidRPr="00EC5866">
              <w:rPr>
                <w:szCs w:val="16"/>
              </w:rPr>
              <w:t>Осъществяване на процес на годишна ротация</w:t>
            </w:r>
          </w:p>
        </w:tc>
        <w:tc>
          <w:tcPr>
            <w:tcW w:w="881" w:type="pct"/>
            <w:tcBorders>
              <w:top w:val="nil"/>
              <w:left w:val="nil"/>
              <w:bottom w:val="single" w:sz="4" w:space="0" w:color="auto"/>
              <w:right w:val="single" w:sz="4" w:space="0" w:color="auto"/>
            </w:tcBorders>
            <w:vAlign w:val="center"/>
          </w:tcPr>
          <w:p w14:paraId="7E51C36D" w14:textId="77777777" w:rsidR="0039072C" w:rsidRPr="00EC5866" w:rsidRDefault="0039072C" w:rsidP="006E052E">
            <w:pPr>
              <w:contextualSpacing/>
              <w:jc w:val="center"/>
              <w:rPr>
                <w:szCs w:val="16"/>
              </w:rPr>
            </w:pPr>
            <w:r w:rsidRPr="00EC5866">
              <w:rPr>
                <w:szCs w:val="16"/>
              </w:rPr>
              <w:t>Брой</w:t>
            </w:r>
          </w:p>
        </w:tc>
        <w:tc>
          <w:tcPr>
            <w:tcW w:w="453" w:type="pct"/>
            <w:tcBorders>
              <w:top w:val="single" w:sz="4" w:space="0" w:color="auto"/>
              <w:left w:val="single" w:sz="4" w:space="0" w:color="auto"/>
              <w:bottom w:val="single" w:sz="4" w:space="0" w:color="auto"/>
              <w:right w:val="single" w:sz="4" w:space="0" w:color="auto"/>
            </w:tcBorders>
            <w:vAlign w:val="center"/>
          </w:tcPr>
          <w:p w14:paraId="21C33259" w14:textId="77777777" w:rsidR="0039072C" w:rsidRPr="00EC5866" w:rsidRDefault="0039072C" w:rsidP="006E052E">
            <w:pPr>
              <w:contextualSpacing/>
              <w:jc w:val="center"/>
              <w:rPr>
                <w:szCs w:val="16"/>
              </w:rPr>
            </w:pPr>
            <w:r w:rsidRPr="00EC5866">
              <w:rPr>
                <w:szCs w:val="16"/>
              </w:rPr>
              <w:t>1</w:t>
            </w:r>
          </w:p>
        </w:tc>
        <w:tc>
          <w:tcPr>
            <w:tcW w:w="946" w:type="pct"/>
            <w:tcBorders>
              <w:top w:val="single" w:sz="4" w:space="0" w:color="auto"/>
              <w:left w:val="single" w:sz="4" w:space="0" w:color="auto"/>
              <w:bottom w:val="single" w:sz="4" w:space="0" w:color="auto"/>
              <w:right w:val="single" w:sz="4" w:space="0" w:color="auto"/>
            </w:tcBorders>
            <w:vAlign w:val="center"/>
          </w:tcPr>
          <w:p w14:paraId="586F3CA6" w14:textId="77777777" w:rsidR="0039072C" w:rsidRPr="00EC5866" w:rsidRDefault="0039072C" w:rsidP="006E052E">
            <w:pPr>
              <w:contextualSpacing/>
              <w:jc w:val="center"/>
              <w:rPr>
                <w:szCs w:val="16"/>
              </w:rPr>
            </w:pPr>
          </w:p>
        </w:tc>
      </w:tr>
      <w:tr w:rsidR="0039072C" w:rsidRPr="00EC5866" w14:paraId="42E2D9B0" w14:textId="77777777" w:rsidTr="00220421">
        <w:trPr>
          <w:trHeight w:val="213"/>
        </w:trPr>
        <w:tc>
          <w:tcPr>
            <w:tcW w:w="2720" w:type="pct"/>
            <w:tcBorders>
              <w:top w:val="nil"/>
              <w:left w:val="single" w:sz="4" w:space="0" w:color="auto"/>
              <w:bottom w:val="single" w:sz="4" w:space="0" w:color="auto"/>
              <w:right w:val="single" w:sz="4" w:space="0" w:color="auto"/>
            </w:tcBorders>
            <w:vAlign w:val="center"/>
          </w:tcPr>
          <w:p w14:paraId="6549DC7F" w14:textId="77777777" w:rsidR="0039072C" w:rsidRPr="00EC5866" w:rsidRDefault="0039072C" w:rsidP="006E052E">
            <w:pPr>
              <w:contextualSpacing/>
              <w:rPr>
                <w:szCs w:val="16"/>
              </w:rPr>
            </w:pPr>
            <w:r w:rsidRPr="00EC5866">
              <w:rPr>
                <w:szCs w:val="16"/>
              </w:rPr>
              <w:t>Осъществяване на процес на обратна ротация</w:t>
            </w:r>
          </w:p>
        </w:tc>
        <w:tc>
          <w:tcPr>
            <w:tcW w:w="881" w:type="pct"/>
            <w:tcBorders>
              <w:top w:val="nil"/>
              <w:left w:val="nil"/>
              <w:bottom w:val="single" w:sz="4" w:space="0" w:color="auto"/>
              <w:right w:val="single" w:sz="4" w:space="0" w:color="auto"/>
            </w:tcBorders>
            <w:vAlign w:val="center"/>
          </w:tcPr>
          <w:p w14:paraId="5D9CEE91" w14:textId="77777777" w:rsidR="0039072C" w:rsidRPr="00EC5866" w:rsidRDefault="0039072C" w:rsidP="006E052E">
            <w:pPr>
              <w:contextualSpacing/>
              <w:jc w:val="center"/>
              <w:rPr>
                <w:szCs w:val="16"/>
              </w:rPr>
            </w:pPr>
            <w:r w:rsidRPr="00EC5866">
              <w:rPr>
                <w:szCs w:val="16"/>
              </w:rPr>
              <w:t>Брой</w:t>
            </w:r>
          </w:p>
        </w:tc>
        <w:tc>
          <w:tcPr>
            <w:tcW w:w="453" w:type="pct"/>
            <w:tcBorders>
              <w:top w:val="single" w:sz="4" w:space="0" w:color="auto"/>
              <w:left w:val="single" w:sz="4" w:space="0" w:color="auto"/>
              <w:bottom w:val="single" w:sz="4" w:space="0" w:color="auto"/>
              <w:right w:val="single" w:sz="4" w:space="0" w:color="auto"/>
            </w:tcBorders>
            <w:vAlign w:val="center"/>
          </w:tcPr>
          <w:p w14:paraId="6879293C" w14:textId="77777777" w:rsidR="0039072C" w:rsidRPr="00EC5866" w:rsidRDefault="0039072C" w:rsidP="006E052E">
            <w:pPr>
              <w:contextualSpacing/>
              <w:jc w:val="center"/>
              <w:rPr>
                <w:szCs w:val="16"/>
              </w:rPr>
            </w:pPr>
            <w:r w:rsidRPr="00EC5866">
              <w:rPr>
                <w:szCs w:val="16"/>
              </w:rPr>
              <w:t>1</w:t>
            </w:r>
          </w:p>
        </w:tc>
        <w:tc>
          <w:tcPr>
            <w:tcW w:w="946" w:type="pct"/>
            <w:tcBorders>
              <w:top w:val="single" w:sz="4" w:space="0" w:color="auto"/>
              <w:left w:val="single" w:sz="4" w:space="0" w:color="auto"/>
              <w:bottom w:val="single" w:sz="4" w:space="0" w:color="auto"/>
              <w:right w:val="single" w:sz="4" w:space="0" w:color="auto"/>
            </w:tcBorders>
            <w:vAlign w:val="center"/>
          </w:tcPr>
          <w:p w14:paraId="0B2FC69B" w14:textId="77777777" w:rsidR="0039072C" w:rsidRPr="00EC5866" w:rsidRDefault="0039072C" w:rsidP="006E052E">
            <w:pPr>
              <w:contextualSpacing/>
              <w:jc w:val="center"/>
              <w:rPr>
                <w:szCs w:val="16"/>
              </w:rPr>
            </w:pPr>
            <w:r w:rsidRPr="0039072C">
              <w:rPr>
                <w:szCs w:val="16"/>
              </w:rPr>
              <w:t>2</w:t>
            </w:r>
          </w:p>
        </w:tc>
      </w:tr>
      <w:tr w:rsidR="0039072C" w:rsidRPr="00EC5866" w14:paraId="6337B8B4" w14:textId="77777777" w:rsidTr="00220421">
        <w:trPr>
          <w:trHeight w:val="213"/>
        </w:trPr>
        <w:tc>
          <w:tcPr>
            <w:tcW w:w="2720" w:type="pct"/>
            <w:tcBorders>
              <w:top w:val="nil"/>
              <w:left w:val="single" w:sz="4" w:space="0" w:color="auto"/>
              <w:bottom w:val="single" w:sz="4" w:space="0" w:color="auto"/>
              <w:right w:val="single" w:sz="4" w:space="0" w:color="auto"/>
            </w:tcBorders>
            <w:vAlign w:val="center"/>
          </w:tcPr>
          <w:p w14:paraId="13C60351" w14:textId="77777777" w:rsidR="0039072C" w:rsidRPr="00EC5866" w:rsidRDefault="0039072C" w:rsidP="006E052E">
            <w:pPr>
              <w:autoSpaceDE w:val="0"/>
              <w:autoSpaceDN w:val="0"/>
              <w:adjustRightInd w:val="0"/>
              <w:contextualSpacing/>
              <w:rPr>
                <w:szCs w:val="16"/>
              </w:rPr>
            </w:pPr>
            <w:r w:rsidRPr="00EC5866">
              <w:rPr>
                <w:szCs w:val="16"/>
              </w:rPr>
              <w:t>Организиране и провеждане на учебни стажове в ЦУ на МВнР и в Задграничните представителства</w:t>
            </w:r>
          </w:p>
        </w:tc>
        <w:tc>
          <w:tcPr>
            <w:tcW w:w="881" w:type="pct"/>
            <w:tcBorders>
              <w:top w:val="nil"/>
              <w:left w:val="nil"/>
              <w:bottom w:val="single" w:sz="4" w:space="0" w:color="auto"/>
              <w:right w:val="single" w:sz="4" w:space="0" w:color="auto"/>
            </w:tcBorders>
            <w:vAlign w:val="center"/>
          </w:tcPr>
          <w:p w14:paraId="2E79EDC1" w14:textId="77777777" w:rsidR="0039072C" w:rsidRPr="00EC5866" w:rsidRDefault="0039072C" w:rsidP="006E052E">
            <w:pPr>
              <w:contextualSpacing/>
              <w:jc w:val="center"/>
              <w:rPr>
                <w:szCs w:val="16"/>
              </w:rPr>
            </w:pPr>
            <w:r w:rsidRPr="00EC5866">
              <w:rPr>
                <w:szCs w:val="16"/>
              </w:rPr>
              <w:t>Брой</w:t>
            </w:r>
          </w:p>
        </w:tc>
        <w:tc>
          <w:tcPr>
            <w:tcW w:w="453" w:type="pct"/>
            <w:tcBorders>
              <w:top w:val="single" w:sz="4" w:space="0" w:color="auto"/>
              <w:left w:val="single" w:sz="4" w:space="0" w:color="auto"/>
              <w:bottom w:val="single" w:sz="4" w:space="0" w:color="auto"/>
              <w:right w:val="single" w:sz="4" w:space="0" w:color="auto"/>
            </w:tcBorders>
            <w:vAlign w:val="center"/>
          </w:tcPr>
          <w:p w14:paraId="16A2C8DA" w14:textId="77777777" w:rsidR="0039072C" w:rsidRPr="00EC5866" w:rsidRDefault="0039072C" w:rsidP="006E052E">
            <w:pPr>
              <w:autoSpaceDE w:val="0"/>
              <w:autoSpaceDN w:val="0"/>
              <w:adjustRightInd w:val="0"/>
              <w:contextualSpacing/>
              <w:jc w:val="center"/>
              <w:rPr>
                <w:szCs w:val="16"/>
              </w:rPr>
            </w:pPr>
            <w:r w:rsidRPr="00EC5866">
              <w:rPr>
                <w:szCs w:val="16"/>
              </w:rPr>
              <w:t>150</w:t>
            </w:r>
          </w:p>
        </w:tc>
        <w:tc>
          <w:tcPr>
            <w:tcW w:w="946" w:type="pct"/>
            <w:tcBorders>
              <w:top w:val="single" w:sz="4" w:space="0" w:color="auto"/>
              <w:left w:val="single" w:sz="4" w:space="0" w:color="auto"/>
              <w:bottom w:val="single" w:sz="4" w:space="0" w:color="auto"/>
              <w:right w:val="single" w:sz="4" w:space="0" w:color="auto"/>
            </w:tcBorders>
            <w:vAlign w:val="center"/>
          </w:tcPr>
          <w:p w14:paraId="7E000E76" w14:textId="77777777" w:rsidR="0039072C" w:rsidRPr="00EC5866" w:rsidRDefault="0039072C" w:rsidP="006E052E">
            <w:pPr>
              <w:contextualSpacing/>
              <w:jc w:val="center"/>
              <w:rPr>
                <w:szCs w:val="16"/>
              </w:rPr>
            </w:pPr>
            <w:r w:rsidRPr="0039072C">
              <w:rPr>
                <w:szCs w:val="16"/>
              </w:rPr>
              <w:t>57 (ЦУ-21, ЗП-36)</w:t>
            </w:r>
          </w:p>
        </w:tc>
      </w:tr>
      <w:tr w:rsidR="0039072C" w:rsidRPr="00EC5866" w14:paraId="70D8019F" w14:textId="77777777" w:rsidTr="00220421">
        <w:trPr>
          <w:trHeight w:val="213"/>
        </w:trPr>
        <w:tc>
          <w:tcPr>
            <w:tcW w:w="2720" w:type="pct"/>
            <w:tcBorders>
              <w:top w:val="nil"/>
              <w:left w:val="single" w:sz="4" w:space="0" w:color="auto"/>
              <w:bottom w:val="single" w:sz="4" w:space="0" w:color="auto"/>
              <w:right w:val="single" w:sz="4" w:space="0" w:color="auto"/>
            </w:tcBorders>
            <w:vAlign w:val="center"/>
          </w:tcPr>
          <w:p w14:paraId="6BB5CAB2" w14:textId="77777777" w:rsidR="0039072C" w:rsidRPr="00EC5866" w:rsidRDefault="0039072C" w:rsidP="006E052E">
            <w:pPr>
              <w:autoSpaceDE w:val="0"/>
              <w:autoSpaceDN w:val="0"/>
              <w:adjustRightInd w:val="0"/>
              <w:contextualSpacing/>
              <w:rPr>
                <w:szCs w:val="16"/>
              </w:rPr>
            </w:pPr>
            <w:r w:rsidRPr="00EC5866">
              <w:rPr>
                <w:szCs w:val="16"/>
              </w:rPr>
              <w:t>Организирани и осъществени конкурсни процедури</w:t>
            </w:r>
          </w:p>
        </w:tc>
        <w:tc>
          <w:tcPr>
            <w:tcW w:w="881" w:type="pct"/>
            <w:tcBorders>
              <w:top w:val="nil"/>
              <w:left w:val="nil"/>
              <w:bottom w:val="single" w:sz="4" w:space="0" w:color="auto"/>
              <w:right w:val="single" w:sz="4" w:space="0" w:color="auto"/>
            </w:tcBorders>
            <w:vAlign w:val="center"/>
          </w:tcPr>
          <w:p w14:paraId="382E11CA" w14:textId="77777777" w:rsidR="0039072C" w:rsidRPr="00EC5866" w:rsidRDefault="0039072C" w:rsidP="006E052E">
            <w:pPr>
              <w:contextualSpacing/>
              <w:jc w:val="center"/>
              <w:rPr>
                <w:szCs w:val="16"/>
              </w:rPr>
            </w:pPr>
            <w:r w:rsidRPr="00EC5866">
              <w:rPr>
                <w:szCs w:val="16"/>
              </w:rPr>
              <w:t>Брой</w:t>
            </w:r>
          </w:p>
        </w:tc>
        <w:tc>
          <w:tcPr>
            <w:tcW w:w="453" w:type="pct"/>
            <w:tcBorders>
              <w:top w:val="single" w:sz="4" w:space="0" w:color="auto"/>
              <w:left w:val="single" w:sz="4" w:space="0" w:color="auto"/>
              <w:bottom w:val="single" w:sz="4" w:space="0" w:color="auto"/>
              <w:right w:val="single" w:sz="4" w:space="0" w:color="auto"/>
            </w:tcBorders>
            <w:vAlign w:val="center"/>
          </w:tcPr>
          <w:p w14:paraId="5A6D476D" w14:textId="77777777" w:rsidR="0039072C" w:rsidRPr="00EC5866" w:rsidRDefault="0039072C" w:rsidP="006E052E">
            <w:pPr>
              <w:autoSpaceDE w:val="0"/>
              <w:autoSpaceDN w:val="0"/>
              <w:adjustRightInd w:val="0"/>
              <w:contextualSpacing/>
              <w:jc w:val="center"/>
              <w:rPr>
                <w:szCs w:val="16"/>
              </w:rPr>
            </w:pPr>
            <w:r w:rsidRPr="00EC5866">
              <w:rPr>
                <w:szCs w:val="16"/>
              </w:rPr>
              <w:t>45</w:t>
            </w:r>
          </w:p>
        </w:tc>
        <w:tc>
          <w:tcPr>
            <w:tcW w:w="946" w:type="pct"/>
            <w:tcBorders>
              <w:top w:val="single" w:sz="4" w:space="0" w:color="auto"/>
              <w:left w:val="single" w:sz="4" w:space="0" w:color="auto"/>
              <w:bottom w:val="single" w:sz="4" w:space="0" w:color="auto"/>
              <w:right w:val="single" w:sz="4" w:space="0" w:color="auto"/>
            </w:tcBorders>
            <w:vAlign w:val="center"/>
          </w:tcPr>
          <w:p w14:paraId="2D5A00A8" w14:textId="77777777" w:rsidR="0039072C" w:rsidRPr="00EC5866" w:rsidRDefault="0039072C" w:rsidP="006E052E">
            <w:pPr>
              <w:contextualSpacing/>
              <w:jc w:val="center"/>
              <w:rPr>
                <w:szCs w:val="16"/>
              </w:rPr>
            </w:pPr>
            <w:r w:rsidRPr="0039072C">
              <w:rPr>
                <w:szCs w:val="16"/>
              </w:rPr>
              <w:t>6</w:t>
            </w:r>
          </w:p>
        </w:tc>
      </w:tr>
      <w:tr w:rsidR="0039072C" w:rsidRPr="00EC5866" w14:paraId="54AF5936" w14:textId="77777777" w:rsidTr="00220421">
        <w:trPr>
          <w:trHeight w:val="213"/>
        </w:trPr>
        <w:tc>
          <w:tcPr>
            <w:tcW w:w="2720" w:type="pct"/>
            <w:tcBorders>
              <w:top w:val="nil"/>
              <w:left w:val="single" w:sz="4" w:space="0" w:color="auto"/>
              <w:bottom w:val="single" w:sz="4" w:space="0" w:color="auto"/>
              <w:right w:val="single" w:sz="4" w:space="0" w:color="auto"/>
            </w:tcBorders>
          </w:tcPr>
          <w:p w14:paraId="29C333BD" w14:textId="77777777" w:rsidR="0039072C" w:rsidRPr="00EC5866" w:rsidRDefault="0039072C" w:rsidP="006E052E">
            <w:pPr>
              <w:contextualSpacing/>
              <w:jc w:val="both"/>
              <w:rPr>
                <w:szCs w:val="16"/>
              </w:rPr>
            </w:pPr>
            <w:r w:rsidRPr="00EC5866">
              <w:rPr>
                <w:szCs w:val="16"/>
              </w:rPr>
              <w:t xml:space="preserve">Развитие и поддръжка на информационните и комуникационни системи и технологии използвани в публичната ИКИ на МВнР, осигуряващи високо ниво на МИС </w:t>
            </w:r>
          </w:p>
        </w:tc>
        <w:tc>
          <w:tcPr>
            <w:tcW w:w="881" w:type="pct"/>
            <w:tcBorders>
              <w:top w:val="nil"/>
              <w:left w:val="nil"/>
              <w:bottom w:val="single" w:sz="4" w:space="0" w:color="auto"/>
              <w:right w:val="single" w:sz="4" w:space="0" w:color="auto"/>
            </w:tcBorders>
          </w:tcPr>
          <w:p w14:paraId="40A4A09E" w14:textId="77777777" w:rsidR="0039072C" w:rsidRPr="00EC5866" w:rsidRDefault="0039072C" w:rsidP="006E052E">
            <w:pPr>
              <w:ind w:left="2"/>
              <w:contextualSpacing/>
              <w:jc w:val="center"/>
              <w:rPr>
                <w:szCs w:val="16"/>
              </w:rPr>
            </w:pPr>
            <w:r w:rsidRPr="00EC5866">
              <w:rPr>
                <w:szCs w:val="16"/>
              </w:rPr>
              <w:t>Брой</w:t>
            </w:r>
          </w:p>
          <w:p w14:paraId="06B2A7C4" w14:textId="77777777" w:rsidR="0039072C" w:rsidRPr="00EC5866" w:rsidRDefault="0039072C" w:rsidP="006E052E">
            <w:pPr>
              <w:contextualSpacing/>
              <w:jc w:val="center"/>
              <w:rPr>
                <w:szCs w:val="16"/>
              </w:rPr>
            </w:pPr>
            <w:r w:rsidRPr="00EC5866">
              <w:rPr>
                <w:szCs w:val="16"/>
              </w:rPr>
              <w:t>инциденти за година причинили прекъсване на дейност &gt;8 часа</w:t>
            </w:r>
          </w:p>
        </w:tc>
        <w:tc>
          <w:tcPr>
            <w:tcW w:w="453" w:type="pct"/>
            <w:tcBorders>
              <w:top w:val="single" w:sz="4" w:space="0" w:color="auto"/>
              <w:left w:val="single" w:sz="4" w:space="0" w:color="auto"/>
              <w:bottom w:val="single" w:sz="4" w:space="0" w:color="auto"/>
              <w:right w:val="single" w:sz="4" w:space="0" w:color="auto"/>
            </w:tcBorders>
          </w:tcPr>
          <w:p w14:paraId="0EDABFEE" w14:textId="77777777" w:rsidR="0039072C" w:rsidRPr="00EC5866" w:rsidRDefault="0039072C" w:rsidP="006E052E">
            <w:pPr>
              <w:contextualSpacing/>
              <w:jc w:val="center"/>
              <w:rPr>
                <w:szCs w:val="16"/>
              </w:rPr>
            </w:pPr>
            <w:r w:rsidRPr="00EC5866">
              <w:rPr>
                <w:szCs w:val="16"/>
              </w:rPr>
              <w:t xml:space="preserve"> &lt; 6 </w:t>
            </w:r>
          </w:p>
        </w:tc>
        <w:tc>
          <w:tcPr>
            <w:tcW w:w="946" w:type="pct"/>
            <w:tcBorders>
              <w:top w:val="single" w:sz="4" w:space="0" w:color="auto"/>
              <w:left w:val="single" w:sz="4" w:space="0" w:color="auto"/>
              <w:bottom w:val="single" w:sz="4" w:space="0" w:color="auto"/>
              <w:right w:val="single" w:sz="4" w:space="0" w:color="auto"/>
            </w:tcBorders>
          </w:tcPr>
          <w:p w14:paraId="7901CA00" w14:textId="77777777" w:rsidR="0039072C" w:rsidRPr="00EC5866" w:rsidRDefault="00245B35" w:rsidP="006E052E">
            <w:pPr>
              <w:contextualSpacing/>
              <w:jc w:val="center"/>
              <w:rPr>
                <w:szCs w:val="16"/>
              </w:rPr>
            </w:pPr>
            <w:r w:rsidRPr="00EC5866">
              <w:rPr>
                <w:szCs w:val="16"/>
              </w:rPr>
              <w:t>&lt; 6</w:t>
            </w:r>
          </w:p>
        </w:tc>
      </w:tr>
      <w:tr w:rsidR="0039072C" w:rsidRPr="00EC5866" w14:paraId="19E189BE" w14:textId="77777777" w:rsidTr="00220421">
        <w:trPr>
          <w:trHeight w:val="213"/>
        </w:trPr>
        <w:tc>
          <w:tcPr>
            <w:tcW w:w="2720" w:type="pct"/>
            <w:tcBorders>
              <w:top w:val="single" w:sz="4" w:space="0" w:color="auto"/>
              <w:left w:val="single" w:sz="4" w:space="0" w:color="auto"/>
              <w:bottom w:val="single" w:sz="4" w:space="0" w:color="auto"/>
              <w:right w:val="single" w:sz="4" w:space="0" w:color="auto"/>
            </w:tcBorders>
          </w:tcPr>
          <w:p w14:paraId="65FE4628" w14:textId="77777777" w:rsidR="0039072C" w:rsidRPr="00EC5866" w:rsidRDefault="0039072C" w:rsidP="006E052E">
            <w:pPr>
              <w:contextualSpacing/>
              <w:jc w:val="both"/>
              <w:rPr>
                <w:szCs w:val="16"/>
              </w:rPr>
            </w:pPr>
            <w:r w:rsidRPr="00EC5866">
              <w:rPr>
                <w:szCs w:val="16"/>
              </w:rPr>
              <w:t xml:space="preserve">Реализиране на събития чрез използване на съвременни технологии за ефективно осъществяване на дигиталната трансформации </w:t>
            </w:r>
          </w:p>
        </w:tc>
        <w:tc>
          <w:tcPr>
            <w:tcW w:w="881" w:type="pct"/>
            <w:tcBorders>
              <w:top w:val="single" w:sz="4" w:space="0" w:color="auto"/>
              <w:left w:val="single" w:sz="4" w:space="0" w:color="auto"/>
              <w:bottom w:val="single" w:sz="4" w:space="0" w:color="auto"/>
              <w:right w:val="single" w:sz="4" w:space="0" w:color="auto"/>
            </w:tcBorders>
          </w:tcPr>
          <w:p w14:paraId="66D648B1" w14:textId="77777777" w:rsidR="0039072C" w:rsidRPr="00EC5866" w:rsidRDefault="0039072C" w:rsidP="006E052E">
            <w:pPr>
              <w:ind w:left="2" w:right="39"/>
              <w:contextualSpacing/>
              <w:jc w:val="center"/>
              <w:rPr>
                <w:szCs w:val="16"/>
              </w:rPr>
            </w:pPr>
            <w:r w:rsidRPr="00EC5866">
              <w:rPr>
                <w:szCs w:val="16"/>
              </w:rPr>
              <w:t>Брой събития (онлайн срещи и видеоконференции)</w:t>
            </w:r>
          </w:p>
        </w:tc>
        <w:tc>
          <w:tcPr>
            <w:tcW w:w="453" w:type="pct"/>
            <w:tcBorders>
              <w:top w:val="single" w:sz="4" w:space="0" w:color="auto"/>
              <w:left w:val="single" w:sz="4" w:space="0" w:color="auto"/>
              <w:bottom w:val="single" w:sz="4" w:space="0" w:color="auto"/>
              <w:right w:val="single" w:sz="4" w:space="0" w:color="auto"/>
            </w:tcBorders>
          </w:tcPr>
          <w:p w14:paraId="45AF982D" w14:textId="77777777" w:rsidR="0039072C" w:rsidRPr="00EC5866" w:rsidRDefault="0039072C" w:rsidP="006E052E">
            <w:pPr>
              <w:contextualSpacing/>
              <w:jc w:val="center"/>
              <w:rPr>
                <w:szCs w:val="16"/>
              </w:rPr>
            </w:pPr>
            <w:r w:rsidRPr="00EC5866">
              <w:rPr>
                <w:szCs w:val="16"/>
              </w:rPr>
              <w:t xml:space="preserve">210 </w:t>
            </w:r>
          </w:p>
        </w:tc>
        <w:tc>
          <w:tcPr>
            <w:tcW w:w="946" w:type="pct"/>
            <w:tcBorders>
              <w:top w:val="single" w:sz="4" w:space="0" w:color="auto"/>
              <w:left w:val="single" w:sz="4" w:space="0" w:color="auto"/>
              <w:bottom w:val="single" w:sz="4" w:space="0" w:color="auto"/>
              <w:right w:val="single" w:sz="4" w:space="0" w:color="auto"/>
            </w:tcBorders>
          </w:tcPr>
          <w:p w14:paraId="7C6DC312" w14:textId="77777777" w:rsidR="0039072C" w:rsidRPr="00EC5866" w:rsidRDefault="00245B35" w:rsidP="006E052E">
            <w:pPr>
              <w:contextualSpacing/>
              <w:jc w:val="center"/>
              <w:rPr>
                <w:szCs w:val="16"/>
              </w:rPr>
            </w:pPr>
            <w:r>
              <w:rPr>
                <w:szCs w:val="16"/>
              </w:rPr>
              <w:t>214</w:t>
            </w:r>
          </w:p>
        </w:tc>
      </w:tr>
      <w:tr w:rsidR="0039072C" w:rsidRPr="00EC5866" w14:paraId="3978BF1D" w14:textId="77777777" w:rsidTr="00220421">
        <w:trPr>
          <w:trHeight w:val="213"/>
        </w:trPr>
        <w:tc>
          <w:tcPr>
            <w:tcW w:w="2720" w:type="pct"/>
            <w:tcBorders>
              <w:top w:val="single" w:sz="4" w:space="0" w:color="auto"/>
              <w:left w:val="single" w:sz="4" w:space="0" w:color="auto"/>
              <w:bottom w:val="single" w:sz="4" w:space="0" w:color="auto"/>
              <w:right w:val="single" w:sz="4" w:space="0" w:color="auto"/>
            </w:tcBorders>
          </w:tcPr>
          <w:p w14:paraId="7C6E0FC4" w14:textId="77777777" w:rsidR="0039072C" w:rsidRPr="00EC5866" w:rsidRDefault="0039072C" w:rsidP="006E052E">
            <w:pPr>
              <w:contextualSpacing/>
              <w:jc w:val="both"/>
              <w:rPr>
                <w:szCs w:val="16"/>
              </w:rPr>
            </w:pPr>
            <w:r w:rsidRPr="00EC5866">
              <w:rPr>
                <w:szCs w:val="16"/>
              </w:rPr>
              <w:t xml:space="preserve">Поддържане на сигурност и защита на информацията. Създаване на условия за работа с документи съдържащи класифицирана информация чрез КИС </w:t>
            </w:r>
          </w:p>
        </w:tc>
        <w:tc>
          <w:tcPr>
            <w:tcW w:w="881" w:type="pct"/>
            <w:tcBorders>
              <w:top w:val="single" w:sz="4" w:space="0" w:color="auto"/>
              <w:left w:val="nil"/>
              <w:bottom w:val="single" w:sz="4" w:space="0" w:color="auto"/>
              <w:right w:val="single" w:sz="4" w:space="0" w:color="auto"/>
            </w:tcBorders>
          </w:tcPr>
          <w:p w14:paraId="255FD8ED" w14:textId="77777777" w:rsidR="0039072C" w:rsidRPr="00EC5866" w:rsidRDefault="0039072C" w:rsidP="006E052E">
            <w:pPr>
              <w:ind w:left="2"/>
              <w:contextualSpacing/>
              <w:jc w:val="center"/>
              <w:rPr>
                <w:szCs w:val="16"/>
              </w:rPr>
            </w:pPr>
            <w:r w:rsidRPr="00EC5866">
              <w:rPr>
                <w:szCs w:val="16"/>
              </w:rPr>
              <w:t>Брой компютърни</w:t>
            </w:r>
          </w:p>
          <w:p w14:paraId="6911C659" w14:textId="77777777" w:rsidR="0039072C" w:rsidRPr="00EC5866" w:rsidRDefault="0039072C" w:rsidP="006E052E">
            <w:pPr>
              <w:contextualSpacing/>
              <w:jc w:val="center"/>
              <w:rPr>
                <w:szCs w:val="16"/>
              </w:rPr>
            </w:pPr>
            <w:r w:rsidRPr="00EC5866">
              <w:rPr>
                <w:szCs w:val="16"/>
              </w:rPr>
              <w:t>конфигурации за работа с класифицирана информация</w:t>
            </w:r>
          </w:p>
        </w:tc>
        <w:tc>
          <w:tcPr>
            <w:tcW w:w="453" w:type="pct"/>
            <w:tcBorders>
              <w:top w:val="single" w:sz="4" w:space="0" w:color="auto"/>
              <w:left w:val="single" w:sz="4" w:space="0" w:color="auto"/>
              <w:bottom w:val="single" w:sz="4" w:space="0" w:color="auto"/>
              <w:right w:val="single" w:sz="4" w:space="0" w:color="auto"/>
            </w:tcBorders>
          </w:tcPr>
          <w:p w14:paraId="69F344C2" w14:textId="77777777" w:rsidR="0039072C" w:rsidRPr="00EC5866" w:rsidRDefault="0039072C" w:rsidP="006E052E">
            <w:pPr>
              <w:contextualSpacing/>
              <w:jc w:val="center"/>
              <w:rPr>
                <w:szCs w:val="16"/>
              </w:rPr>
            </w:pPr>
            <w:r w:rsidRPr="00EC5866">
              <w:rPr>
                <w:szCs w:val="16"/>
              </w:rPr>
              <w:t xml:space="preserve">140 </w:t>
            </w:r>
          </w:p>
        </w:tc>
        <w:tc>
          <w:tcPr>
            <w:tcW w:w="946" w:type="pct"/>
            <w:tcBorders>
              <w:top w:val="single" w:sz="4" w:space="0" w:color="auto"/>
              <w:left w:val="single" w:sz="4" w:space="0" w:color="auto"/>
              <w:bottom w:val="single" w:sz="4" w:space="0" w:color="auto"/>
              <w:right w:val="single" w:sz="4" w:space="0" w:color="auto"/>
            </w:tcBorders>
          </w:tcPr>
          <w:p w14:paraId="34A1AD0E" w14:textId="77777777" w:rsidR="0039072C" w:rsidRPr="00EC5866" w:rsidRDefault="00245B35" w:rsidP="006E052E">
            <w:pPr>
              <w:contextualSpacing/>
              <w:jc w:val="center"/>
              <w:rPr>
                <w:szCs w:val="16"/>
              </w:rPr>
            </w:pPr>
            <w:r>
              <w:rPr>
                <w:szCs w:val="16"/>
              </w:rPr>
              <w:t>140</w:t>
            </w:r>
          </w:p>
        </w:tc>
      </w:tr>
      <w:tr w:rsidR="0039072C" w:rsidRPr="00EC5866" w14:paraId="059427FB" w14:textId="77777777" w:rsidTr="00490362">
        <w:trPr>
          <w:trHeight w:val="213"/>
        </w:trPr>
        <w:tc>
          <w:tcPr>
            <w:tcW w:w="2720" w:type="pct"/>
            <w:tcBorders>
              <w:top w:val="nil"/>
              <w:left w:val="single" w:sz="4" w:space="0" w:color="auto"/>
              <w:bottom w:val="single" w:sz="4" w:space="0" w:color="auto"/>
              <w:right w:val="single" w:sz="4" w:space="0" w:color="auto"/>
            </w:tcBorders>
          </w:tcPr>
          <w:p w14:paraId="68488AE2" w14:textId="77777777" w:rsidR="0039072C" w:rsidRPr="00EC5866" w:rsidRDefault="0039072C" w:rsidP="006E052E">
            <w:pPr>
              <w:contextualSpacing/>
              <w:jc w:val="both"/>
              <w:rPr>
                <w:szCs w:val="16"/>
              </w:rPr>
            </w:pPr>
            <w:r w:rsidRPr="00EC5866">
              <w:rPr>
                <w:szCs w:val="16"/>
              </w:rPr>
              <w:t xml:space="preserve">Привеждане на ведомствената информационна и комуникационна инфраструктура в съответствие с действащото законодателство в частта за киберсигурност, електронно управление, както и на съответното законодателство на ЕС </w:t>
            </w:r>
          </w:p>
        </w:tc>
        <w:tc>
          <w:tcPr>
            <w:tcW w:w="881" w:type="pct"/>
            <w:tcBorders>
              <w:top w:val="nil"/>
              <w:left w:val="nil"/>
              <w:bottom w:val="single" w:sz="4" w:space="0" w:color="auto"/>
              <w:right w:val="single" w:sz="4" w:space="0" w:color="auto"/>
            </w:tcBorders>
          </w:tcPr>
          <w:p w14:paraId="4204E7A7" w14:textId="77777777" w:rsidR="0039072C" w:rsidRPr="00EC5866" w:rsidRDefault="0039072C" w:rsidP="006E052E">
            <w:pPr>
              <w:ind w:left="2"/>
              <w:contextualSpacing/>
              <w:jc w:val="center"/>
              <w:rPr>
                <w:szCs w:val="16"/>
              </w:rPr>
            </w:pPr>
          </w:p>
          <w:p w14:paraId="5137CC8E" w14:textId="77777777" w:rsidR="0039072C" w:rsidRPr="00EC5866" w:rsidRDefault="0039072C" w:rsidP="006E052E">
            <w:pPr>
              <w:contextualSpacing/>
              <w:jc w:val="center"/>
              <w:rPr>
                <w:szCs w:val="16"/>
              </w:rPr>
            </w:pPr>
            <w:r w:rsidRPr="00EC5866">
              <w:rPr>
                <w:szCs w:val="16"/>
              </w:rPr>
              <w:t>Адаптирани информационни системи</w:t>
            </w:r>
          </w:p>
        </w:tc>
        <w:tc>
          <w:tcPr>
            <w:tcW w:w="453" w:type="pct"/>
            <w:tcBorders>
              <w:top w:val="single" w:sz="4" w:space="0" w:color="auto"/>
              <w:left w:val="single" w:sz="4" w:space="0" w:color="auto"/>
              <w:bottom w:val="single" w:sz="4" w:space="0" w:color="auto"/>
              <w:right w:val="single" w:sz="4" w:space="0" w:color="auto"/>
            </w:tcBorders>
          </w:tcPr>
          <w:p w14:paraId="64AF4A16" w14:textId="77777777" w:rsidR="0039072C" w:rsidRPr="00EC5866" w:rsidRDefault="0039072C" w:rsidP="006E052E">
            <w:pPr>
              <w:contextualSpacing/>
              <w:jc w:val="center"/>
              <w:rPr>
                <w:szCs w:val="16"/>
              </w:rPr>
            </w:pPr>
            <w:r w:rsidRPr="00EC5866">
              <w:rPr>
                <w:szCs w:val="16"/>
              </w:rPr>
              <w:t xml:space="preserve">8 </w:t>
            </w:r>
          </w:p>
        </w:tc>
        <w:tc>
          <w:tcPr>
            <w:tcW w:w="946" w:type="pct"/>
            <w:tcBorders>
              <w:top w:val="single" w:sz="4" w:space="0" w:color="auto"/>
              <w:left w:val="single" w:sz="4" w:space="0" w:color="auto"/>
              <w:bottom w:val="single" w:sz="4" w:space="0" w:color="auto"/>
              <w:right w:val="single" w:sz="4" w:space="0" w:color="auto"/>
            </w:tcBorders>
          </w:tcPr>
          <w:p w14:paraId="33BA1A6A" w14:textId="77777777" w:rsidR="0039072C" w:rsidRPr="00EC5866" w:rsidRDefault="00245B35" w:rsidP="006E052E">
            <w:pPr>
              <w:contextualSpacing/>
              <w:jc w:val="center"/>
              <w:rPr>
                <w:szCs w:val="16"/>
              </w:rPr>
            </w:pPr>
            <w:r>
              <w:rPr>
                <w:szCs w:val="16"/>
              </w:rPr>
              <w:t>8</w:t>
            </w:r>
          </w:p>
        </w:tc>
      </w:tr>
      <w:tr w:rsidR="00245B35" w:rsidRPr="00EC5866" w14:paraId="3F52D18D" w14:textId="77777777" w:rsidTr="00490362">
        <w:trPr>
          <w:trHeight w:val="213"/>
        </w:trPr>
        <w:tc>
          <w:tcPr>
            <w:tcW w:w="2720" w:type="pct"/>
            <w:tcBorders>
              <w:top w:val="single" w:sz="4" w:space="0" w:color="auto"/>
              <w:left w:val="single" w:sz="4" w:space="0" w:color="auto"/>
              <w:bottom w:val="single" w:sz="4" w:space="0" w:color="auto"/>
              <w:right w:val="single" w:sz="4" w:space="0" w:color="auto"/>
            </w:tcBorders>
          </w:tcPr>
          <w:p w14:paraId="1FCE8900" w14:textId="77777777" w:rsidR="00245B35" w:rsidRPr="00EC5866" w:rsidRDefault="00245B35" w:rsidP="006E052E">
            <w:pPr>
              <w:ind w:right="38"/>
              <w:contextualSpacing/>
              <w:jc w:val="both"/>
              <w:rPr>
                <w:szCs w:val="16"/>
              </w:rPr>
            </w:pPr>
            <w:r w:rsidRPr="00EC5866">
              <w:rPr>
                <w:szCs w:val="16"/>
              </w:rPr>
              <w:t xml:space="preserve">Регулярна актуализация на използваните програмно-технически решения, осигуряващи необходимото ниво </w:t>
            </w:r>
            <w:r w:rsidRPr="00EC5866">
              <w:rPr>
                <w:szCs w:val="16"/>
              </w:rPr>
              <w:lastRenderedPageBreak/>
              <w:t xml:space="preserve">на киберсигурност на системите в МВнР предоставящи висока степен на защита, </w:t>
            </w:r>
          </w:p>
          <w:p w14:paraId="516A7D0C" w14:textId="77777777" w:rsidR="00245B35" w:rsidRPr="00EC5866" w:rsidRDefault="00245B35" w:rsidP="006E052E">
            <w:pPr>
              <w:contextualSpacing/>
              <w:jc w:val="both"/>
              <w:rPr>
                <w:szCs w:val="16"/>
              </w:rPr>
            </w:pPr>
            <w:r w:rsidRPr="00EC5866">
              <w:rPr>
                <w:szCs w:val="16"/>
              </w:rPr>
              <w:t xml:space="preserve">съответстваща на тенденциите на използваните злонамерени заплахи </w:t>
            </w:r>
          </w:p>
        </w:tc>
        <w:tc>
          <w:tcPr>
            <w:tcW w:w="881" w:type="pct"/>
            <w:tcBorders>
              <w:top w:val="single" w:sz="4" w:space="0" w:color="auto"/>
              <w:left w:val="nil"/>
              <w:bottom w:val="single" w:sz="4" w:space="0" w:color="auto"/>
              <w:right w:val="single" w:sz="4" w:space="0" w:color="auto"/>
            </w:tcBorders>
          </w:tcPr>
          <w:p w14:paraId="7D4C0A1A" w14:textId="77777777" w:rsidR="00245B35" w:rsidRPr="00EC5866" w:rsidRDefault="00245B35" w:rsidP="006E052E">
            <w:pPr>
              <w:contextualSpacing/>
              <w:jc w:val="center"/>
              <w:rPr>
                <w:szCs w:val="16"/>
              </w:rPr>
            </w:pPr>
            <w:r w:rsidRPr="00EC5866">
              <w:rPr>
                <w:szCs w:val="16"/>
              </w:rPr>
              <w:lastRenderedPageBreak/>
              <w:t xml:space="preserve"> Обезпеченост </w:t>
            </w:r>
          </w:p>
        </w:tc>
        <w:tc>
          <w:tcPr>
            <w:tcW w:w="453" w:type="pct"/>
            <w:tcBorders>
              <w:top w:val="single" w:sz="4" w:space="0" w:color="auto"/>
              <w:left w:val="single" w:sz="4" w:space="0" w:color="auto"/>
              <w:bottom w:val="single" w:sz="4" w:space="0" w:color="auto"/>
              <w:right w:val="single" w:sz="4" w:space="0" w:color="auto"/>
            </w:tcBorders>
          </w:tcPr>
          <w:p w14:paraId="692C71FE" w14:textId="77777777" w:rsidR="00245B35" w:rsidRPr="00EC5866" w:rsidRDefault="00245B35" w:rsidP="006E052E">
            <w:pPr>
              <w:contextualSpacing/>
              <w:jc w:val="center"/>
              <w:rPr>
                <w:szCs w:val="16"/>
              </w:rPr>
            </w:pPr>
            <w:r w:rsidRPr="00EC5866">
              <w:rPr>
                <w:szCs w:val="16"/>
              </w:rPr>
              <w:t xml:space="preserve"> 100% </w:t>
            </w:r>
          </w:p>
        </w:tc>
        <w:tc>
          <w:tcPr>
            <w:tcW w:w="946" w:type="pct"/>
            <w:tcBorders>
              <w:top w:val="single" w:sz="4" w:space="0" w:color="auto"/>
              <w:left w:val="single" w:sz="4" w:space="0" w:color="auto"/>
              <w:bottom w:val="single" w:sz="4" w:space="0" w:color="auto"/>
              <w:right w:val="single" w:sz="4" w:space="0" w:color="auto"/>
            </w:tcBorders>
          </w:tcPr>
          <w:p w14:paraId="691E0280" w14:textId="77777777" w:rsidR="00245B35" w:rsidRPr="00EC5866" w:rsidRDefault="00245B35" w:rsidP="006E052E">
            <w:pPr>
              <w:contextualSpacing/>
              <w:jc w:val="center"/>
              <w:rPr>
                <w:szCs w:val="16"/>
              </w:rPr>
            </w:pPr>
            <w:r w:rsidRPr="00EC5866">
              <w:rPr>
                <w:szCs w:val="16"/>
              </w:rPr>
              <w:t xml:space="preserve"> 100% </w:t>
            </w:r>
          </w:p>
        </w:tc>
      </w:tr>
      <w:tr w:rsidR="00245B35" w:rsidRPr="00EC5866" w14:paraId="5AEAD18E" w14:textId="77777777" w:rsidTr="00220421">
        <w:trPr>
          <w:trHeight w:val="213"/>
        </w:trPr>
        <w:tc>
          <w:tcPr>
            <w:tcW w:w="2720" w:type="pct"/>
            <w:vMerge w:val="restart"/>
            <w:tcBorders>
              <w:top w:val="nil"/>
              <w:left w:val="single" w:sz="4" w:space="0" w:color="auto"/>
              <w:right w:val="single" w:sz="4" w:space="0" w:color="auto"/>
            </w:tcBorders>
          </w:tcPr>
          <w:p w14:paraId="673DDB06" w14:textId="77777777" w:rsidR="00245B35" w:rsidRPr="00EC5866" w:rsidRDefault="00245B35" w:rsidP="006E052E">
            <w:pPr>
              <w:contextualSpacing/>
              <w:jc w:val="both"/>
              <w:rPr>
                <w:szCs w:val="16"/>
              </w:rPr>
            </w:pPr>
            <w:r w:rsidRPr="00EC5866">
              <w:rPr>
                <w:szCs w:val="16"/>
              </w:rPr>
              <w:t>Повишаване нивото на компетентност в сферата на киберсигурността на служителите в МВнР чрез провеждане на специализирани обучения по МИС с цел недопускане на действия водещи до инциденти поради липса на знания и умения</w:t>
            </w:r>
          </w:p>
        </w:tc>
        <w:tc>
          <w:tcPr>
            <w:tcW w:w="881" w:type="pct"/>
            <w:tcBorders>
              <w:top w:val="nil"/>
              <w:left w:val="nil"/>
              <w:bottom w:val="single" w:sz="4" w:space="0" w:color="auto"/>
              <w:right w:val="single" w:sz="4" w:space="0" w:color="auto"/>
            </w:tcBorders>
          </w:tcPr>
          <w:p w14:paraId="4B0855FD" w14:textId="77777777" w:rsidR="00245B35" w:rsidRPr="00EC5866" w:rsidRDefault="00245B35" w:rsidP="006E052E">
            <w:pPr>
              <w:contextualSpacing/>
              <w:jc w:val="center"/>
              <w:rPr>
                <w:szCs w:val="16"/>
              </w:rPr>
            </w:pPr>
            <w:r w:rsidRPr="00EC5866">
              <w:rPr>
                <w:szCs w:val="16"/>
              </w:rPr>
              <w:t xml:space="preserve">Брой проведени курсове </w:t>
            </w:r>
          </w:p>
        </w:tc>
        <w:tc>
          <w:tcPr>
            <w:tcW w:w="453" w:type="pct"/>
            <w:tcBorders>
              <w:top w:val="single" w:sz="4" w:space="0" w:color="auto"/>
              <w:left w:val="single" w:sz="4" w:space="0" w:color="auto"/>
              <w:bottom w:val="single" w:sz="4" w:space="0" w:color="auto"/>
              <w:right w:val="single" w:sz="4" w:space="0" w:color="auto"/>
            </w:tcBorders>
          </w:tcPr>
          <w:p w14:paraId="19D79877" w14:textId="77777777" w:rsidR="00245B35" w:rsidRPr="00EC5866" w:rsidRDefault="00245B35" w:rsidP="006E052E">
            <w:pPr>
              <w:contextualSpacing/>
              <w:jc w:val="center"/>
              <w:rPr>
                <w:szCs w:val="16"/>
              </w:rPr>
            </w:pPr>
            <w:r w:rsidRPr="00EC5866">
              <w:rPr>
                <w:szCs w:val="16"/>
              </w:rPr>
              <w:t xml:space="preserve"> 100 </w:t>
            </w:r>
          </w:p>
        </w:tc>
        <w:tc>
          <w:tcPr>
            <w:tcW w:w="946" w:type="pct"/>
            <w:tcBorders>
              <w:top w:val="single" w:sz="4" w:space="0" w:color="auto"/>
              <w:left w:val="single" w:sz="4" w:space="0" w:color="auto"/>
              <w:bottom w:val="single" w:sz="4" w:space="0" w:color="auto"/>
              <w:right w:val="single" w:sz="4" w:space="0" w:color="auto"/>
            </w:tcBorders>
          </w:tcPr>
          <w:p w14:paraId="7F00C0A1" w14:textId="77777777" w:rsidR="00245B35" w:rsidRPr="00EC5866" w:rsidRDefault="00245B35" w:rsidP="006E052E">
            <w:pPr>
              <w:contextualSpacing/>
              <w:jc w:val="center"/>
              <w:rPr>
                <w:szCs w:val="16"/>
              </w:rPr>
            </w:pPr>
            <w:r>
              <w:rPr>
                <w:szCs w:val="16"/>
              </w:rPr>
              <w:t>57</w:t>
            </w:r>
          </w:p>
        </w:tc>
      </w:tr>
      <w:tr w:rsidR="00245B35" w:rsidRPr="00EC5866" w14:paraId="150E014A" w14:textId="77777777" w:rsidTr="00220421">
        <w:trPr>
          <w:trHeight w:val="213"/>
        </w:trPr>
        <w:tc>
          <w:tcPr>
            <w:tcW w:w="2720" w:type="pct"/>
            <w:vMerge/>
            <w:tcBorders>
              <w:left w:val="single" w:sz="4" w:space="0" w:color="auto"/>
              <w:bottom w:val="single" w:sz="4" w:space="0" w:color="auto"/>
              <w:right w:val="single" w:sz="4" w:space="0" w:color="auto"/>
            </w:tcBorders>
          </w:tcPr>
          <w:p w14:paraId="7D76122B" w14:textId="77777777" w:rsidR="00245B35" w:rsidRPr="00EC5866" w:rsidRDefault="00245B35" w:rsidP="006E052E">
            <w:pPr>
              <w:contextualSpacing/>
              <w:jc w:val="both"/>
              <w:rPr>
                <w:szCs w:val="16"/>
              </w:rPr>
            </w:pPr>
          </w:p>
        </w:tc>
        <w:tc>
          <w:tcPr>
            <w:tcW w:w="881" w:type="pct"/>
            <w:tcBorders>
              <w:top w:val="nil"/>
              <w:left w:val="nil"/>
              <w:bottom w:val="single" w:sz="4" w:space="0" w:color="auto"/>
              <w:right w:val="single" w:sz="4" w:space="0" w:color="auto"/>
            </w:tcBorders>
          </w:tcPr>
          <w:p w14:paraId="35A3F6CE" w14:textId="77777777" w:rsidR="00245B35" w:rsidRPr="00EC5866" w:rsidRDefault="00245B35" w:rsidP="006E052E">
            <w:pPr>
              <w:contextualSpacing/>
              <w:jc w:val="center"/>
              <w:rPr>
                <w:szCs w:val="16"/>
              </w:rPr>
            </w:pPr>
            <w:r w:rsidRPr="00EC5866">
              <w:rPr>
                <w:szCs w:val="16"/>
              </w:rPr>
              <w:t xml:space="preserve">Брой обучени служители </w:t>
            </w:r>
          </w:p>
        </w:tc>
        <w:tc>
          <w:tcPr>
            <w:tcW w:w="453" w:type="pct"/>
            <w:tcBorders>
              <w:top w:val="single" w:sz="4" w:space="0" w:color="auto"/>
              <w:left w:val="single" w:sz="4" w:space="0" w:color="auto"/>
              <w:bottom w:val="single" w:sz="4" w:space="0" w:color="auto"/>
              <w:right w:val="single" w:sz="4" w:space="0" w:color="auto"/>
            </w:tcBorders>
          </w:tcPr>
          <w:p w14:paraId="6E4007FD" w14:textId="77777777" w:rsidR="00245B35" w:rsidRPr="00EC5866" w:rsidRDefault="00245B35" w:rsidP="006E052E">
            <w:pPr>
              <w:contextualSpacing/>
              <w:jc w:val="center"/>
              <w:rPr>
                <w:szCs w:val="16"/>
              </w:rPr>
            </w:pPr>
            <w:r w:rsidRPr="00EC5866">
              <w:rPr>
                <w:szCs w:val="16"/>
              </w:rPr>
              <w:t xml:space="preserve"> 210 </w:t>
            </w:r>
          </w:p>
        </w:tc>
        <w:tc>
          <w:tcPr>
            <w:tcW w:w="946" w:type="pct"/>
            <w:tcBorders>
              <w:top w:val="single" w:sz="4" w:space="0" w:color="auto"/>
              <w:left w:val="single" w:sz="4" w:space="0" w:color="auto"/>
              <w:bottom w:val="single" w:sz="4" w:space="0" w:color="auto"/>
              <w:right w:val="single" w:sz="4" w:space="0" w:color="auto"/>
            </w:tcBorders>
          </w:tcPr>
          <w:p w14:paraId="297F55DE" w14:textId="77777777" w:rsidR="00245B35" w:rsidRPr="00EC5866" w:rsidRDefault="00245B35" w:rsidP="006E052E">
            <w:pPr>
              <w:contextualSpacing/>
              <w:jc w:val="center"/>
              <w:rPr>
                <w:szCs w:val="16"/>
              </w:rPr>
            </w:pPr>
            <w:r>
              <w:rPr>
                <w:szCs w:val="16"/>
              </w:rPr>
              <w:t>49</w:t>
            </w:r>
          </w:p>
        </w:tc>
      </w:tr>
      <w:tr w:rsidR="00245B35" w:rsidRPr="00EC5866" w14:paraId="507D8D8E" w14:textId="77777777" w:rsidTr="00220421">
        <w:trPr>
          <w:trHeight w:val="213"/>
        </w:trPr>
        <w:tc>
          <w:tcPr>
            <w:tcW w:w="2720" w:type="pct"/>
            <w:tcBorders>
              <w:top w:val="nil"/>
              <w:left w:val="single" w:sz="4" w:space="0" w:color="auto"/>
              <w:bottom w:val="single" w:sz="4" w:space="0" w:color="auto"/>
              <w:right w:val="single" w:sz="4" w:space="0" w:color="auto"/>
            </w:tcBorders>
            <w:vAlign w:val="center"/>
          </w:tcPr>
          <w:p w14:paraId="55542CFA" w14:textId="77777777" w:rsidR="00245B35" w:rsidRPr="00EC5866" w:rsidRDefault="00245B35" w:rsidP="006E052E">
            <w:pPr>
              <w:contextualSpacing/>
              <w:rPr>
                <w:szCs w:val="16"/>
              </w:rPr>
            </w:pPr>
            <w:r w:rsidRPr="00EC5866">
              <w:rPr>
                <w:szCs w:val="16"/>
              </w:rPr>
              <w:t>Ремонт на работни помещения – кабинети</w:t>
            </w:r>
          </w:p>
        </w:tc>
        <w:tc>
          <w:tcPr>
            <w:tcW w:w="881" w:type="pct"/>
            <w:tcBorders>
              <w:top w:val="nil"/>
              <w:left w:val="nil"/>
              <w:bottom w:val="single" w:sz="4" w:space="0" w:color="auto"/>
              <w:right w:val="single" w:sz="4" w:space="0" w:color="auto"/>
            </w:tcBorders>
            <w:vAlign w:val="center"/>
          </w:tcPr>
          <w:p w14:paraId="194E5C66" w14:textId="77777777" w:rsidR="00245B35" w:rsidRPr="00EC5866" w:rsidRDefault="00245B35" w:rsidP="006E052E">
            <w:pPr>
              <w:contextualSpacing/>
              <w:jc w:val="center"/>
              <w:rPr>
                <w:szCs w:val="16"/>
              </w:rPr>
            </w:pPr>
            <w:r w:rsidRPr="00EC5866">
              <w:rPr>
                <w:szCs w:val="16"/>
              </w:rPr>
              <w:t>Брой</w:t>
            </w:r>
          </w:p>
        </w:tc>
        <w:tc>
          <w:tcPr>
            <w:tcW w:w="453" w:type="pct"/>
            <w:tcBorders>
              <w:top w:val="single" w:sz="4" w:space="0" w:color="auto"/>
              <w:left w:val="single" w:sz="4" w:space="0" w:color="auto"/>
              <w:bottom w:val="single" w:sz="4" w:space="0" w:color="auto"/>
              <w:right w:val="single" w:sz="4" w:space="0" w:color="auto"/>
            </w:tcBorders>
            <w:vAlign w:val="center"/>
          </w:tcPr>
          <w:p w14:paraId="6E3B65E8" w14:textId="77777777" w:rsidR="00245B35" w:rsidRPr="00EC5866" w:rsidRDefault="00245B35" w:rsidP="006E052E">
            <w:pPr>
              <w:contextualSpacing/>
              <w:jc w:val="center"/>
              <w:rPr>
                <w:szCs w:val="16"/>
              </w:rPr>
            </w:pPr>
            <w:r w:rsidRPr="00EC5866">
              <w:rPr>
                <w:szCs w:val="16"/>
              </w:rPr>
              <w:t>50</w:t>
            </w:r>
          </w:p>
        </w:tc>
        <w:tc>
          <w:tcPr>
            <w:tcW w:w="946" w:type="pct"/>
            <w:tcBorders>
              <w:top w:val="single" w:sz="4" w:space="0" w:color="auto"/>
              <w:left w:val="single" w:sz="4" w:space="0" w:color="auto"/>
              <w:bottom w:val="single" w:sz="4" w:space="0" w:color="auto"/>
              <w:right w:val="single" w:sz="4" w:space="0" w:color="auto"/>
            </w:tcBorders>
            <w:vAlign w:val="center"/>
          </w:tcPr>
          <w:p w14:paraId="77C15F9A" w14:textId="77777777" w:rsidR="00245B35" w:rsidRPr="00EC5866" w:rsidRDefault="00245B35" w:rsidP="006E052E">
            <w:pPr>
              <w:autoSpaceDE w:val="0"/>
              <w:autoSpaceDN w:val="0"/>
              <w:adjustRightInd w:val="0"/>
              <w:contextualSpacing/>
              <w:jc w:val="center"/>
              <w:rPr>
                <w:szCs w:val="16"/>
              </w:rPr>
            </w:pPr>
            <w:r w:rsidRPr="00FC5393">
              <w:rPr>
                <w:bCs/>
              </w:rPr>
              <w:t>41</w:t>
            </w:r>
          </w:p>
        </w:tc>
      </w:tr>
      <w:tr w:rsidR="00245B35" w:rsidRPr="00EC5866" w14:paraId="2E810250" w14:textId="77777777" w:rsidTr="00220421">
        <w:trPr>
          <w:trHeight w:val="213"/>
        </w:trPr>
        <w:tc>
          <w:tcPr>
            <w:tcW w:w="2720" w:type="pct"/>
            <w:tcBorders>
              <w:top w:val="single" w:sz="4" w:space="0" w:color="auto"/>
              <w:left w:val="single" w:sz="4" w:space="0" w:color="auto"/>
              <w:bottom w:val="single" w:sz="4" w:space="0" w:color="auto"/>
              <w:right w:val="single" w:sz="4" w:space="0" w:color="auto"/>
            </w:tcBorders>
            <w:vAlign w:val="center"/>
          </w:tcPr>
          <w:p w14:paraId="7BAC6F1A" w14:textId="77777777" w:rsidR="00245B35" w:rsidRPr="00EC5866" w:rsidRDefault="00245B35" w:rsidP="006E052E">
            <w:pPr>
              <w:contextualSpacing/>
              <w:rPr>
                <w:szCs w:val="16"/>
              </w:rPr>
            </w:pPr>
            <w:r w:rsidRPr="00EC5866">
              <w:rPr>
                <w:szCs w:val="16"/>
              </w:rPr>
              <w:t>Строително-ремонтни работи във ведомствения жилищен фонд</w:t>
            </w:r>
          </w:p>
        </w:tc>
        <w:tc>
          <w:tcPr>
            <w:tcW w:w="881" w:type="pct"/>
            <w:tcBorders>
              <w:top w:val="single" w:sz="4" w:space="0" w:color="auto"/>
              <w:left w:val="single" w:sz="4" w:space="0" w:color="auto"/>
              <w:bottom w:val="single" w:sz="4" w:space="0" w:color="auto"/>
              <w:right w:val="single" w:sz="4" w:space="0" w:color="auto"/>
            </w:tcBorders>
            <w:vAlign w:val="center"/>
          </w:tcPr>
          <w:p w14:paraId="212F3594" w14:textId="77777777" w:rsidR="00245B35" w:rsidRPr="00EC5866" w:rsidRDefault="00245B35" w:rsidP="006E052E">
            <w:pPr>
              <w:contextualSpacing/>
              <w:jc w:val="center"/>
              <w:rPr>
                <w:szCs w:val="16"/>
              </w:rPr>
            </w:pPr>
            <w:r w:rsidRPr="00EC5866">
              <w:rPr>
                <w:szCs w:val="16"/>
              </w:rPr>
              <w:t>Брой ап.</w:t>
            </w:r>
          </w:p>
        </w:tc>
        <w:tc>
          <w:tcPr>
            <w:tcW w:w="453" w:type="pct"/>
            <w:tcBorders>
              <w:top w:val="single" w:sz="4" w:space="0" w:color="auto"/>
              <w:left w:val="single" w:sz="4" w:space="0" w:color="auto"/>
              <w:bottom w:val="single" w:sz="4" w:space="0" w:color="auto"/>
              <w:right w:val="single" w:sz="4" w:space="0" w:color="auto"/>
            </w:tcBorders>
            <w:vAlign w:val="center"/>
          </w:tcPr>
          <w:p w14:paraId="2B272F6E" w14:textId="77777777" w:rsidR="00245B35" w:rsidRPr="00EC5866" w:rsidRDefault="00245B35" w:rsidP="006E052E">
            <w:pPr>
              <w:contextualSpacing/>
              <w:jc w:val="center"/>
              <w:rPr>
                <w:szCs w:val="16"/>
              </w:rPr>
            </w:pPr>
            <w:r w:rsidRPr="00EC5866">
              <w:rPr>
                <w:szCs w:val="16"/>
              </w:rPr>
              <w:t>10</w:t>
            </w:r>
          </w:p>
        </w:tc>
        <w:tc>
          <w:tcPr>
            <w:tcW w:w="946" w:type="pct"/>
            <w:tcBorders>
              <w:top w:val="single" w:sz="4" w:space="0" w:color="auto"/>
              <w:left w:val="single" w:sz="4" w:space="0" w:color="auto"/>
              <w:bottom w:val="single" w:sz="4" w:space="0" w:color="auto"/>
              <w:right w:val="single" w:sz="4" w:space="0" w:color="auto"/>
            </w:tcBorders>
            <w:vAlign w:val="center"/>
          </w:tcPr>
          <w:p w14:paraId="19535F70" w14:textId="77777777" w:rsidR="00245B35" w:rsidRPr="00EC5866" w:rsidRDefault="00245B35" w:rsidP="006E052E">
            <w:pPr>
              <w:contextualSpacing/>
              <w:jc w:val="center"/>
              <w:rPr>
                <w:szCs w:val="16"/>
              </w:rPr>
            </w:pPr>
            <w:r w:rsidRPr="00FC5393">
              <w:rPr>
                <w:bCs/>
              </w:rPr>
              <w:t>4</w:t>
            </w:r>
          </w:p>
        </w:tc>
      </w:tr>
      <w:tr w:rsidR="00245B35" w:rsidRPr="00EC5866" w14:paraId="1F7E00F6" w14:textId="77777777" w:rsidTr="00220421">
        <w:trPr>
          <w:trHeight w:val="213"/>
        </w:trPr>
        <w:tc>
          <w:tcPr>
            <w:tcW w:w="2720" w:type="pct"/>
            <w:tcBorders>
              <w:top w:val="single" w:sz="4" w:space="0" w:color="auto"/>
              <w:left w:val="single" w:sz="4" w:space="0" w:color="auto"/>
              <w:bottom w:val="single" w:sz="4" w:space="0" w:color="auto"/>
              <w:right w:val="single" w:sz="4" w:space="0" w:color="auto"/>
            </w:tcBorders>
            <w:vAlign w:val="center"/>
          </w:tcPr>
          <w:p w14:paraId="26427A80" w14:textId="77777777" w:rsidR="00245B35" w:rsidRPr="00EC5866" w:rsidRDefault="00245B35" w:rsidP="006E052E">
            <w:pPr>
              <w:contextualSpacing/>
              <w:rPr>
                <w:szCs w:val="16"/>
              </w:rPr>
            </w:pPr>
            <w:r w:rsidRPr="00EC5866">
              <w:rPr>
                <w:szCs w:val="16"/>
              </w:rPr>
              <w:t>Ремонт на сгради на чужди мисии в имоти, управлявани от МВнР</w:t>
            </w:r>
          </w:p>
        </w:tc>
        <w:tc>
          <w:tcPr>
            <w:tcW w:w="881" w:type="pct"/>
            <w:tcBorders>
              <w:top w:val="single" w:sz="4" w:space="0" w:color="auto"/>
              <w:left w:val="nil"/>
              <w:bottom w:val="single" w:sz="4" w:space="0" w:color="auto"/>
              <w:right w:val="single" w:sz="4" w:space="0" w:color="auto"/>
            </w:tcBorders>
            <w:vAlign w:val="center"/>
          </w:tcPr>
          <w:p w14:paraId="5F624642" w14:textId="77777777" w:rsidR="00245B35" w:rsidRPr="00EC5866" w:rsidRDefault="00245B35" w:rsidP="006E052E">
            <w:pPr>
              <w:contextualSpacing/>
              <w:jc w:val="center"/>
              <w:rPr>
                <w:szCs w:val="16"/>
              </w:rPr>
            </w:pPr>
            <w:r w:rsidRPr="00EC5866">
              <w:rPr>
                <w:szCs w:val="16"/>
              </w:rPr>
              <w:t>Брой</w:t>
            </w:r>
          </w:p>
        </w:tc>
        <w:tc>
          <w:tcPr>
            <w:tcW w:w="453" w:type="pct"/>
            <w:tcBorders>
              <w:top w:val="single" w:sz="4" w:space="0" w:color="auto"/>
              <w:left w:val="single" w:sz="4" w:space="0" w:color="auto"/>
              <w:bottom w:val="single" w:sz="4" w:space="0" w:color="auto"/>
              <w:right w:val="single" w:sz="4" w:space="0" w:color="auto"/>
            </w:tcBorders>
            <w:vAlign w:val="center"/>
          </w:tcPr>
          <w:p w14:paraId="582E2FEF" w14:textId="77777777" w:rsidR="00245B35" w:rsidRPr="00371481" w:rsidRDefault="00245B35" w:rsidP="006E052E">
            <w:pPr>
              <w:contextualSpacing/>
              <w:jc w:val="center"/>
              <w:rPr>
                <w:szCs w:val="16"/>
                <w:lang w:val="en-US"/>
              </w:rPr>
            </w:pPr>
            <w:r>
              <w:rPr>
                <w:szCs w:val="16"/>
                <w:lang w:val="en-US"/>
              </w:rPr>
              <w:t>1</w:t>
            </w:r>
          </w:p>
        </w:tc>
        <w:tc>
          <w:tcPr>
            <w:tcW w:w="946" w:type="pct"/>
            <w:tcBorders>
              <w:top w:val="single" w:sz="4" w:space="0" w:color="auto"/>
              <w:left w:val="single" w:sz="4" w:space="0" w:color="auto"/>
              <w:bottom w:val="single" w:sz="4" w:space="0" w:color="auto"/>
              <w:right w:val="single" w:sz="4" w:space="0" w:color="auto"/>
            </w:tcBorders>
            <w:vAlign w:val="center"/>
          </w:tcPr>
          <w:p w14:paraId="7EF1DB7B" w14:textId="77777777" w:rsidR="00245B35" w:rsidRPr="00EC5866" w:rsidRDefault="00245B35" w:rsidP="006E052E">
            <w:pPr>
              <w:contextualSpacing/>
              <w:jc w:val="center"/>
              <w:rPr>
                <w:szCs w:val="16"/>
              </w:rPr>
            </w:pPr>
            <w:r w:rsidRPr="00FC5393">
              <w:t>1</w:t>
            </w:r>
          </w:p>
        </w:tc>
      </w:tr>
      <w:tr w:rsidR="00245B35" w:rsidRPr="00EC5866" w14:paraId="571D6B52" w14:textId="77777777" w:rsidTr="00220421">
        <w:trPr>
          <w:trHeight w:val="213"/>
        </w:trPr>
        <w:tc>
          <w:tcPr>
            <w:tcW w:w="2720" w:type="pct"/>
            <w:tcBorders>
              <w:top w:val="nil"/>
              <w:left w:val="single" w:sz="4" w:space="0" w:color="auto"/>
              <w:bottom w:val="single" w:sz="4" w:space="0" w:color="auto"/>
              <w:right w:val="single" w:sz="4" w:space="0" w:color="auto"/>
            </w:tcBorders>
            <w:vAlign w:val="center"/>
          </w:tcPr>
          <w:p w14:paraId="3FF799D6" w14:textId="77777777" w:rsidR="00245B35" w:rsidRPr="00EC5866" w:rsidRDefault="00245B35" w:rsidP="006E052E">
            <w:pPr>
              <w:contextualSpacing/>
              <w:rPr>
                <w:szCs w:val="16"/>
              </w:rPr>
            </w:pPr>
            <w:r w:rsidRPr="00EC5866">
              <w:rPr>
                <w:szCs w:val="16"/>
              </w:rPr>
              <w:t>Ремонт на сгради, управлявани от МВнР в страната</w:t>
            </w:r>
          </w:p>
        </w:tc>
        <w:tc>
          <w:tcPr>
            <w:tcW w:w="881" w:type="pct"/>
            <w:tcBorders>
              <w:top w:val="nil"/>
              <w:left w:val="nil"/>
              <w:bottom w:val="single" w:sz="4" w:space="0" w:color="auto"/>
              <w:right w:val="single" w:sz="4" w:space="0" w:color="auto"/>
            </w:tcBorders>
            <w:vAlign w:val="center"/>
          </w:tcPr>
          <w:p w14:paraId="18D570A0" w14:textId="77777777" w:rsidR="00245B35" w:rsidRPr="00EC5866" w:rsidRDefault="00245B35" w:rsidP="006E052E">
            <w:pPr>
              <w:contextualSpacing/>
              <w:jc w:val="center"/>
              <w:rPr>
                <w:szCs w:val="16"/>
              </w:rPr>
            </w:pPr>
            <w:r w:rsidRPr="00EC5866">
              <w:rPr>
                <w:szCs w:val="16"/>
              </w:rPr>
              <w:t>Брой</w:t>
            </w:r>
          </w:p>
        </w:tc>
        <w:tc>
          <w:tcPr>
            <w:tcW w:w="453" w:type="pct"/>
            <w:tcBorders>
              <w:top w:val="single" w:sz="4" w:space="0" w:color="auto"/>
              <w:left w:val="single" w:sz="4" w:space="0" w:color="auto"/>
              <w:bottom w:val="single" w:sz="4" w:space="0" w:color="auto"/>
              <w:right w:val="single" w:sz="4" w:space="0" w:color="auto"/>
            </w:tcBorders>
            <w:vAlign w:val="center"/>
          </w:tcPr>
          <w:p w14:paraId="4F4E6159" w14:textId="77777777" w:rsidR="00245B35" w:rsidRPr="00371481" w:rsidRDefault="00245B35" w:rsidP="006E052E">
            <w:pPr>
              <w:contextualSpacing/>
              <w:jc w:val="center"/>
              <w:rPr>
                <w:szCs w:val="16"/>
                <w:lang w:val="en-US"/>
              </w:rPr>
            </w:pPr>
            <w:r>
              <w:rPr>
                <w:szCs w:val="16"/>
                <w:lang w:val="en-US"/>
              </w:rPr>
              <w:t>1</w:t>
            </w:r>
          </w:p>
        </w:tc>
        <w:tc>
          <w:tcPr>
            <w:tcW w:w="946" w:type="pct"/>
            <w:tcBorders>
              <w:top w:val="single" w:sz="4" w:space="0" w:color="auto"/>
              <w:left w:val="single" w:sz="4" w:space="0" w:color="auto"/>
              <w:bottom w:val="single" w:sz="4" w:space="0" w:color="auto"/>
              <w:right w:val="single" w:sz="4" w:space="0" w:color="auto"/>
            </w:tcBorders>
            <w:vAlign w:val="center"/>
          </w:tcPr>
          <w:p w14:paraId="0CF96828" w14:textId="77777777" w:rsidR="00245B35" w:rsidRPr="00EC5866" w:rsidRDefault="00245B35" w:rsidP="006E052E">
            <w:pPr>
              <w:contextualSpacing/>
              <w:jc w:val="center"/>
              <w:rPr>
                <w:szCs w:val="16"/>
              </w:rPr>
            </w:pPr>
            <w:r w:rsidRPr="00FC5393">
              <w:t>1</w:t>
            </w:r>
          </w:p>
        </w:tc>
      </w:tr>
      <w:tr w:rsidR="00245B35" w:rsidRPr="00EC5866" w14:paraId="2A502732" w14:textId="77777777" w:rsidTr="00220421">
        <w:trPr>
          <w:trHeight w:val="213"/>
        </w:trPr>
        <w:tc>
          <w:tcPr>
            <w:tcW w:w="2720" w:type="pct"/>
            <w:tcBorders>
              <w:top w:val="nil"/>
              <w:left w:val="single" w:sz="4" w:space="0" w:color="auto"/>
              <w:bottom w:val="single" w:sz="4" w:space="0" w:color="auto"/>
              <w:right w:val="single" w:sz="4" w:space="0" w:color="auto"/>
            </w:tcBorders>
            <w:vAlign w:val="center"/>
          </w:tcPr>
          <w:p w14:paraId="1EAB09C0" w14:textId="77777777" w:rsidR="00245B35" w:rsidRPr="00EC5866" w:rsidRDefault="00245B35" w:rsidP="006E052E">
            <w:pPr>
              <w:contextualSpacing/>
              <w:rPr>
                <w:szCs w:val="16"/>
              </w:rPr>
            </w:pPr>
            <w:r w:rsidRPr="00EC5866">
              <w:rPr>
                <w:szCs w:val="16"/>
              </w:rPr>
              <w:t>Подмяна на офис мебелите в работните помещения в сградата на МВнР</w:t>
            </w:r>
            <w:r w:rsidR="00E05816">
              <w:rPr>
                <w:szCs w:val="16"/>
              </w:rPr>
              <w:t>-</w:t>
            </w:r>
            <w:r w:rsidRPr="00EC5866">
              <w:rPr>
                <w:szCs w:val="16"/>
              </w:rPr>
              <w:t>ЦУ</w:t>
            </w:r>
          </w:p>
        </w:tc>
        <w:tc>
          <w:tcPr>
            <w:tcW w:w="881" w:type="pct"/>
            <w:tcBorders>
              <w:top w:val="nil"/>
              <w:left w:val="nil"/>
              <w:bottom w:val="single" w:sz="4" w:space="0" w:color="auto"/>
              <w:right w:val="single" w:sz="4" w:space="0" w:color="auto"/>
            </w:tcBorders>
            <w:vAlign w:val="center"/>
          </w:tcPr>
          <w:p w14:paraId="22A1BFE0" w14:textId="77777777" w:rsidR="00245B35" w:rsidRPr="00EC5866" w:rsidRDefault="00245B35" w:rsidP="006E052E">
            <w:pPr>
              <w:contextualSpacing/>
              <w:jc w:val="center"/>
              <w:rPr>
                <w:szCs w:val="16"/>
              </w:rPr>
            </w:pPr>
            <w:r w:rsidRPr="00EC5866">
              <w:rPr>
                <w:szCs w:val="16"/>
              </w:rPr>
              <w:t>Брой стаи</w:t>
            </w:r>
          </w:p>
        </w:tc>
        <w:tc>
          <w:tcPr>
            <w:tcW w:w="453" w:type="pct"/>
            <w:tcBorders>
              <w:top w:val="single" w:sz="4" w:space="0" w:color="auto"/>
              <w:left w:val="single" w:sz="4" w:space="0" w:color="auto"/>
              <w:bottom w:val="single" w:sz="4" w:space="0" w:color="auto"/>
              <w:right w:val="single" w:sz="4" w:space="0" w:color="auto"/>
            </w:tcBorders>
            <w:vAlign w:val="center"/>
          </w:tcPr>
          <w:p w14:paraId="324AC5E6" w14:textId="77777777" w:rsidR="00245B35" w:rsidRPr="00EC5866" w:rsidRDefault="00245B35" w:rsidP="006E052E">
            <w:pPr>
              <w:contextualSpacing/>
              <w:jc w:val="center"/>
              <w:rPr>
                <w:szCs w:val="16"/>
              </w:rPr>
            </w:pPr>
            <w:r w:rsidRPr="00EC5866">
              <w:rPr>
                <w:szCs w:val="16"/>
              </w:rPr>
              <w:t>50</w:t>
            </w:r>
          </w:p>
        </w:tc>
        <w:tc>
          <w:tcPr>
            <w:tcW w:w="946" w:type="pct"/>
            <w:tcBorders>
              <w:top w:val="single" w:sz="4" w:space="0" w:color="auto"/>
              <w:left w:val="single" w:sz="4" w:space="0" w:color="auto"/>
              <w:bottom w:val="single" w:sz="4" w:space="0" w:color="auto"/>
              <w:right w:val="single" w:sz="4" w:space="0" w:color="auto"/>
            </w:tcBorders>
            <w:vAlign w:val="center"/>
          </w:tcPr>
          <w:p w14:paraId="7996D401" w14:textId="77777777" w:rsidR="00245B35" w:rsidRPr="00EC5866" w:rsidRDefault="00245B35" w:rsidP="006E052E">
            <w:pPr>
              <w:contextualSpacing/>
              <w:jc w:val="center"/>
              <w:rPr>
                <w:szCs w:val="16"/>
              </w:rPr>
            </w:pPr>
            <w:r w:rsidRPr="00D236A2">
              <w:t>65</w:t>
            </w:r>
          </w:p>
        </w:tc>
      </w:tr>
      <w:tr w:rsidR="00245B35" w:rsidRPr="00EC5866" w14:paraId="7BAEA522" w14:textId="77777777" w:rsidTr="00220421">
        <w:trPr>
          <w:trHeight w:val="213"/>
        </w:trPr>
        <w:tc>
          <w:tcPr>
            <w:tcW w:w="2720" w:type="pct"/>
            <w:tcBorders>
              <w:top w:val="nil"/>
              <w:left w:val="single" w:sz="4" w:space="0" w:color="auto"/>
              <w:bottom w:val="single" w:sz="4" w:space="0" w:color="auto"/>
              <w:right w:val="single" w:sz="4" w:space="0" w:color="auto"/>
            </w:tcBorders>
            <w:vAlign w:val="center"/>
          </w:tcPr>
          <w:p w14:paraId="5FFC7451" w14:textId="77777777" w:rsidR="00245B35" w:rsidRPr="00EC5866" w:rsidRDefault="00245B35" w:rsidP="006E052E">
            <w:pPr>
              <w:contextualSpacing/>
              <w:rPr>
                <w:szCs w:val="16"/>
              </w:rPr>
            </w:pPr>
            <w:r w:rsidRPr="00EC5866">
              <w:rPr>
                <w:szCs w:val="16"/>
              </w:rPr>
              <w:t>Подмяна на представителни автомобили в ЗП</w:t>
            </w:r>
          </w:p>
        </w:tc>
        <w:tc>
          <w:tcPr>
            <w:tcW w:w="881" w:type="pct"/>
            <w:tcBorders>
              <w:top w:val="nil"/>
              <w:left w:val="nil"/>
              <w:bottom w:val="single" w:sz="4" w:space="0" w:color="auto"/>
              <w:right w:val="single" w:sz="4" w:space="0" w:color="auto"/>
            </w:tcBorders>
            <w:vAlign w:val="center"/>
          </w:tcPr>
          <w:p w14:paraId="73072861" w14:textId="77777777" w:rsidR="00245B35" w:rsidRPr="00EC5866" w:rsidRDefault="00245B35" w:rsidP="006E052E">
            <w:pPr>
              <w:contextualSpacing/>
              <w:jc w:val="center"/>
              <w:rPr>
                <w:szCs w:val="16"/>
              </w:rPr>
            </w:pPr>
            <w:r w:rsidRPr="00EC5866">
              <w:rPr>
                <w:szCs w:val="16"/>
              </w:rPr>
              <w:t>Брой</w:t>
            </w:r>
          </w:p>
        </w:tc>
        <w:tc>
          <w:tcPr>
            <w:tcW w:w="453" w:type="pct"/>
            <w:tcBorders>
              <w:top w:val="single" w:sz="4" w:space="0" w:color="auto"/>
              <w:left w:val="single" w:sz="4" w:space="0" w:color="auto"/>
              <w:bottom w:val="single" w:sz="4" w:space="0" w:color="auto"/>
              <w:right w:val="single" w:sz="4" w:space="0" w:color="auto"/>
            </w:tcBorders>
            <w:vAlign w:val="center"/>
          </w:tcPr>
          <w:p w14:paraId="74A51316" w14:textId="77777777" w:rsidR="00245B35" w:rsidRPr="00371481" w:rsidRDefault="00245B35" w:rsidP="006E052E">
            <w:pPr>
              <w:contextualSpacing/>
              <w:jc w:val="center"/>
              <w:rPr>
                <w:szCs w:val="16"/>
                <w:lang w:val="en-US"/>
              </w:rPr>
            </w:pPr>
            <w:r>
              <w:rPr>
                <w:szCs w:val="16"/>
                <w:lang w:val="en-US"/>
              </w:rPr>
              <w:t>9</w:t>
            </w:r>
          </w:p>
        </w:tc>
        <w:tc>
          <w:tcPr>
            <w:tcW w:w="946" w:type="pct"/>
            <w:tcBorders>
              <w:top w:val="single" w:sz="4" w:space="0" w:color="auto"/>
              <w:left w:val="single" w:sz="4" w:space="0" w:color="auto"/>
              <w:bottom w:val="single" w:sz="4" w:space="0" w:color="auto"/>
              <w:right w:val="single" w:sz="4" w:space="0" w:color="auto"/>
            </w:tcBorders>
            <w:vAlign w:val="center"/>
          </w:tcPr>
          <w:p w14:paraId="7BDA2AF3" w14:textId="77777777" w:rsidR="00245B35" w:rsidRPr="00371481" w:rsidRDefault="00245B35" w:rsidP="006E052E">
            <w:pPr>
              <w:contextualSpacing/>
              <w:jc w:val="center"/>
              <w:rPr>
                <w:szCs w:val="16"/>
                <w:lang w:val="en-US"/>
              </w:rPr>
            </w:pPr>
            <w:r w:rsidRPr="00D236A2">
              <w:t>6</w:t>
            </w:r>
          </w:p>
        </w:tc>
      </w:tr>
      <w:tr w:rsidR="00245B35" w:rsidRPr="00EC5866" w14:paraId="5C63EB81" w14:textId="77777777" w:rsidTr="00220421">
        <w:trPr>
          <w:trHeight w:val="213"/>
        </w:trPr>
        <w:tc>
          <w:tcPr>
            <w:tcW w:w="2720" w:type="pct"/>
            <w:tcBorders>
              <w:top w:val="nil"/>
              <w:left w:val="single" w:sz="4" w:space="0" w:color="auto"/>
              <w:bottom w:val="single" w:sz="4" w:space="0" w:color="auto"/>
              <w:right w:val="single" w:sz="4" w:space="0" w:color="auto"/>
            </w:tcBorders>
            <w:vAlign w:val="center"/>
          </w:tcPr>
          <w:p w14:paraId="7602091A" w14:textId="77777777" w:rsidR="00245B35" w:rsidRPr="00EC5866" w:rsidRDefault="00245B35" w:rsidP="006E052E">
            <w:pPr>
              <w:contextualSpacing/>
              <w:rPr>
                <w:szCs w:val="16"/>
              </w:rPr>
            </w:pPr>
            <w:r w:rsidRPr="00EC5866">
              <w:rPr>
                <w:szCs w:val="16"/>
              </w:rPr>
              <w:t>Подмяна на автомобили среден клас в ЗП</w:t>
            </w:r>
          </w:p>
        </w:tc>
        <w:tc>
          <w:tcPr>
            <w:tcW w:w="881" w:type="pct"/>
            <w:tcBorders>
              <w:top w:val="nil"/>
              <w:left w:val="nil"/>
              <w:bottom w:val="single" w:sz="4" w:space="0" w:color="auto"/>
              <w:right w:val="single" w:sz="4" w:space="0" w:color="auto"/>
            </w:tcBorders>
            <w:vAlign w:val="center"/>
          </w:tcPr>
          <w:p w14:paraId="47241F1C" w14:textId="77777777" w:rsidR="00245B35" w:rsidRPr="00EC5866" w:rsidRDefault="00245B35" w:rsidP="006E052E">
            <w:pPr>
              <w:contextualSpacing/>
              <w:jc w:val="center"/>
              <w:rPr>
                <w:szCs w:val="16"/>
              </w:rPr>
            </w:pPr>
            <w:r w:rsidRPr="00EC5866">
              <w:rPr>
                <w:szCs w:val="16"/>
              </w:rPr>
              <w:t>Брой</w:t>
            </w:r>
          </w:p>
        </w:tc>
        <w:tc>
          <w:tcPr>
            <w:tcW w:w="453" w:type="pct"/>
            <w:tcBorders>
              <w:top w:val="single" w:sz="4" w:space="0" w:color="auto"/>
              <w:left w:val="single" w:sz="4" w:space="0" w:color="auto"/>
              <w:bottom w:val="single" w:sz="4" w:space="0" w:color="auto"/>
              <w:right w:val="single" w:sz="4" w:space="0" w:color="auto"/>
            </w:tcBorders>
            <w:vAlign w:val="center"/>
          </w:tcPr>
          <w:p w14:paraId="4FCA47F8" w14:textId="77777777" w:rsidR="00245B35" w:rsidRPr="00EC5866" w:rsidRDefault="00245B35" w:rsidP="006E052E">
            <w:pPr>
              <w:contextualSpacing/>
              <w:jc w:val="center"/>
              <w:rPr>
                <w:szCs w:val="16"/>
              </w:rPr>
            </w:pPr>
            <w:r w:rsidRPr="00EC5866">
              <w:rPr>
                <w:szCs w:val="16"/>
              </w:rPr>
              <w:t>20</w:t>
            </w:r>
          </w:p>
        </w:tc>
        <w:tc>
          <w:tcPr>
            <w:tcW w:w="946" w:type="pct"/>
            <w:tcBorders>
              <w:top w:val="single" w:sz="4" w:space="0" w:color="auto"/>
              <w:left w:val="single" w:sz="4" w:space="0" w:color="auto"/>
              <w:bottom w:val="single" w:sz="4" w:space="0" w:color="auto"/>
              <w:right w:val="single" w:sz="4" w:space="0" w:color="auto"/>
            </w:tcBorders>
            <w:vAlign w:val="center"/>
          </w:tcPr>
          <w:p w14:paraId="1E37C3EC" w14:textId="77777777" w:rsidR="00245B35" w:rsidRPr="00EC5866" w:rsidRDefault="00245B35" w:rsidP="006E052E">
            <w:pPr>
              <w:contextualSpacing/>
              <w:jc w:val="center"/>
              <w:rPr>
                <w:szCs w:val="16"/>
              </w:rPr>
            </w:pPr>
            <w:r w:rsidRPr="00D236A2">
              <w:t>2</w:t>
            </w:r>
          </w:p>
        </w:tc>
      </w:tr>
      <w:tr w:rsidR="00245B35" w:rsidRPr="00EC5866" w14:paraId="42D0FE0D" w14:textId="77777777" w:rsidTr="00220421">
        <w:trPr>
          <w:trHeight w:val="213"/>
        </w:trPr>
        <w:tc>
          <w:tcPr>
            <w:tcW w:w="2720" w:type="pct"/>
            <w:tcBorders>
              <w:top w:val="single" w:sz="4" w:space="0" w:color="auto"/>
              <w:left w:val="single" w:sz="4" w:space="0" w:color="auto"/>
              <w:bottom w:val="single" w:sz="4" w:space="0" w:color="auto"/>
              <w:right w:val="single" w:sz="4" w:space="0" w:color="auto"/>
            </w:tcBorders>
          </w:tcPr>
          <w:p w14:paraId="004EAB9A" w14:textId="77777777" w:rsidR="00245B35" w:rsidRPr="00EC5866" w:rsidRDefault="00245B35" w:rsidP="006E052E">
            <w:pPr>
              <w:contextualSpacing/>
              <w:jc w:val="both"/>
              <w:rPr>
                <w:szCs w:val="16"/>
              </w:rPr>
            </w:pPr>
            <w:r w:rsidRPr="0039072C">
              <w:rPr>
                <w:szCs w:val="16"/>
              </w:rPr>
              <w:t>Регистрирани документи в Централната регистратура към дирекция ДА</w:t>
            </w:r>
          </w:p>
        </w:tc>
        <w:tc>
          <w:tcPr>
            <w:tcW w:w="881" w:type="pct"/>
            <w:tcBorders>
              <w:top w:val="single" w:sz="4" w:space="0" w:color="auto"/>
              <w:left w:val="nil"/>
              <w:bottom w:val="single" w:sz="4" w:space="0" w:color="auto"/>
              <w:right w:val="single" w:sz="4" w:space="0" w:color="auto"/>
            </w:tcBorders>
            <w:vAlign w:val="center"/>
          </w:tcPr>
          <w:p w14:paraId="6519F076" w14:textId="77777777" w:rsidR="00245B35" w:rsidRPr="00EC5866" w:rsidRDefault="00245B35" w:rsidP="006E052E">
            <w:pPr>
              <w:contextualSpacing/>
              <w:jc w:val="center"/>
              <w:rPr>
                <w:szCs w:val="16"/>
              </w:rPr>
            </w:pPr>
            <w:r w:rsidRPr="0039072C">
              <w:rPr>
                <w:szCs w:val="16"/>
              </w:rPr>
              <w:t>Брой</w:t>
            </w:r>
          </w:p>
        </w:tc>
        <w:tc>
          <w:tcPr>
            <w:tcW w:w="453" w:type="pct"/>
            <w:tcBorders>
              <w:top w:val="single" w:sz="4" w:space="0" w:color="auto"/>
              <w:left w:val="single" w:sz="4" w:space="0" w:color="auto"/>
              <w:bottom w:val="single" w:sz="4" w:space="0" w:color="auto"/>
              <w:right w:val="single" w:sz="4" w:space="0" w:color="auto"/>
            </w:tcBorders>
            <w:vAlign w:val="center"/>
          </w:tcPr>
          <w:p w14:paraId="2F2ABD94" w14:textId="77777777" w:rsidR="00245B35" w:rsidRPr="00EC5866" w:rsidRDefault="00245B35" w:rsidP="006E052E">
            <w:pPr>
              <w:contextualSpacing/>
              <w:jc w:val="center"/>
              <w:rPr>
                <w:szCs w:val="16"/>
              </w:rPr>
            </w:pPr>
            <w:r w:rsidRPr="0039072C">
              <w:rPr>
                <w:szCs w:val="16"/>
              </w:rPr>
              <w:t>110 000</w:t>
            </w:r>
          </w:p>
        </w:tc>
        <w:tc>
          <w:tcPr>
            <w:tcW w:w="946" w:type="pct"/>
            <w:tcBorders>
              <w:top w:val="single" w:sz="4" w:space="0" w:color="auto"/>
              <w:left w:val="single" w:sz="4" w:space="0" w:color="auto"/>
              <w:bottom w:val="single" w:sz="4" w:space="0" w:color="auto"/>
              <w:right w:val="single" w:sz="4" w:space="0" w:color="auto"/>
            </w:tcBorders>
            <w:vAlign w:val="center"/>
          </w:tcPr>
          <w:p w14:paraId="15B7AF69" w14:textId="77777777" w:rsidR="00245B35" w:rsidRPr="00EC5866" w:rsidRDefault="00245B35" w:rsidP="006E052E">
            <w:pPr>
              <w:contextualSpacing/>
              <w:jc w:val="center"/>
              <w:rPr>
                <w:szCs w:val="16"/>
              </w:rPr>
            </w:pPr>
            <w:r w:rsidRPr="0039072C">
              <w:rPr>
                <w:szCs w:val="16"/>
              </w:rPr>
              <w:t>56 872</w:t>
            </w:r>
          </w:p>
        </w:tc>
      </w:tr>
      <w:tr w:rsidR="00245B35" w:rsidRPr="00EC5866" w14:paraId="1D7C34EA" w14:textId="77777777" w:rsidTr="00220421">
        <w:trPr>
          <w:trHeight w:val="213"/>
        </w:trPr>
        <w:tc>
          <w:tcPr>
            <w:tcW w:w="2720" w:type="pct"/>
            <w:tcBorders>
              <w:top w:val="single" w:sz="4" w:space="0" w:color="auto"/>
              <w:left w:val="single" w:sz="4" w:space="0" w:color="auto"/>
              <w:bottom w:val="single" w:sz="4" w:space="0" w:color="auto"/>
              <w:right w:val="single" w:sz="4" w:space="0" w:color="auto"/>
            </w:tcBorders>
          </w:tcPr>
          <w:p w14:paraId="66AF0752" w14:textId="77777777" w:rsidR="00245B35" w:rsidRPr="00EC5866" w:rsidRDefault="00245B35" w:rsidP="006E052E">
            <w:pPr>
              <w:contextualSpacing/>
              <w:jc w:val="both"/>
              <w:rPr>
                <w:szCs w:val="16"/>
              </w:rPr>
            </w:pPr>
            <w:r w:rsidRPr="0039072C">
              <w:rPr>
                <w:szCs w:val="16"/>
              </w:rPr>
              <w:t>Регистрирани документи в регистратурите на дирекциите със самостоятелни деловодства</w:t>
            </w:r>
          </w:p>
        </w:tc>
        <w:tc>
          <w:tcPr>
            <w:tcW w:w="881" w:type="pct"/>
            <w:tcBorders>
              <w:top w:val="single" w:sz="4" w:space="0" w:color="auto"/>
              <w:left w:val="nil"/>
              <w:bottom w:val="single" w:sz="4" w:space="0" w:color="auto"/>
              <w:right w:val="single" w:sz="4" w:space="0" w:color="auto"/>
            </w:tcBorders>
            <w:vAlign w:val="center"/>
          </w:tcPr>
          <w:p w14:paraId="63B8C362" w14:textId="77777777" w:rsidR="00245B35" w:rsidRPr="00EC5866" w:rsidRDefault="00245B35" w:rsidP="006E052E">
            <w:pPr>
              <w:contextualSpacing/>
              <w:jc w:val="center"/>
              <w:rPr>
                <w:szCs w:val="16"/>
              </w:rPr>
            </w:pPr>
            <w:r w:rsidRPr="0039072C">
              <w:rPr>
                <w:szCs w:val="16"/>
              </w:rPr>
              <w:t xml:space="preserve">Брой </w:t>
            </w:r>
          </w:p>
        </w:tc>
        <w:tc>
          <w:tcPr>
            <w:tcW w:w="453" w:type="pct"/>
            <w:tcBorders>
              <w:top w:val="single" w:sz="4" w:space="0" w:color="auto"/>
              <w:left w:val="single" w:sz="4" w:space="0" w:color="auto"/>
              <w:bottom w:val="single" w:sz="4" w:space="0" w:color="auto"/>
              <w:right w:val="single" w:sz="4" w:space="0" w:color="auto"/>
            </w:tcBorders>
            <w:vAlign w:val="center"/>
          </w:tcPr>
          <w:p w14:paraId="422C6456" w14:textId="77777777" w:rsidR="00245B35" w:rsidRPr="00EC5866" w:rsidRDefault="00245B35" w:rsidP="006E052E">
            <w:pPr>
              <w:contextualSpacing/>
              <w:jc w:val="center"/>
              <w:rPr>
                <w:szCs w:val="16"/>
              </w:rPr>
            </w:pPr>
            <w:r w:rsidRPr="0039072C">
              <w:rPr>
                <w:szCs w:val="16"/>
              </w:rPr>
              <w:t>90 000</w:t>
            </w:r>
          </w:p>
        </w:tc>
        <w:tc>
          <w:tcPr>
            <w:tcW w:w="946" w:type="pct"/>
            <w:tcBorders>
              <w:top w:val="single" w:sz="4" w:space="0" w:color="auto"/>
              <w:left w:val="single" w:sz="4" w:space="0" w:color="auto"/>
              <w:bottom w:val="single" w:sz="4" w:space="0" w:color="auto"/>
              <w:right w:val="single" w:sz="4" w:space="0" w:color="auto"/>
            </w:tcBorders>
            <w:vAlign w:val="center"/>
          </w:tcPr>
          <w:p w14:paraId="3C121A00" w14:textId="77777777" w:rsidR="00245B35" w:rsidRPr="00EC5866" w:rsidRDefault="00245B35" w:rsidP="006E052E">
            <w:pPr>
              <w:contextualSpacing/>
              <w:jc w:val="center"/>
              <w:rPr>
                <w:szCs w:val="16"/>
              </w:rPr>
            </w:pPr>
            <w:r w:rsidRPr="0039072C">
              <w:rPr>
                <w:szCs w:val="16"/>
              </w:rPr>
              <w:t>47 902</w:t>
            </w:r>
          </w:p>
        </w:tc>
      </w:tr>
      <w:tr w:rsidR="00245B35" w:rsidRPr="00EC5866" w14:paraId="0A0615AE" w14:textId="77777777" w:rsidTr="00220421">
        <w:trPr>
          <w:trHeight w:val="213"/>
        </w:trPr>
        <w:tc>
          <w:tcPr>
            <w:tcW w:w="2720" w:type="pct"/>
            <w:tcBorders>
              <w:top w:val="single" w:sz="4" w:space="0" w:color="auto"/>
              <w:left w:val="single" w:sz="4" w:space="0" w:color="auto"/>
              <w:bottom w:val="single" w:sz="4" w:space="0" w:color="auto"/>
              <w:right w:val="single" w:sz="4" w:space="0" w:color="auto"/>
            </w:tcBorders>
          </w:tcPr>
          <w:p w14:paraId="4106B05A" w14:textId="77777777" w:rsidR="00245B35" w:rsidRPr="00EC5866" w:rsidRDefault="00245B35" w:rsidP="006E052E">
            <w:pPr>
              <w:contextualSpacing/>
              <w:jc w:val="both"/>
              <w:rPr>
                <w:szCs w:val="16"/>
              </w:rPr>
            </w:pPr>
            <w:r w:rsidRPr="0039072C">
              <w:rPr>
                <w:szCs w:val="16"/>
              </w:rPr>
              <w:t>Обработени архивни единици в дирекция ДА</w:t>
            </w:r>
          </w:p>
        </w:tc>
        <w:tc>
          <w:tcPr>
            <w:tcW w:w="881" w:type="pct"/>
            <w:tcBorders>
              <w:top w:val="single" w:sz="4" w:space="0" w:color="auto"/>
              <w:left w:val="nil"/>
              <w:bottom w:val="single" w:sz="4" w:space="0" w:color="auto"/>
              <w:right w:val="single" w:sz="4" w:space="0" w:color="auto"/>
            </w:tcBorders>
            <w:vAlign w:val="center"/>
          </w:tcPr>
          <w:p w14:paraId="38A84124" w14:textId="77777777" w:rsidR="00245B35" w:rsidRPr="00EC5866" w:rsidRDefault="00245B35" w:rsidP="006E052E">
            <w:pPr>
              <w:contextualSpacing/>
              <w:jc w:val="center"/>
              <w:rPr>
                <w:szCs w:val="16"/>
              </w:rPr>
            </w:pPr>
            <w:r w:rsidRPr="0039072C">
              <w:rPr>
                <w:szCs w:val="16"/>
              </w:rPr>
              <w:t>Брой</w:t>
            </w:r>
          </w:p>
        </w:tc>
        <w:tc>
          <w:tcPr>
            <w:tcW w:w="453" w:type="pct"/>
            <w:tcBorders>
              <w:top w:val="single" w:sz="4" w:space="0" w:color="auto"/>
              <w:left w:val="single" w:sz="4" w:space="0" w:color="auto"/>
              <w:bottom w:val="single" w:sz="4" w:space="0" w:color="auto"/>
              <w:right w:val="single" w:sz="4" w:space="0" w:color="auto"/>
            </w:tcBorders>
            <w:vAlign w:val="center"/>
          </w:tcPr>
          <w:p w14:paraId="29D7D0C1" w14:textId="77777777" w:rsidR="00245B35" w:rsidRPr="00EC5866" w:rsidRDefault="00245B35" w:rsidP="006E052E">
            <w:pPr>
              <w:contextualSpacing/>
              <w:jc w:val="center"/>
              <w:rPr>
                <w:szCs w:val="16"/>
              </w:rPr>
            </w:pPr>
            <w:r w:rsidRPr="0039072C">
              <w:rPr>
                <w:szCs w:val="16"/>
              </w:rPr>
              <w:t>10 000</w:t>
            </w:r>
          </w:p>
        </w:tc>
        <w:tc>
          <w:tcPr>
            <w:tcW w:w="946" w:type="pct"/>
            <w:tcBorders>
              <w:top w:val="single" w:sz="4" w:space="0" w:color="auto"/>
              <w:left w:val="single" w:sz="4" w:space="0" w:color="auto"/>
              <w:bottom w:val="single" w:sz="4" w:space="0" w:color="auto"/>
              <w:right w:val="single" w:sz="4" w:space="0" w:color="auto"/>
            </w:tcBorders>
            <w:vAlign w:val="center"/>
          </w:tcPr>
          <w:p w14:paraId="57704B50" w14:textId="77777777" w:rsidR="00245B35" w:rsidRPr="00EC5866" w:rsidRDefault="00245B35" w:rsidP="006E052E">
            <w:pPr>
              <w:contextualSpacing/>
              <w:jc w:val="center"/>
              <w:rPr>
                <w:szCs w:val="16"/>
              </w:rPr>
            </w:pPr>
            <w:r w:rsidRPr="0039072C">
              <w:rPr>
                <w:szCs w:val="16"/>
              </w:rPr>
              <w:t>4 309</w:t>
            </w:r>
          </w:p>
        </w:tc>
      </w:tr>
      <w:tr w:rsidR="00245B35" w:rsidRPr="00EC5866" w14:paraId="4DE31724" w14:textId="77777777" w:rsidTr="00220421">
        <w:trPr>
          <w:trHeight w:val="213"/>
        </w:trPr>
        <w:tc>
          <w:tcPr>
            <w:tcW w:w="2720" w:type="pct"/>
            <w:tcBorders>
              <w:top w:val="single" w:sz="4" w:space="0" w:color="auto"/>
              <w:left w:val="single" w:sz="4" w:space="0" w:color="auto"/>
              <w:bottom w:val="single" w:sz="4" w:space="0" w:color="auto"/>
              <w:right w:val="single" w:sz="4" w:space="0" w:color="auto"/>
            </w:tcBorders>
          </w:tcPr>
          <w:p w14:paraId="267A70FB" w14:textId="77777777" w:rsidR="00245B35" w:rsidRPr="00EC5866" w:rsidRDefault="00245B35" w:rsidP="006E052E">
            <w:pPr>
              <w:contextualSpacing/>
              <w:jc w:val="both"/>
              <w:rPr>
                <w:szCs w:val="16"/>
              </w:rPr>
            </w:pPr>
            <w:r w:rsidRPr="0039072C">
              <w:rPr>
                <w:szCs w:val="16"/>
              </w:rPr>
              <w:t>Сканирани документи в дирекция ДА с цел оптимизиране на вътрешноведомствената и междуведомствената административна комуникация</w:t>
            </w:r>
          </w:p>
        </w:tc>
        <w:tc>
          <w:tcPr>
            <w:tcW w:w="881" w:type="pct"/>
            <w:tcBorders>
              <w:top w:val="single" w:sz="4" w:space="0" w:color="auto"/>
              <w:left w:val="nil"/>
              <w:bottom w:val="single" w:sz="4" w:space="0" w:color="auto"/>
              <w:right w:val="single" w:sz="4" w:space="0" w:color="auto"/>
            </w:tcBorders>
            <w:vAlign w:val="center"/>
          </w:tcPr>
          <w:p w14:paraId="424D0C93" w14:textId="77777777" w:rsidR="00245B35" w:rsidRPr="00EC5866" w:rsidRDefault="00245B35" w:rsidP="006E052E">
            <w:pPr>
              <w:contextualSpacing/>
              <w:jc w:val="center"/>
              <w:rPr>
                <w:szCs w:val="16"/>
              </w:rPr>
            </w:pPr>
            <w:r w:rsidRPr="0039072C">
              <w:rPr>
                <w:szCs w:val="16"/>
              </w:rPr>
              <w:t>Брой</w:t>
            </w:r>
          </w:p>
        </w:tc>
        <w:tc>
          <w:tcPr>
            <w:tcW w:w="453" w:type="pct"/>
            <w:tcBorders>
              <w:top w:val="single" w:sz="4" w:space="0" w:color="auto"/>
              <w:left w:val="single" w:sz="4" w:space="0" w:color="auto"/>
              <w:bottom w:val="single" w:sz="4" w:space="0" w:color="auto"/>
              <w:right w:val="single" w:sz="4" w:space="0" w:color="auto"/>
            </w:tcBorders>
            <w:vAlign w:val="center"/>
          </w:tcPr>
          <w:p w14:paraId="20E83081" w14:textId="77777777" w:rsidR="00245B35" w:rsidRPr="00EC5866" w:rsidRDefault="00245B35" w:rsidP="006E052E">
            <w:pPr>
              <w:contextualSpacing/>
              <w:jc w:val="center"/>
              <w:rPr>
                <w:szCs w:val="16"/>
              </w:rPr>
            </w:pPr>
            <w:r w:rsidRPr="0039072C">
              <w:rPr>
                <w:szCs w:val="16"/>
              </w:rPr>
              <w:t>18 000</w:t>
            </w:r>
          </w:p>
        </w:tc>
        <w:tc>
          <w:tcPr>
            <w:tcW w:w="946" w:type="pct"/>
            <w:tcBorders>
              <w:top w:val="single" w:sz="4" w:space="0" w:color="auto"/>
              <w:left w:val="single" w:sz="4" w:space="0" w:color="auto"/>
              <w:bottom w:val="single" w:sz="4" w:space="0" w:color="auto"/>
              <w:right w:val="single" w:sz="4" w:space="0" w:color="auto"/>
            </w:tcBorders>
            <w:vAlign w:val="center"/>
          </w:tcPr>
          <w:p w14:paraId="06999B2F" w14:textId="77777777" w:rsidR="00245B35" w:rsidRPr="00EC5866" w:rsidRDefault="00245B35" w:rsidP="006E052E">
            <w:pPr>
              <w:contextualSpacing/>
              <w:jc w:val="center"/>
              <w:rPr>
                <w:szCs w:val="16"/>
              </w:rPr>
            </w:pPr>
            <w:r w:rsidRPr="0039072C">
              <w:rPr>
                <w:szCs w:val="16"/>
              </w:rPr>
              <w:t>4246</w:t>
            </w:r>
          </w:p>
        </w:tc>
      </w:tr>
      <w:tr w:rsidR="00245B35" w:rsidRPr="00EC5866" w14:paraId="6C7A8090" w14:textId="77777777" w:rsidTr="00220421">
        <w:trPr>
          <w:trHeight w:val="213"/>
        </w:trPr>
        <w:tc>
          <w:tcPr>
            <w:tcW w:w="2720" w:type="pct"/>
            <w:tcBorders>
              <w:top w:val="single" w:sz="4" w:space="0" w:color="auto"/>
              <w:left w:val="single" w:sz="4" w:space="0" w:color="auto"/>
              <w:bottom w:val="single" w:sz="4" w:space="0" w:color="auto"/>
              <w:right w:val="single" w:sz="4" w:space="0" w:color="auto"/>
            </w:tcBorders>
          </w:tcPr>
          <w:p w14:paraId="1BFB9B58" w14:textId="77777777" w:rsidR="00245B35" w:rsidRPr="00EC5866" w:rsidRDefault="00245B35" w:rsidP="006E052E">
            <w:pPr>
              <w:contextualSpacing/>
              <w:rPr>
                <w:szCs w:val="16"/>
              </w:rPr>
            </w:pPr>
            <w:r w:rsidRPr="0039072C">
              <w:rPr>
                <w:szCs w:val="16"/>
              </w:rPr>
              <w:t>Дигитализирани архивни единици от фонда на МВнР</w:t>
            </w:r>
          </w:p>
        </w:tc>
        <w:tc>
          <w:tcPr>
            <w:tcW w:w="881" w:type="pct"/>
            <w:tcBorders>
              <w:top w:val="single" w:sz="4" w:space="0" w:color="auto"/>
              <w:left w:val="nil"/>
              <w:bottom w:val="single" w:sz="4" w:space="0" w:color="auto"/>
              <w:right w:val="single" w:sz="4" w:space="0" w:color="auto"/>
            </w:tcBorders>
            <w:vAlign w:val="center"/>
          </w:tcPr>
          <w:p w14:paraId="1E833B97" w14:textId="77777777" w:rsidR="00245B35" w:rsidRPr="00EC5866" w:rsidRDefault="00245B35" w:rsidP="006E052E">
            <w:pPr>
              <w:contextualSpacing/>
              <w:jc w:val="center"/>
              <w:rPr>
                <w:szCs w:val="16"/>
              </w:rPr>
            </w:pPr>
            <w:r w:rsidRPr="0039072C">
              <w:rPr>
                <w:szCs w:val="16"/>
              </w:rPr>
              <w:t>Брой</w:t>
            </w:r>
          </w:p>
        </w:tc>
        <w:tc>
          <w:tcPr>
            <w:tcW w:w="453" w:type="pct"/>
            <w:tcBorders>
              <w:top w:val="single" w:sz="4" w:space="0" w:color="auto"/>
              <w:left w:val="single" w:sz="4" w:space="0" w:color="auto"/>
              <w:bottom w:val="single" w:sz="4" w:space="0" w:color="auto"/>
              <w:right w:val="single" w:sz="4" w:space="0" w:color="auto"/>
            </w:tcBorders>
            <w:vAlign w:val="center"/>
          </w:tcPr>
          <w:p w14:paraId="2B91C14F" w14:textId="77777777" w:rsidR="00245B35" w:rsidRPr="00EC5866" w:rsidRDefault="00245B35" w:rsidP="006E052E">
            <w:pPr>
              <w:contextualSpacing/>
              <w:jc w:val="center"/>
              <w:rPr>
                <w:szCs w:val="16"/>
              </w:rPr>
            </w:pPr>
            <w:r w:rsidRPr="0039072C">
              <w:rPr>
                <w:szCs w:val="16"/>
              </w:rPr>
              <w:t>7 000</w:t>
            </w:r>
          </w:p>
        </w:tc>
        <w:tc>
          <w:tcPr>
            <w:tcW w:w="946" w:type="pct"/>
            <w:tcBorders>
              <w:top w:val="single" w:sz="4" w:space="0" w:color="auto"/>
              <w:left w:val="single" w:sz="4" w:space="0" w:color="auto"/>
              <w:bottom w:val="single" w:sz="4" w:space="0" w:color="auto"/>
              <w:right w:val="single" w:sz="4" w:space="0" w:color="auto"/>
            </w:tcBorders>
            <w:vAlign w:val="center"/>
          </w:tcPr>
          <w:p w14:paraId="11B1C90C" w14:textId="77777777" w:rsidR="00245B35" w:rsidRPr="00EC5866" w:rsidRDefault="00245B35" w:rsidP="006E052E">
            <w:pPr>
              <w:contextualSpacing/>
              <w:jc w:val="center"/>
              <w:rPr>
                <w:szCs w:val="16"/>
              </w:rPr>
            </w:pPr>
            <w:r w:rsidRPr="0039072C">
              <w:rPr>
                <w:szCs w:val="16"/>
              </w:rPr>
              <w:t>1 898</w:t>
            </w:r>
          </w:p>
        </w:tc>
      </w:tr>
      <w:tr w:rsidR="00245B35" w:rsidRPr="00EC5866" w14:paraId="485181BB" w14:textId="77777777" w:rsidTr="00220421">
        <w:trPr>
          <w:trHeight w:val="213"/>
        </w:trPr>
        <w:tc>
          <w:tcPr>
            <w:tcW w:w="2720" w:type="pct"/>
            <w:tcBorders>
              <w:top w:val="single" w:sz="4" w:space="0" w:color="auto"/>
              <w:left w:val="single" w:sz="4" w:space="0" w:color="auto"/>
              <w:bottom w:val="single" w:sz="4" w:space="0" w:color="auto"/>
              <w:right w:val="single" w:sz="4" w:space="0" w:color="auto"/>
            </w:tcBorders>
          </w:tcPr>
          <w:p w14:paraId="32A2FEC9" w14:textId="77777777" w:rsidR="00245B35" w:rsidRPr="00EC5866" w:rsidRDefault="00245B35" w:rsidP="006E052E">
            <w:pPr>
              <w:contextualSpacing/>
              <w:rPr>
                <w:szCs w:val="16"/>
              </w:rPr>
            </w:pPr>
            <w:r w:rsidRPr="0039072C">
              <w:rPr>
                <w:szCs w:val="16"/>
              </w:rPr>
              <w:t xml:space="preserve">Обучени служители за работа с автоматизираната деловодна система </w:t>
            </w:r>
          </w:p>
        </w:tc>
        <w:tc>
          <w:tcPr>
            <w:tcW w:w="881" w:type="pct"/>
            <w:tcBorders>
              <w:top w:val="single" w:sz="4" w:space="0" w:color="auto"/>
              <w:left w:val="nil"/>
              <w:bottom w:val="single" w:sz="4" w:space="0" w:color="auto"/>
              <w:right w:val="single" w:sz="4" w:space="0" w:color="auto"/>
            </w:tcBorders>
            <w:vAlign w:val="center"/>
          </w:tcPr>
          <w:p w14:paraId="32154335" w14:textId="77777777" w:rsidR="00245B35" w:rsidRPr="00EC5866" w:rsidRDefault="00245B35" w:rsidP="006E052E">
            <w:pPr>
              <w:contextualSpacing/>
              <w:jc w:val="center"/>
              <w:rPr>
                <w:szCs w:val="16"/>
              </w:rPr>
            </w:pPr>
            <w:r w:rsidRPr="0039072C">
              <w:rPr>
                <w:szCs w:val="16"/>
              </w:rPr>
              <w:t>Брой</w:t>
            </w:r>
          </w:p>
        </w:tc>
        <w:tc>
          <w:tcPr>
            <w:tcW w:w="453" w:type="pct"/>
            <w:tcBorders>
              <w:top w:val="single" w:sz="4" w:space="0" w:color="auto"/>
              <w:left w:val="single" w:sz="4" w:space="0" w:color="auto"/>
              <w:bottom w:val="single" w:sz="4" w:space="0" w:color="auto"/>
              <w:right w:val="single" w:sz="4" w:space="0" w:color="auto"/>
            </w:tcBorders>
            <w:vAlign w:val="center"/>
          </w:tcPr>
          <w:p w14:paraId="74C00817" w14:textId="77777777" w:rsidR="00245B35" w:rsidRPr="00EC5866" w:rsidRDefault="00245B35" w:rsidP="006E052E">
            <w:pPr>
              <w:contextualSpacing/>
              <w:jc w:val="center"/>
              <w:rPr>
                <w:szCs w:val="16"/>
              </w:rPr>
            </w:pPr>
            <w:r w:rsidRPr="0039072C">
              <w:rPr>
                <w:szCs w:val="16"/>
              </w:rPr>
              <w:t>80</w:t>
            </w:r>
          </w:p>
        </w:tc>
        <w:tc>
          <w:tcPr>
            <w:tcW w:w="946" w:type="pct"/>
            <w:tcBorders>
              <w:top w:val="single" w:sz="4" w:space="0" w:color="auto"/>
              <w:left w:val="single" w:sz="4" w:space="0" w:color="auto"/>
              <w:bottom w:val="single" w:sz="4" w:space="0" w:color="auto"/>
              <w:right w:val="single" w:sz="4" w:space="0" w:color="auto"/>
            </w:tcBorders>
            <w:vAlign w:val="center"/>
          </w:tcPr>
          <w:p w14:paraId="06035145" w14:textId="77777777" w:rsidR="00245B35" w:rsidRPr="00EC5866" w:rsidRDefault="00245B35" w:rsidP="006E052E">
            <w:pPr>
              <w:contextualSpacing/>
              <w:jc w:val="center"/>
              <w:rPr>
                <w:szCs w:val="16"/>
              </w:rPr>
            </w:pPr>
            <w:r w:rsidRPr="0039072C">
              <w:rPr>
                <w:szCs w:val="16"/>
              </w:rPr>
              <w:t>57</w:t>
            </w:r>
          </w:p>
        </w:tc>
      </w:tr>
      <w:tr w:rsidR="00245B35" w:rsidRPr="00EC5866" w14:paraId="14A5A9DC" w14:textId="77777777" w:rsidTr="00220421">
        <w:trPr>
          <w:trHeight w:val="225"/>
        </w:trPr>
        <w:tc>
          <w:tcPr>
            <w:tcW w:w="2720" w:type="pct"/>
            <w:tcBorders>
              <w:top w:val="single" w:sz="4" w:space="0" w:color="auto"/>
              <w:left w:val="single" w:sz="4" w:space="0" w:color="auto"/>
              <w:bottom w:val="single" w:sz="4" w:space="0" w:color="auto"/>
              <w:right w:val="single" w:sz="4" w:space="0" w:color="auto"/>
            </w:tcBorders>
          </w:tcPr>
          <w:p w14:paraId="79EACF94" w14:textId="77777777" w:rsidR="00245B35" w:rsidRPr="00EC5866" w:rsidRDefault="00245B35" w:rsidP="006E052E">
            <w:pPr>
              <w:contextualSpacing/>
              <w:rPr>
                <w:szCs w:val="16"/>
              </w:rPr>
            </w:pPr>
            <w:r w:rsidRPr="0039072C">
              <w:rPr>
                <w:szCs w:val="16"/>
              </w:rPr>
              <w:t>Оказана методическа помощ в деловодната дейност и формирането на архивния фонд в Задграничните представителства на Република България</w:t>
            </w:r>
          </w:p>
        </w:tc>
        <w:tc>
          <w:tcPr>
            <w:tcW w:w="881" w:type="pct"/>
            <w:tcBorders>
              <w:top w:val="single" w:sz="4" w:space="0" w:color="auto"/>
              <w:left w:val="nil"/>
              <w:bottom w:val="single" w:sz="4" w:space="0" w:color="auto"/>
              <w:right w:val="single" w:sz="4" w:space="0" w:color="auto"/>
            </w:tcBorders>
            <w:vAlign w:val="center"/>
          </w:tcPr>
          <w:p w14:paraId="402A4924" w14:textId="77777777" w:rsidR="00245B35" w:rsidRPr="00EC5866" w:rsidRDefault="00245B35" w:rsidP="006E052E">
            <w:pPr>
              <w:contextualSpacing/>
              <w:jc w:val="center"/>
              <w:rPr>
                <w:szCs w:val="16"/>
              </w:rPr>
            </w:pPr>
            <w:r w:rsidRPr="0039072C">
              <w:rPr>
                <w:szCs w:val="16"/>
              </w:rPr>
              <w:t>Брой</w:t>
            </w:r>
          </w:p>
        </w:tc>
        <w:tc>
          <w:tcPr>
            <w:tcW w:w="453" w:type="pct"/>
            <w:tcBorders>
              <w:top w:val="single" w:sz="4" w:space="0" w:color="auto"/>
              <w:left w:val="nil"/>
              <w:bottom w:val="single" w:sz="4" w:space="0" w:color="auto"/>
              <w:right w:val="single" w:sz="4" w:space="0" w:color="auto"/>
            </w:tcBorders>
            <w:vAlign w:val="center"/>
          </w:tcPr>
          <w:p w14:paraId="3144C4F8" w14:textId="77777777" w:rsidR="00245B35" w:rsidRPr="00EC5866" w:rsidRDefault="00245B35" w:rsidP="006E052E">
            <w:pPr>
              <w:contextualSpacing/>
              <w:jc w:val="center"/>
              <w:rPr>
                <w:szCs w:val="16"/>
              </w:rPr>
            </w:pPr>
            <w:r w:rsidRPr="0039072C">
              <w:rPr>
                <w:szCs w:val="16"/>
              </w:rPr>
              <w:t>20</w:t>
            </w:r>
          </w:p>
        </w:tc>
        <w:tc>
          <w:tcPr>
            <w:tcW w:w="946" w:type="pct"/>
            <w:tcBorders>
              <w:top w:val="single" w:sz="4" w:space="0" w:color="auto"/>
              <w:left w:val="single" w:sz="4" w:space="0" w:color="auto"/>
              <w:bottom w:val="single" w:sz="4" w:space="0" w:color="auto"/>
              <w:right w:val="single" w:sz="4" w:space="0" w:color="auto"/>
            </w:tcBorders>
            <w:vAlign w:val="center"/>
          </w:tcPr>
          <w:p w14:paraId="36451E3C" w14:textId="77777777" w:rsidR="00245B35" w:rsidRPr="00EC5866" w:rsidRDefault="00245B35" w:rsidP="006E052E">
            <w:pPr>
              <w:contextualSpacing/>
              <w:jc w:val="center"/>
              <w:rPr>
                <w:szCs w:val="16"/>
              </w:rPr>
            </w:pPr>
            <w:r w:rsidRPr="0039072C">
              <w:rPr>
                <w:szCs w:val="16"/>
              </w:rPr>
              <w:t>7 мисии</w:t>
            </w:r>
          </w:p>
        </w:tc>
      </w:tr>
      <w:tr w:rsidR="00245B35" w:rsidRPr="00EC5866" w14:paraId="5065399B" w14:textId="77777777" w:rsidTr="00220421">
        <w:trPr>
          <w:trHeight w:val="225"/>
        </w:trPr>
        <w:tc>
          <w:tcPr>
            <w:tcW w:w="2720" w:type="pct"/>
            <w:tcBorders>
              <w:top w:val="single" w:sz="4" w:space="0" w:color="auto"/>
              <w:left w:val="single" w:sz="4" w:space="0" w:color="auto"/>
              <w:bottom w:val="single" w:sz="4" w:space="0" w:color="auto"/>
              <w:right w:val="single" w:sz="4" w:space="0" w:color="auto"/>
            </w:tcBorders>
          </w:tcPr>
          <w:p w14:paraId="32720A08" w14:textId="77777777" w:rsidR="00245B35" w:rsidRPr="00EC5866" w:rsidRDefault="00245B35" w:rsidP="006E052E">
            <w:pPr>
              <w:contextualSpacing/>
              <w:rPr>
                <w:szCs w:val="16"/>
              </w:rPr>
            </w:pPr>
            <w:r w:rsidRPr="0039072C">
              <w:rPr>
                <w:szCs w:val="16"/>
              </w:rPr>
              <w:t>Утвърдени актове за унищожаване на документи в ЦУ на МВнР и ЗП</w:t>
            </w:r>
          </w:p>
        </w:tc>
        <w:tc>
          <w:tcPr>
            <w:tcW w:w="881" w:type="pct"/>
            <w:tcBorders>
              <w:top w:val="single" w:sz="4" w:space="0" w:color="auto"/>
              <w:left w:val="nil"/>
              <w:bottom w:val="single" w:sz="4" w:space="0" w:color="auto"/>
              <w:right w:val="single" w:sz="4" w:space="0" w:color="auto"/>
            </w:tcBorders>
            <w:vAlign w:val="center"/>
          </w:tcPr>
          <w:p w14:paraId="5BF795B8" w14:textId="77777777" w:rsidR="00245B35" w:rsidRPr="00EC5866" w:rsidRDefault="00245B35" w:rsidP="006E052E">
            <w:pPr>
              <w:contextualSpacing/>
              <w:jc w:val="center"/>
              <w:rPr>
                <w:szCs w:val="16"/>
              </w:rPr>
            </w:pPr>
            <w:r w:rsidRPr="0039072C">
              <w:rPr>
                <w:szCs w:val="16"/>
              </w:rPr>
              <w:t>Брой</w:t>
            </w:r>
          </w:p>
        </w:tc>
        <w:tc>
          <w:tcPr>
            <w:tcW w:w="453" w:type="pct"/>
            <w:tcBorders>
              <w:top w:val="single" w:sz="4" w:space="0" w:color="auto"/>
              <w:left w:val="nil"/>
              <w:bottom w:val="single" w:sz="4" w:space="0" w:color="auto"/>
              <w:right w:val="single" w:sz="4" w:space="0" w:color="auto"/>
            </w:tcBorders>
            <w:vAlign w:val="center"/>
          </w:tcPr>
          <w:p w14:paraId="44379241" w14:textId="77777777" w:rsidR="00245B35" w:rsidRPr="00EC5866" w:rsidRDefault="00245B35" w:rsidP="006E052E">
            <w:pPr>
              <w:contextualSpacing/>
              <w:jc w:val="center"/>
              <w:rPr>
                <w:szCs w:val="16"/>
              </w:rPr>
            </w:pPr>
            <w:r w:rsidRPr="0039072C">
              <w:rPr>
                <w:szCs w:val="16"/>
              </w:rPr>
              <w:t>10</w:t>
            </w:r>
          </w:p>
        </w:tc>
        <w:tc>
          <w:tcPr>
            <w:tcW w:w="946" w:type="pct"/>
            <w:tcBorders>
              <w:top w:val="single" w:sz="4" w:space="0" w:color="auto"/>
              <w:left w:val="single" w:sz="4" w:space="0" w:color="auto"/>
              <w:bottom w:val="single" w:sz="4" w:space="0" w:color="auto"/>
              <w:right w:val="single" w:sz="4" w:space="0" w:color="auto"/>
            </w:tcBorders>
            <w:vAlign w:val="center"/>
          </w:tcPr>
          <w:p w14:paraId="22F29C5C" w14:textId="77777777" w:rsidR="00245B35" w:rsidRPr="00EC5866" w:rsidRDefault="00245B35" w:rsidP="006E052E">
            <w:pPr>
              <w:contextualSpacing/>
              <w:jc w:val="center"/>
              <w:rPr>
                <w:szCs w:val="16"/>
              </w:rPr>
            </w:pPr>
            <w:r w:rsidRPr="0039072C">
              <w:rPr>
                <w:szCs w:val="16"/>
              </w:rPr>
              <w:t>47</w:t>
            </w:r>
          </w:p>
        </w:tc>
      </w:tr>
      <w:tr w:rsidR="00245B35" w:rsidRPr="00EC5866" w14:paraId="58740212" w14:textId="77777777" w:rsidTr="00220421">
        <w:trPr>
          <w:trHeight w:val="225"/>
        </w:trPr>
        <w:tc>
          <w:tcPr>
            <w:tcW w:w="2720" w:type="pct"/>
            <w:tcBorders>
              <w:top w:val="single" w:sz="4" w:space="0" w:color="auto"/>
              <w:left w:val="single" w:sz="4" w:space="0" w:color="auto"/>
              <w:bottom w:val="single" w:sz="4" w:space="0" w:color="auto"/>
              <w:right w:val="single" w:sz="4" w:space="0" w:color="auto"/>
            </w:tcBorders>
          </w:tcPr>
          <w:p w14:paraId="565FD463" w14:textId="77777777" w:rsidR="00245B35" w:rsidRPr="00EC5866" w:rsidRDefault="00245B35" w:rsidP="006E052E">
            <w:pPr>
              <w:contextualSpacing/>
              <w:rPr>
                <w:szCs w:val="16"/>
              </w:rPr>
            </w:pPr>
            <w:r w:rsidRPr="0039072C">
              <w:rPr>
                <w:szCs w:val="16"/>
              </w:rPr>
              <w:t>Участие в двустранни и многостранни срещи извън страната в областта на архивистиката</w:t>
            </w:r>
          </w:p>
        </w:tc>
        <w:tc>
          <w:tcPr>
            <w:tcW w:w="881" w:type="pct"/>
            <w:tcBorders>
              <w:top w:val="single" w:sz="4" w:space="0" w:color="auto"/>
              <w:left w:val="nil"/>
              <w:bottom w:val="single" w:sz="4" w:space="0" w:color="auto"/>
              <w:right w:val="single" w:sz="4" w:space="0" w:color="auto"/>
            </w:tcBorders>
            <w:vAlign w:val="center"/>
          </w:tcPr>
          <w:p w14:paraId="3563B514" w14:textId="77777777" w:rsidR="00245B35" w:rsidRPr="00EC5866" w:rsidRDefault="00245B35" w:rsidP="006E052E">
            <w:pPr>
              <w:contextualSpacing/>
              <w:jc w:val="center"/>
              <w:rPr>
                <w:szCs w:val="16"/>
              </w:rPr>
            </w:pPr>
            <w:r w:rsidRPr="0039072C">
              <w:rPr>
                <w:szCs w:val="16"/>
              </w:rPr>
              <w:t>Брой</w:t>
            </w:r>
          </w:p>
        </w:tc>
        <w:tc>
          <w:tcPr>
            <w:tcW w:w="453" w:type="pct"/>
            <w:tcBorders>
              <w:top w:val="single" w:sz="4" w:space="0" w:color="auto"/>
              <w:left w:val="nil"/>
              <w:bottom w:val="single" w:sz="4" w:space="0" w:color="auto"/>
              <w:right w:val="single" w:sz="4" w:space="0" w:color="auto"/>
            </w:tcBorders>
            <w:vAlign w:val="center"/>
          </w:tcPr>
          <w:p w14:paraId="4D26954F" w14:textId="77777777" w:rsidR="00245B35" w:rsidRPr="00EC5866" w:rsidRDefault="00245B35" w:rsidP="006E052E">
            <w:pPr>
              <w:contextualSpacing/>
              <w:jc w:val="center"/>
              <w:rPr>
                <w:szCs w:val="16"/>
              </w:rPr>
            </w:pPr>
            <w:r w:rsidRPr="0039072C">
              <w:rPr>
                <w:szCs w:val="16"/>
              </w:rPr>
              <w:t>2</w:t>
            </w:r>
          </w:p>
        </w:tc>
        <w:tc>
          <w:tcPr>
            <w:tcW w:w="946" w:type="pct"/>
            <w:tcBorders>
              <w:top w:val="single" w:sz="4" w:space="0" w:color="auto"/>
              <w:left w:val="single" w:sz="4" w:space="0" w:color="auto"/>
              <w:bottom w:val="single" w:sz="4" w:space="0" w:color="auto"/>
              <w:right w:val="single" w:sz="4" w:space="0" w:color="auto"/>
            </w:tcBorders>
            <w:vAlign w:val="center"/>
          </w:tcPr>
          <w:p w14:paraId="5C3AD7C2" w14:textId="77777777" w:rsidR="00245B35" w:rsidRPr="00EC5866" w:rsidRDefault="00245B35" w:rsidP="006E052E">
            <w:pPr>
              <w:contextualSpacing/>
              <w:jc w:val="center"/>
              <w:rPr>
                <w:szCs w:val="16"/>
              </w:rPr>
            </w:pPr>
            <w:r w:rsidRPr="0039072C">
              <w:rPr>
                <w:szCs w:val="16"/>
              </w:rPr>
              <w:t>0</w:t>
            </w:r>
          </w:p>
        </w:tc>
      </w:tr>
      <w:tr w:rsidR="00245B35" w:rsidRPr="00EC5866" w14:paraId="2284556F" w14:textId="77777777" w:rsidTr="00220421">
        <w:trPr>
          <w:trHeight w:val="225"/>
        </w:trPr>
        <w:tc>
          <w:tcPr>
            <w:tcW w:w="2720" w:type="pct"/>
            <w:tcBorders>
              <w:top w:val="single" w:sz="4" w:space="0" w:color="auto"/>
              <w:left w:val="single" w:sz="4" w:space="0" w:color="auto"/>
              <w:bottom w:val="single" w:sz="4" w:space="0" w:color="auto"/>
              <w:right w:val="single" w:sz="4" w:space="0" w:color="auto"/>
            </w:tcBorders>
          </w:tcPr>
          <w:p w14:paraId="75804926" w14:textId="77777777" w:rsidR="00245B35" w:rsidRPr="00EC5866" w:rsidRDefault="00245B35" w:rsidP="006E052E">
            <w:pPr>
              <w:contextualSpacing/>
              <w:rPr>
                <w:szCs w:val="16"/>
              </w:rPr>
            </w:pPr>
            <w:r w:rsidRPr="0039072C">
              <w:rPr>
                <w:szCs w:val="16"/>
              </w:rPr>
              <w:t xml:space="preserve">Предоставен достъп на граждани до архивния фонд на МВнР </w:t>
            </w:r>
          </w:p>
        </w:tc>
        <w:tc>
          <w:tcPr>
            <w:tcW w:w="881" w:type="pct"/>
            <w:tcBorders>
              <w:top w:val="single" w:sz="4" w:space="0" w:color="auto"/>
              <w:left w:val="nil"/>
              <w:bottom w:val="single" w:sz="4" w:space="0" w:color="auto"/>
              <w:right w:val="single" w:sz="4" w:space="0" w:color="auto"/>
            </w:tcBorders>
            <w:vAlign w:val="center"/>
          </w:tcPr>
          <w:p w14:paraId="55832420" w14:textId="77777777" w:rsidR="00245B35" w:rsidRPr="00EC5866" w:rsidRDefault="00245B35" w:rsidP="006E052E">
            <w:pPr>
              <w:contextualSpacing/>
              <w:jc w:val="center"/>
              <w:rPr>
                <w:szCs w:val="16"/>
              </w:rPr>
            </w:pPr>
            <w:r w:rsidRPr="0039072C">
              <w:rPr>
                <w:szCs w:val="16"/>
              </w:rPr>
              <w:t>Брой</w:t>
            </w:r>
          </w:p>
        </w:tc>
        <w:tc>
          <w:tcPr>
            <w:tcW w:w="453" w:type="pct"/>
            <w:tcBorders>
              <w:top w:val="single" w:sz="4" w:space="0" w:color="auto"/>
              <w:left w:val="nil"/>
              <w:bottom w:val="single" w:sz="4" w:space="0" w:color="auto"/>
              <w:right w:val="single" w:sz="4" w:space="0" w:color="auto"/>
            </w:tcBorders>
            <w:vAlign w:val="center"/>
          </w:tcPr>
          <w:p w14:paraId="230DBA11" w14:textId="77777777" w:rsidR="00245B35" w:rsidRPr="00EC5866" w:rsidRDefault="00245B35" w:rsidP="006E052E">
            <w:pPr>
              <w:contextualSpacing/>
              <w:jc w:val="center"/>
              <w:rPr>
                <w:szCs w:val="16"/>
              </w:rPr>
            </w:pPr>
            <w:r w:rsidRPr="0039072C">
              <w:rPr>
                <w:szCs w:val="16"/>
              </w:rPr>
              <w:t>30</w:t>
            </w:r>
          </w:p>
        </w:tc>
        <w:tc>
          <w:tcPr>
            <w:tcW w:w="946" w:type="pct"/>
            <w:tcBorders>
              <w:top w:val="single" w:sz="4" w:space="0" w:color="auto"/>
              <w:left w:val="single" w:sz="4" w:space="0" w:color="auto"/>
              <w:bottom w:val="single" w:sz="4" w:space="0" w:color="auto"/>
              <w:right w:val="single" w:sz="4" w:space="0" w:color="auto"/>
            </w:tcBorders>
            <w:vAlign w:val="center"/>
          </w:tcPr>
          <w:p w14:paraId="60A7DADE" w14:textId="77777777" w:rsidR="00245B35" w:rsidRPr="00EC5866" w:rsidRDefault="00245B35" w:rsidP="006E052E">
            <w:pPr>
              <w:contextualSpacing/>
              <w:jc w:val="center"/>
              <w:rPr>
                <w:szCs w:val="16"/>
              </w:rPr>
            </w:pPr>
            <w:r w:rsidRPr="0039072C">
              <w:rPr>
                <w:szCs w:val="16"/>
              </w:rPr>
              <w:t>8 читатели/ 66 посещения</w:t>
            </w:r>
          </w:p>
        </w:tc>
      </w:tr>
    </w:tbl>
    <w:p w14:paraId="49CE548C" w14:textId="77777777" w:rsidR="002C7FCC" w:rsidRPr="009912B1" w:rsidRDefault="002C7FCC" w:rsidP="006E052E">
      <w:pPr>
        <w:tabs>
          <w:tab w:val="left" w:pos="540"/>
        </w:tabs>
        <w:contextualSpacing/>
        <w:jc w:val="both"/>
        <w:rPr>
          <w:rFonts w:ascii="Cambria" w:hAnsi="Cambria"/>
          <w:b/>
          <w:sz w:val="22"/>
          <w:szCs w:val="22"/>
        </w:rPr>
      </w:pPr>
      <w:r w:rsidRPr="009912B1">
        <w:rPr>
          <w:rFonts w:ascii="Cambria" w:hAnsi="Cambria"/>
          <w:b/>
          <w:sz w:val="22"/>
          <w:szCs w:val="22"/>
        </w:rPr>
        <w:t xml:space="preserve">Водещи структурни звена: ГС; </w:t>
      </w:r>
      <w:r w:rsidR="00E05816" w:rsidRPr="009912B1">
        <w:rPr>
          <w:rFonts w:ascii="Cambria" w:hAnsi="Cambria"/>
          <w:b/>
          <w:sz w:val="22"/>
          <w:szCs w:val="22"/>
        </w:rPr>
        <w:t>д</w:t>
      </w:r>
      <w:r w:rsidRPr="009912B1">
        <w:rPr>
          <w:rFonts w:ascii="Cambria" w:hAnsi="Cambria"/>
          <w:b/>
          <w:sz w:val="22"/>
          <w:szCs w:val="22"/>
        </w:rPr>
        <w:t>ирекции: „</w:t>
      </w:r>
      <w:r w:rsidR="002326A7" w:rsidRPr="009912B1">
        <w:rPr>
          <w:rFonts w:ascii="Cambria" w:hAnsi="Cambria"/>
          <w:b/>
          <w:sz w:val="22"/>
          <w:szCs w:val="22"/>
        </w:rPr>
        <w:t xml:space="preserve">Бюджет и </w:t>
      </w:r>
      <w:r w:rsidR="00E05816" w:rsidRPr="009912B1">
        <w:rPr>
          <w:rFonts w:ascii="Cambria" w:hAnsi="Cambria"/>
          <w:b/>
          <w:sz w:val="22"/>
          <w:szCs w:val="22"/>
        </w:rPr>
        <w:t>ф</w:t>
      </w:r>
      <w:r w:rsidRPr="009912B1">
        <w:rPr>
          <w:rFonts w:ascii="Cambria" w:hAnsi="Cambria"/>
          <w:b/>
          <w:sz w:val="22"/>
          <w:szCs w:val="22"/>
        </w:rPr>
        <w:t>инанси</w:t>
      </w:r>
      <w:r w:rsidR="002326A7" w:rsidRPr="009912B1">
        <w:rPr>
          <w:rFonts w:ascii="Cambria" w:hAnsi="Cambria"/>
          <w:b/>
          <w:sz w:val="22"/>
          <w:szCs w:val="22"/>
        </w:rPr>
        <w:t xml:space="preserve">“; </w:t>
      </w:r>
      <w:r w:rsidR="00B04A0D" w:rsidRPr="009912B1">
        <w:rPr>
          <w:rFonts w:ascii="Cambria" w:hAnsi="Cambria"/>
          <w:b/>
          <w:sz w:val="22"/>
          <w:szCs w:val="22"/>
        </w:rPr>
        <w:t xml:space="preserve"> </w:t>
      </w:r>
      <w:r w:rsidR="002326A7" w:rsidRPr="009912B1">
        <w:rPr>
          <w:rFonts w:ascii="Cambria" w:hAnsi="Cambria"/>
          <w:b/>
          <w:sz w:val="22"/>
          <w:szCs w:val="22"/>
        </w:rPr>
        <w:t>„У</w:t>
      </w:r>
      <w:r w:rsidR="00B04A0D" w:rsidRPr="009912B1">
        <w:rPr>
          <w:rFonts w:ascii="Cambria" w:hAnsi="Cambria"/>
          <w:b/>
          <w:sz w:val="22"/>
          <w:szCs w:val="22"/>
        </w:rPr>
        <w:t>правление на собствеността</w:t>
      </w:r>
      <w:r w:rsidR="002326A7" w:rsidRPr="009912B1">
        <w:rPr>
          <w:rFonts w:ascii="Cambria" w:hAnsi="Cambria"/>
          <w:b/>
          <w:sz w:val="22"/>
          <w:szCs w:val="22"/>
        </w:rPr>
        <w:t xml:space="preserve"> и материално-техническо осигуряване</w:t>
      </w:r>
      <w:r w:rsidRPr="009912B1">
        <w:rPr>
          <w:rFonts w:ascii="Cambria" w:hAnsi="Cambria"/>
          <w:b/>
          <w:sz w:val="22"/>
          <w:szCs w:val="22"/>
        </w:rPr>
        <w:t>“, „Човешки ресурси</w:t>
      </w:r>
      <w:r w:rsidR="002326A7" w:rsidRPr="009912B1">
        <w:rPr>
          <w:rFonts w:ascii="Cambria" w:hAnsi="Cambria"/>
          <w:b/>
          <w:sz w:val="22"/>
          <w:szCs w:val="22"/>
        </w:rPr>
        <w:t>“,</w:t>
      </w:r>
      <w:r w:rsidRPr="009912B1">
        <w:rPr>
          <w:rFonts w:ascii="Cambria" w:hAnsi="Cambria"/>
          <w:b/>
          <w:sz w:val="22"/>
          <w:szCs w:val="22"/>
        </w:rPr>
        <w:t xml:space="preserve"> </w:t>
      </w:r>
      <w:r w:rsidR="002326A7" w:rsidRPr="009912B1">
        <w:rPr>
          <w:rFonts w:ascii="Cambria" w:hAnsi="Cambria"/>
          <w:b/>
          <w:sz w:val="22"/>
          <w:szCs w:val="22"/>
        </w:rPr>
        <w:t xml:space="preserve">„Деловодство и архив“; </w:t>
      </w:r>
      <w:r w:rsidRPr="009912B1">
        <w:rPr>
          <w:rFonts w:ascii="Cambria" w:hAnsi="Cambria"/>
          <w:b/>
          <w:sz w:val="22"/>
          <w:szCs w:val="22"/>
        </w:rPr>
        <w:t>„Информационн</w:t>
      </w:r>
      <w:r w:rsidR="002326A7" w:rsidRPr="009912B1">
        <w:rPr>
          <w:rFonts w:ascii="Cambria" w:hAnsi="Cambria"/>
          <w:b/>
          <w:sz w:val="22"/>
          <w:szCs w:val="22"/>
        </w:rPr>
        <w:t>и</w:t>
      </w:r>
      <w:r w:rsidRPr="009912B1">
        <w:rPr>
          <w:rFonts w:ascii="Cambria" w:hAnsi="Cambria"/>
          <w:b/>
          <w:sz w:val="22"/>
          <w:szCs w:val="22"/>
        </w:rPr>
        <w:t xml:space="preserve"> и комуникационн</w:t>
      </w:r>
      <w:r w:rsidR="002326A7" w:rsidRPr="009912B1">
        <w:rPr>
          <w:rFonts w:ascii="Cambria" w:hAnsi="Cambria"/>
          <w:b/>
          <w:sz w:val="22"/>
          <w:szCs w:val="22"/>
        </w:rPr>
        <w:t>и</w:t>
      </w:r>
      <w:r w:rsidRPr="009912B1">
        <w:rPr>
          <w:rFonts w:ascii="Cambria" w:hAnsi="Cambria"/>
          <w:b/>
          <w:sz w:val="22"/>
          <w:szCs w:val="22"/>
        </w:rPr>
        <w:t xml:space="preserve"> </w:t>
      </w:r>
      <w:r w:rsidR="002326A7" w:rsidRPr="009912B1">
        <w:rPr>
          <w:rFonts w:ascii="Cambria" w:hAnsi="Cambria"/>
          <w:b/>
          <w:sz w:val="22"/>
          <w:szCs w:val="22"/>
        </w:rPr>
        <w:t>системи“, „С</w:t>
      </w:r>
      <w:r w:rsidR="00B04A0D" w:rsidRPr="009912B1">
        <w:rPr>
          <w:rFonts w:ascii="Cambria" w:hAnsi="Cambria"/>
          <w:b/>
          <w:sz w:val="22"/>
          <w:szCs w:val="22"/>
        </w:rPr>
        <w:t>игурност</w:t>
      </w:r>
      <w:r w:rsidR="002326A7" w:rsidRPr="009912B1">
        <w:rPr>
          <w:rFonts w:ascii="Cambria" w:hAnsi="Cambria"/>
          <w:b/>
          <w:sz w:val="22"/>
          <w:szCs w:val="22"/>
        </w:rPr>
        <w:t>“</w:t>
      </w:r>
      <w:r w:rsidR="00B04A0D" w:rsidRPr="009912B1">
        <w:rPr>
          <w:rFonts w:ascii="Cambria" w:hAnsi="Cambria"/>
          <w:b/>
          <w:sz w:val="22"/>
          <w:szCs w:val="22"/>
        </w:rPr>
        <w:t>, „Оперативни програми и управление на проекти“</w:t>
      </w:r>
    </w:p>
    <w:p w14:paraId="0B8E54CE" w14:textId="77777777" w:rsidR="00DE2650" w:rsidRPr="009912B1" w:rsidRDefault="00DE2650" w:rsidP="006E052E">
      <w:pPr>
        <w:tabs>
          <w:tab w:val="left" w:pos="540"/>
        </w:tabs>
        <w:contextualSpacing/>
        <w:jc w:val="both"/>
        <w:rPr>
          <w:rFonts w:ascii="Cambria" w:hAnsi="Cambria"/>
          <w:b/>
          <w:sz w:val="22"/>
          <w:szCs w:val="22"/>
        </w:rPr>
      </w:pPr>
      <w:r w:rsidRPr="009912B1">
        <w:rPr>
          <w:rFonts w:ascii="Cambria" w:hAnsi="Cambria"/>
          <w:b/>
          <w:sz w:val="22"/>
          <w:szCs w:val="22"/>
        </w:rPr>
        <w:t>Външни фактори, които са имали въздействие върху постигането на целите на програмата</w:t>
      </w:r>
    </w:p>
    <w:p w14:paraId="6E58236C" w14:textId="77777777" w:rsidR="00DE2650" w:rsidRPr="009912B1" w:rsidRDefault="008D2061" w:rsidP="006E052E">
      <w:pPr>
        <w:tabs>
          <w:tab w:val="left" w:pos="540"/>
        </w:tabs>
        <w:contextualSpacing/>
        <w:jc w:val="both"/>
        <w:rPr>
          <w:rFonts w:ascii="Cambria" w:hAnsi="Cambria"/>
          <w:b/>
          <w:sz w:val="22"/>
          <w:szCs w:val="22"/>
        </w:rPr>
      </w:pPr>
      <w:r w:rsidRPr="009912B1">
        <w:rPr>
          <w:rFonts w:ascii="Cambria" w:hAnsi="Cambria"/>
          <w:sz w:val="22"/>
          <w:szCs w:val="22"/>
        </w:rPr>
        <w:t>Дейностите бяха осъществени съобразно възможностите на бюджета</w:t>
      </w:r>
      <w:r w:rsidR="00DE2650" w:rsidRPr="009912B1">
        <w:rPr>
          <w:rFonts w:ascii="Cambria" w:hAnsi="Cambria"/>
          <w:sz w:val="22"/>
          <w:szCs w:val="22"/>
        </w:rPr>
        <w:t>.</w:t>
      </w:r>
    </w:p>
    <w:p w14:paraId="4653D61A" w14:textId="77777777" w:rsidR="00DE2650" w:rsidRPr="009912B1" w:rsidRDefault="00DE2650" w:rsidP="006E052E">
      <w:pPr>
        <w:tabs>
          <w:tab w:val="left" w:pos="540"/>
        </w:tabs>
        <w:contextualSpacing/>
        <w:jc w:val="both"/>
        <w:rPr>
          <w:rFonts w:ascii="Cambria" w:hAnsi="Cambria"/>
          <w:b/>
          <w:sz w:val="22"/>
          <w:szCs w:val="22"/>
        </w:rPr>
      </w:pPr>
      <w:r w:rsidRPr="009912B1">
        <w:rPr>
          <w:rFonts w:ascii="Cambria" w:hAnsi="Cambria"/>
          <w:b/>
          <w:sz w:val="22"/>
          <w:szCs w:val="22"/>
        </w:rPr>
        <w:t>Информация за наличността и качеството на данните</w:t>
      </w:r>
    </w:p>
    <w:p w14:paraId="194984A1" w14:textId="44BDEE5A" w:rsidR="00DE2650" w:rsidRDefault="00DE2650" w:rsidP="006E052E">
      <w:pPr>
        <w:tabs>
          <w:tab w:val="left" w:pos="540"/>
        </w:tabs>
        <w:contextualSpacing/>
        <w:jc w:val="both"/>
        <w:rPr>
          <w:rFonts w:ascii="Cambria" w:hAnsi="Cambria"/>
          <w:spacing w:val="-4"/>
          <w:sz w:val="22"/>
          <w:szCs w:val="22"/>
        </w:rPr>
      </w:pPr>
      <w:r w:rsidRPr="009912B1">
        <w:rPr>
          <w:rFonts w:ascii="Cambria" w:hAnsi="Cambria"/>
          <w:sz w:val="22"/>
          <w:szCs w:val="22"/>
        </w:rPr>
        <w:t xml:space="preserve">Източниците на информация са: </w:t>
      </w:r>
      <w:r w:rsidR="009912B1">
        <w:rPr>
          <w:rFonts w:ascii="Cambria" w:hAnsi="Cambria"/>
          <w:spacing w:val="-4"/>
          <w:sz w:val="22"/>
          <w:szCs w:val="22"/>
        </w:rPr>
        <w:t>ф</w:t>
      </w:r>
      <w:r w:rsidRPr="009912B1">
        <w:rPr>
          <w:rFonts w:ascii="Cambria" w:hAnsi="Cambria"/>
          <w:spacing w:val="-4"/>
          <w:sz w:val="22"/>
          <w:szCs w:val="22"/>
        </w:rPr>
        <w:t xml:space="preserve">инансови и нефинансови документи за дейността на МВнР и на задграничните представителства; документи за проведен вътрешен одит по </w:t>
      </w:r>
      <w:r w:rsidR="009912B1">
        <w:rPr>
          <w:rFonts w:ascii="Cambria" w:hAnsi="Cambria"/>
          <w:spacing w:val="-4"/>
          <w:sz w:val="22"/>
          <w:szCs w:val="22"/>
        </w:rPr>
        <w:t>м</w:t>
      </w:r>
      <w:r w:rsidRPr="009912B1">
        <w:rPr>
          <w:rFonts w:ascii="Cambria" w:hAnsi="Cambria"/>
          <w:spacing w:val="-4"/>
          <w:sz w:val="22"/>
          <w:szCs w:val="22"/>
        </w:rPr>
        <w:t>режова</w:t>
      </w:r>
      <w:r w:rsidR="009912B1">
        <w:rPr>
          <w:rFonts w:ascii="Cambria" w:hAnsi="Cambria"/>
          <w:spacing w:val="-4"/>
          <w:sz w:val="22"/>
          <w:szCs w:val="22"/>
        </w:rPr>
        <w:t>та</w:t>
      </w:r>
      <w:r w:rsidRPr="009912B1">
        <w:rPr>
          <w:rFonts w:ascii="Cambria" w:hAnsi="Cambria"/>
          <w:spacing w:val="-4"/>
          <w:sz w:val="22"/>
          <w:szCs w:val="22"/>
        </w:rPr>
        <w:t xml:space="preserve"> информационна сигурност, Доклад до </w:t>
      </w:r>
      <w:r w:rsidR="009912B1">
        <w:rPr>
          <w:rFonts w:ascii="Cambria" w:hAnsi="Cambria"/>
          <w:spacing w:val="-4"/>
          <w:sz w:val="22"/>
          <w:szCs w:val="22"/>
        </w:rPr>
        <w:t>М</w:t>
      </w:r>
      <w:r w:rsidRPr="009912B1">
        <w:rPr>
          <w:rFonts w:ascii="Cambria" w:hAnsi="Cambria"/>
          <w:spacing w:val="-4"/>
          <w:sz w:val="22"/>
          <w:szCs w:val="22"/>
        </w:rPr>
        <w:t xml:space="preserve">инистъра на външните работи за състоянието на </w:t>
      </w:r>
      <w:r w:rsidR="009912B1">
        <w:rPr>
          <w:rFonts w:ascii="Cambria" w:hAnsi="Cambria"/>
          <w:spacing w:val="-4"/>
          <w:sz w:val="22"/>
          <w:szCs w:val="22"/>
        </w:rPr>
        <w:t>м</w:t>
      </w:r>
      <w:r w:rsidRPr="009912B1">
        <w:rPr>
          <w:rFonts w:ascii="Cambria" w:hAnsi="Cambria"/>
          <w:spacing w:val="-4"/>
          <w:sz w:val="22"/>
          <w:szCs w:val="22"/>
        </w:rPr>
        <w:t>режовата информационна сигурност, Анализ на ефикасността на прилаганите мерки за защита на системите с критично значение за дейността на МВнР, Одитен доклад „Анализ и оценка на дейностите по осигуряване на мрежовата и информационната сигурност в Министерството на външните работи“.</w:t>
      </w:r>
    </w:p>
    <w:p w14:paraId="456DD1EE" w14:textId="211B6C22" w:rsidR="00717ECD" w:rsidRDefault="00717ECD" w:rsidP="006E052E">
      <w:pPr>
        <w:tabs>
          <w:tab w:val="left" w:pos="540"/>
        </w:tabs>
        <w:contextualSpacing/>
        <w:jc w:val="both"/>
        <w:rPr>
          <w:rFonts w:ascii="Cambria" w:hAnsi="Cambria"/>
          <w:spacing w:val="-4"/>
          <w:sz w:val="22"/>
          <w:szCs w:val="22"/>
        </w:rPr>
      </w:pPr>
    </w:p>
    <w:p w14:paraId="34101192" w14:textId="7117BD19" w:rsidR="00717ECD" w:rsidRDefault="00717ECD" w:rsidP="006E052E">
      <w:pPr>
        <w:tabs>
          <w:tab w:val="left" w:pos="540"/>
        </w:tabs>
        <w:contextualSpacing/>
        <w:jc w:val="both"/>
        <w:rPr>
          <w:rFonts w:ascii="Cambria" w:hAnsi="Cambria"/>
          <w:spacing w:val="-4"/>
          <w:sz w:val="22"/>
          <w:szCs w:val="22"/>
        </w:rPr>
      </w:pPr>
    </w:p>
    <w:p w14:paraId="36BE5CBF" w14:textId="0707419C" w:rsidR="00717ECD" w:rsidRDefault="00717ECD" w:rsidP="00490362">
      <w:pPr>
        <w:tabs>
          <w:tab w:val="left" w:pos="540"/>
        </w:tabs>
        <w:spacing w:before="60" w:after="60"/>
        <w:jc w:val="both"/>
        <w:rPr>
          <w:rFonts w:ascii="Cambria" w:hAnsi="Cambria"/>
          <w:spacing w:val="-4"/>
          <w:sz w:val="22"/>
          <w:szCs w:val="22"/>
        </w:rPr>
      </w:pPr>
      <w:r w:rsidRPr="002A0E17">
        <w:rPr>
          <w:b/>
          <w:i/>
          <w:spacing w:val="-4"/>
          <w:sz w:val="22"/>
          <w:szCs w:val="22"/>
        </w:rPr>
        <w:lastRenderedPageBreak/>
        <w:t>Отчет на разходит</w:t>
      </w:r>
      <w:r>
        <w:rPr>
          <w:b/>
          <w:i/>
          <w:spacing w:val="-4"/>
          <w:sz w:val="22"/>
          <w:szCs w:val="22"/>
        </w:rPr>
        <w:t>е по бюджетна програма 1100.01.1</w:t>
      </w:r>
      <w:r w:rsidRPr="002A0E17">
        <w:rPr>
          <w:b/>
          <w:i/>
          <w:spacing w:val="-4"/>
          <w:sz w:val="22"/>
          <w:szCs w:val="22"/>
        </w:rPr>
        <w:t>1 „Администриране и осигуряване на дейността на Централно управление на МВнР"</w:t>
      </w:r>
    </w:p>
    <w:tbl>
      <w:tblPr>
        <w:tblW w:w="9634" w:type="dxa"/>
        <w:tblCellMar>
          <w:left w:w="70" w:type="dxa"/>
          <w:right w:w="70" w:type="dxa"/>
        </w:tblCellMar>
        <w:tblLook w:val="04A0" w:firstRow="1" w:lastRow="0" w:firstColumn="1" w:lastColumn="0" w:noHBand="0" w:noVBand="1"/>
      </w:tblPr>
      <w:tblGrid>
        <w:gridCol w:w="396"/>
        <w:gridCol w:w="6120"/>
        <w:gridCol w:w="1134"/>
        <w:gridCol w:w="992"/>
        <w:gridCol w:w="992"/>
      </w:tblGrid>
      <w:tr w:rsidR="00717ECD" w:rsidRPr="00717ECD" w14:paraId="046284E5" w14:textId="77777777" w:rsidTr="00490362">
        <w:trPr>
          <w:trHeight w:val="351"/>
        </w:trPr>
        <w:tc>
          <w:tcPr>
            <w:tcW w:w="396" w:type="dxa"/>
            <w:tcBorders>
              <w:top w:val="single" w:sz="4" w:space="0" w:color="auto"/>
              <w:left w:val="single" w:sz="4" w:space="0" w:color="auto"/>
              <w:bottom w:val="single" w:sz="4" w:space="0" w:color="auto"/>
              <w:right w:val="single" w:sz="4" w:space="0" w:color="auto"/>
            </w:tcBorders>
            <w:shd w:val="clear" w:color="D9D9D9" w:fill="E6E6E6"/>
            <w:noWrap/>
            <w:vAlign w:val="center"/>
            <w:hideMark/>
          </w:tcPr>
          <w:p w14:paraId="46FD3914" w14:textId="77777777" w:rsidR="00717ECD" w:rsidRPr="00717ECD" w:rsidRDefault="00717ECD" w:rsidP="00675029">
            <w:pPr>
              <w:jc w:val="center"/>
              <w:rPr>
                <w:b/>
                <w:bCs/>
                <w:sz w:val="18"/>
                <w:szCs w:val="18"/>
              </w:rPr>
            </w:pPr>
            <w:r w:rsidRPr="00717ECD">
              <w:rPr>
                <w:b/>
                <w:bCs/>
                <w:sz w:val="18"/>
                <w:szCs w:val="18"/>
              </w:rPr>
              <w:t>№</w:t>
            </w:r>
          </w:p>
        </w:tc>
        <w:tc>
          <w:tcPr>
            <w:tcW w:w="6120" w:type="dxa"/>
            <w:tcBorders>
              <w:top w:val="single" w:sz="4" w:space="0" w:color="auto"/>
              <w:left w:val="nil"/>
              <w:bottom w:val="single" w:sz="4" w:space="0" w:color="auto"/>
              <w:right w:val="single" w:sz="4" w:space="0" w:color="auto"/>
            </w:tcBorders>
            <w:shd w:val="clear" w:color="D9D9D9" w:fill="E6E6E6"/>
            <w:vAlign w:val="center"/>
            <w:hideMark/>
          </w:tcPr>
          <w:p w14:paraId="7B838F4D" w14:textId="77777777" w:rsidR="00717ECD" w:rsidRPr="00717ECD" w:rsidRDefault="00717ECD" w:rsidP="00675029">
            <w:pPr>
              <w:jc w:val="center"/>
              <w:rPr>
                <w:b/>
                <w:bCs/>
                <w:sz w:val="18"/>
                <w:szCs w:val="18"/>
              </w:rPr>
            </w:pPr>
            <w:r w:rsidRPr="00717ECD">
              <w:rPr>
                <w:b/>
                <w:bCs/>
                <w:sz w:val="18"/>
                <w:szCs w:val="18"/>
              </w:rPr>
              <w:t>1100.01.11 Бюджетна програма  Бюджетна програма "Администриране и осигуряване на дейността на Централно управление на МВнР"                                                                                                                                                                     (в лева)</w:t>
            </w:r>
          </w:p>
        </w:tc>
        <w:tc>
          <w:tcPr>
            <w:tcW w:w="1134" w:type="dxa"/>
            <w:tcBorders>
              <w:top w:val="single" w:sz="4" w:space="0" w:color="auto"/>
              <w:left w:val="nil"/>
              <w:bottom w:val="single" w:sz="4" w:space="0" w:color="auto"/>
              <w:right w:val="single" w:sz="4" w:space="0" w:color="auto"/>
            </w:tcBorders>
            <w:shd w:val="clear" w:color="D9D9D9" w:fill="E6E6E6"/>
            <w:vAlign w:val="center"/>
            <w:hideMark/>
          </w:tcPr>
          <w:p w14:paraId="011D716A" w14:textId="77777777" w:rsidR="00717ECD" w:rsidRPr="00717ECD" w:rsidRDefault="00717ECD" w:rsidP="00675029">
            <w:pPr>
              <w:jc w:val="center"/>
              <w:rPr>
                <w:b/>
                <w:bCs/>
                <w:sz w:val="18"/>
                <w:szCs w:val="18"/>
              </w:rPr>
            </w:pPr>
            <w:r w:rsidRPr="00717ECD">
              <w:rPr>
                <w:b/>
                <w:bCs/>
                <w:sz w:val="18"/>
                <w:szCs w:val="18"/>
              </w:rPr>
              <w:t>Закон</w:t>
            </w:r>
          </w:p>
        </w:tc>
        <w:tc>
          <w:tcPr>
            <w:tcW w:w="992" w:type="dxa"/>
            <w:tcBorders>
              <w:top w:val="single" w:sz="4" w:space="0" w:color="auto"/>
              <w:left w:val="nil"/>
              <w:bottom w:val="single" w:sz="4" w:space="0" w:color="auto"/>
              <w:right w:val="single" w:sz="4" w:space="0" w:color="auto"/>
            </w:tcBorders>
            <w:shd w:val="clear" w:color="D9D9D9" w:fill="E6E6E6"/>
            <w:vAlign w:val="center"/>
            <w:hideMark/>
          </w:tcPr>
          <w:p w14:paraId="6194AD79" w14:textId="77777777" w:rsidR="00717ECD" w:rsidRPr="00717ECD" w:rsidRDefault="00717ECD" w:rsidP="00675029">
            <w:pPr>
              <w:jc w:val="center"/>
              <w:rPr>
                <w:b/>
                <w:bCs/>
                <w:sz w:val="18"/>
                <w:szCs w:val="18"/>
              </w:rPr>
            </w:pPr>
            <w:r w:rsidRPr="00717ECD">
              <w:rPr>
                <w:b/>
                <w:bCs/>
                <w:sz w:val="18"/>
                <w:szCs w:val="18"/>
              </w:rPr>
              <w:t>Уточнен план</w:t>
            </w:r>
          </w:p>
        </w:tc>
        <w:tc>
          <w:tcPr>
            <w:tcW w:w="992" w:type="dxa"/>
            <w:tcBorders>
              <w:top w:val="single" w:sz="4" w:space="0" w:color="auto"/>
              <w:left w:val="nil"/>
              <w:bottom w:val="single" w:sz="4" w:space="0" w:color="auto"/>
              <w:right w:val="single" w:sz="4" w:space="0" w:color="auto"/>
            </w:tcBorders>
            <w:shd w:val="clear" w:color="D9D9D9" w:fill="E6E6E6"/>
            <w:vAlign w:val="center"/>
            <w:hideMark/>
          </w:tcPr>
          <w:p w14:paraId="1FCFDD1E" w14:textId="77777777" w:rsidR="00717ECD" w:rsidRPr="00717ECD" w:rsidRDefault="00717ECD" w:rsidP="00675029">
            <w:pPr>
              <w:jc w:val="center"/>
              <w:rPr>
                <w:b/>
                <w:bCs/>
                <w:sz w:val="18"/>
                <w:szCs w:val="18"/>
              </w:rPr>
            </w:pPr>
            <w:r w:rsidRPr="00717ECD">
              <w:rPr>
                <w:b/>
                <w:bCs/>
                <w:sz w:val="18"/>
                <w:szCs w:val="18"/>
              </w:rPr>
              <w:t>Отчет</w:t>
            </w:r>
          </w:p>
        </w:tc>
      </w:tr>
      <w:tr w:rsidR="00717ECD" w:rsidRPr="00717ECD" w14:paraId="45DA683D" w14:textId="77777777" w:rsidTr="00490362">
        <w:trPr>
          <w:trHeight w:val="60"/>
        </w:trPr>
        <w:tc>
          <w:tcPr>
            <w:tcW w:w="396" w:type="dxa"/>
            <w:tcBorders>
              <w:top w:val="nil"/>
              <w:left w:val="single" w:sz="4" w:space="0" w:color="auto"/>
              <w:bottom w:val="single" w:sz="4" w:space="0" w:color="auto"/>
              <w:right w:val="single" w:sz="4" w:space="0" w:color="auto"/>
            </w:tcBorders>
            <w:shd w:val="clear" w:color="D9D9D9" w:fill="E6E6E6"/>
            <w:noWrap/>
            <w:vAlign w:val="center"/>
            <w:hideMark/>
          </w:tcPr>
          <w:p w14:paraId="5290F31F" w14:textId="77777777" w:rsidR="00717ECD" w:rsidRPr="00717ECD" w:rsidRDefault="00717ECD" w:rsidP="00675029">
            <w:pPr>
              <w:jc w:val="center"/>
              <w:rPr>
                <w:b/>
                <w:bCs/>
                <w:sz w:val="18"/>
                <w:szCs w:val="18"/>
              </w:rPr>
            </w:pPr>
            <w:r w:rsidRPr="00717ECD">
              <w:rPr>
                <w:b/>
                <w:bCs/>
                <w:sz w:val="18"/>
                <w:szCs w:val="18"/>
              </w:rPr>
              <w:t>І.</w:t>
            </w:r>
          </w:p>
        </w:tc>
        <w:tc>
          <w:tcPr>
            <w:tcW w:w="6120" w:type="dxa"/>
            <w:tcBorders>
              <w:top w:val="nil"/>
              <w:left w:val="nil"/>
              <w:bottom w:val="single" w:sz="4" w:space="0" w:color="auto"/>
              <w:right w:val="single" w:sz="4" w:space="0" w:color="auto"/>
            </w:tcBorders>
            <w:shd w:val="clear" w:color="D9D9D9" w:fill="E6E6E6"/>
            <w:noWrap/>
            <w:vAlign w:val="bottom"/>
            <w:hideMark/>
          </w:tcPr>
          <w:p w14:paraId="1DCBD35E" w14:textId="77777777" w:rsidR="00717ECD" w:rsidRPr="00717ECD" w:rsidRDefault="00717ECD" w:rsidP="00675029">
            <w:pPr>
              <w:rPr>
                <w:b/>
                <w:bCs/>
                <w:sz w:val="18"/>
                <w:szCs w:val="18"/>
              </w:rPr>
            </w:pPr>
            <w:r w:rsidRPr="00717ECD">
              <w:rPr>
                <w:b/>
                <w:bCs/>
                <w:sz w:val="18"/>
                <w:szCs w:val="18"/>
              </w:rPr>
              <w:t>Общо ведомствени разходи:</w:t>
            </w:r>
          </w:p>
        </w:tc>
        <w:tc>
          <w:tcPr>
            <w:tcW w:w="1134" w:type="dxa"/>
            <w:tcBorders>
              <w:top w:val="nil"/>
              <w:left w:val="nil"/>
              <w:bottom w:val="single" w:sz="4" w:space="0" w:color="auto"/>
              <w:right w:val="single" w:sz="4" w:space="0" w:color="auto"/>
            </w:tcBorders>
            <w:shd w:val="clear" w:color="000000" w:fill="E6E6E6"/>
            <w:noWrap/>
            <w:vAlign w:val="center"/>
            <w:hideMark/>
          </w:tcPr>
          <w:p w14:paraId="2F786E3A" w14:textId="77777777" w:rsidR="00717ECD" w:rsidRPr="00717ECD" w:rsidRDefault="00717ECD" w:rsidP="00675029">
            <w:pPr>
              <w:jc w:val="right"/>
              <w:rPr>
                <w:b/>
                <w:bCs/>
                <w:color w:val="000000"/>
                <w:sz w:val="18"/>
                <w:szCs w:val="18"/>
              </w:rPr>
            </w:pPr>
            <w:r w:rsidRPr="00717ECD">
              <w:rPr>
                <w:b/>
                <w:bCs/>
                <w:color w:val="000000"/>
                <w:sz w:val="18"/>
                <w:szCs w:val="18"/>
              </w:rPr>
              <w:t>47 063 000</w:t>
            </w:r>
          </w:p>
        </w:tc>
        <w:tc>
          <w:tcPr>
            <w:tcW w:w="992" w:type="dxa"/>
            <w:tcBorders>
              <w:top w:val="nil"/>
              <w:left w:val="nil"/>
              <w:bottom w:val="single" w:sz="4" w:space="0" w:color="auto"/>
              <w:right w:val="single" w:sz="4" w:space="0" w:color="auto"/>
            </w:tcBorders>
            <w:shd w:val="clear" w:color="000000" w:fill="E6E6E6"/>
            <w:noWrap/>
            <w:vAlign w:val="center"/>
            <w:hideMark/>
          </w:tcPr>
          <w:p w14:paraId="3A297FF0" w14:textId="77777777" w:rsidR="00717ECD" w:rsidRPr="00717ECD" w:rsidRDefault="00717ECD" w:rsidP="00675029">
            <w:pPr>
              <w:jc w:val="right"/>
              <w:rPr>
                <w:b/>
                <w:bCs/>
                <w:color w:val="000000"/>
                <w:sz w:val="18"/>
                <w:szCs w:val="18"/>
              </w:rPr>
            </w:pPr>
            <w:r w:rsidRPr="00717ECD">
              <w:rPr>
                <w:b/>
                <w:bCs/>
                <w:color w:val="000000"/>
                <w:sz w:val="18"/>
                <w:szCs w:val="18"/>
              </w:rPr>
              <w:t>47 064 884</w:t>
            </w:r>
          </w:p>
        </w:tc>
        <w:tc>
          <w:tcPr>
            <w:tcW w:w="992" w:type="dxa"/>
            <w:tcBorders>
              <w:top w:val="nil"/>
              <w:left w:val="nil"/>
              <w:bottom w:val="single" w:sz="4" w:space="0" w:color="auto"/>
              <w:right w:val="single" w:sz="4" w:space="0" w:color="auto"/>
            </w:tcBorders>
            <w:shd w:val="clear" w:color="000000" w:fill="E6E6E6"/>
            <w:noWrap/>
            <w:vAlign w:val="center"/>
            <w:hideMark/>
          </w:tcPr>
          <w:p w14:paraId="651DDDFF" w14:textId="77777777" w:rsidR="00717ECD" w:rsidRPr="00717ECD" w:rsidRDefault="00717ECD" w:rsidP="00675029">
            <w:pPr>
              <w:jc w:val="right"/>
              <w:rPr>
                <w:b/>
                <w:bCs/>
                <w:color w:val="000000"/>
                <w:sz w:val="18"/>
                <w:szCs w:val="18"/>
              </w:rPr>
            </w:pPr>
            <w:r w:rsidRPr="00717ECD">
              <w:rPr>
                <w:b/>
                <w:bCs/>
                <w:color w:val="000000"/>
                <w:sz w:val="18"/>
                <w:szCs w:val="18"/>
              </w:rPr>
              <w:t>21 600 092</w:t>
            </w:r>
          </w:p>
        </w:tc>
      </w:tr>
      <w:tr w:rsidR="00717ECD" w:rsidRPr="00717ECD" w14:paraId="5232C3A9" w14:textId="77777777" w:rsidTr="00490362">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66DDB583" w14:textId="77777777" w:rsidR="00717ECD" w:rsidRPr="00717ECD" w:rsidRDefault="00717ECD" w:rsidP="00675029">
            <w:pPr>
              <w:jc w:val="center"/>
              <w:rPr>
                <w:sz w:val="18"/>
                <w:szCs w:val="18"/>
              </w:rPr>
            </w:pPr>
            <w:r w:rsidRPr="00717ECD">
              <w:rPr>
                <w:sz w:val="18"/>
                <w:szCs w:val="18"/>
              </w:rPr>
              <w:t> </w:t>
            </w:r>
          </w:p>
        </w:tc>
        <w:tc>
          <w:tcPr>
            <w:tcW w:w="6120" w:type="dxa"/>
            <w:tcBorders>
              <w:top w:val="nil"/>
              <w:left w:val="nil"/>
              <w:bottom w:val="single" w:sz="4" w:space="0" w:color="auto"/>
              <w:right w:val="single" w:sz="4" w:space="0" w:color="auto"/>
            </w:tcBorders>
            <w:shd w:val="clear" w:color="auto" w:fill="auto"/>
            <w:noWrap/>
            <w:vAlign w:val="bottom"/>
            <w:hideMark/>
          </w:tcPr>
          <w:p w14:paraId="62895C1F" w14:textId="77777777" w:rsidR="00717ECD" w:rsidRPr="00717ECD" w:rsidRDefault="00717ECD" w:rsidP="00675029">
            <w:pPr>
              <w:rPr>
                <w:sz w:val="18"/>
                <w:szCs w:val="18"/>
              </w:rPr>
            </w:pPr>
            <w:r w:rsidRPr="00717ECD">
              <w:rPr>
                <w:sz w:val="18"/>
                <w:szCs w:val="18"/>
              </w:rPr>
              <w:t xml:space="preserve">   Персонал</w:t>
            </w:r>
          </w:p>
        </w:tc>
        <w:tc>
          <w:tcPr>
            <w:tcW w:w="1134" w:type="dxa"/>
            <w:tcBorders>
              <w:top w:val="nil"/>
              <w:left w:val="nil"/>
              <w:bottom w:val="single" w:sz="4" w:space="0" w:color="auto"/>
              <w:right w:val="single" w:sz="4" w:space="0" w:color="auto"/>
            </w:tcBorders>
            <w:shd w:val="clear" w:color="auto" w:fill="auto"/>
            <w:noWrap/>
            <w:vAlign w:val="center"/>
            <w:hideMark/>
          </w:tcPr>
          <w:p w14:paraId="4AA002ED" w14:textId="77777777" w:rsidR="00717ECD" w:rsidRPr="00717ECD" w:rsidRDefault="00717ECD" w:rsidP="00675029">
            <w:pPr>
              <w:jc w:val="right"/>
              <w:rPr>
                <w:color w:val="000000"/>
                <w:sz w:val="18"/>
                <w:szCs w:val="18"/>
              </w:rPr>
            </w:pPr>
            <w:r w:rsidRPr="00717ECD">
              <w:rPr>
                <w:color w:val="000000"/>
                <w:sz w:val="18"/>
                <w:szCs w:val="18"/>
              </w:rPr>
              <w:t>28 738 600</w:t>
            </w:r>
          </w:p>
        </w:tc>
        <w:tc>
          <w:tcPr>
            <w:tcW w:w="992" w:type="dxa"/>
            <w:tcBorders>
              <w:top w:val="nil"/>
              <w:left w:val="nil"/>
              <w:bottom w:val="single" w:sz="4" w:space="0" w:color="auto"/>
              <w:right w:val="single" w:sz="4" w:space="0" w:color="auto"/>
            </w:tcBorders>
            <w:shd w:val="clear" w:color="auto" w:fill="auto"/>
            <w:noWrap/>
            <w:vAlign w:val="center"/>
            <w:hideMark/>
          </w:tcPr>
          <w:p w14:paraId="779D2CFD" w14:textId="77777777" w:rsidR="00717ECD" w:rsidRPr="00717ECD" w:rsidRDefault="00717ECD" w:rsidP="00675029">
            <w:pPr>
              <w:jc w:val="right"/>
              <w:rPr>
                <w:color w:val="000000"/>
                <w:sz w:val="18"/>
                <w:szCs w:val="18"/>
              </w:rPr>
            </w:pPr>
            <w:r w:rsidRPr="00717ECD">
              <w:rPr>
                <w:color w:val="000000"/>
                <w:sz w:val="18"/>
                <w:szCs w:val="18"/>
              </w:rPr>
              <w:t>28 738 600</w:t>
            </w:r>
          </w:p>
        </w:tc>
        <w:tc>
          <w:tcPr>
            <w:tcW w:w="992" w:type="dxa"/>
            <w:tcBorders>
              <w:top w:val="nil"/>
              <w:left w:val="nil"/>
              <w:bottom w:val="single" w:sz="4" w:space="0" w:color="auto"/>
              <w:right w:val="single" w:sz="4" w:space="0" w:color="auto"/>
            </w:tcBorders>
            <w:shd w:val="clear" w:color="auto" w:fill="auto"/>
            <w:noWrap/>
            <w:vAlign w:val="center"/>
            <w:hideMark/>
          </w:tcPr>
          <w:p w14:paraId="63D3DF84" w14:textId="77777777" w:rsidR="00717ECD" w:rsidRPr="00717ECD" w:rsidRDefault="00717ECD" w:rsidP="00675029">
            <w:pPr>
              <w:jc w:val="right"/>
              <w:rPr>
                <w:color w:val="000000"/>
                <w:sz w:val="18"/>
                <w:szCs w:val="18"/>
              </w:rPr>
            </w:pPr>
            <w:r w:rsidRPr="00717ECD">
              <w:rPr>
                <w:color w:val="000000"/>
                <w:sz w:val="18"/>
                <w:szCs w:val="18"/>
              </w:rPr>
              <w:t>14 199 544</w:t>
            </w:r>
          </w:p>
        </w:tc>
      </w:tr>
      <w:tr w:rsidR="00717ECD" w:rsidRPr="00717ECD" w14:paraId="6EBECDE2" w14:textId="77777777" w:rsidTr="00490362">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00891C24" w14:textId="77777777" w:rsidR="00717ECD" w:rsidRPr="00717ECD" w:rsidRDefault="00717ECD" w:rsidP="00675029">
            <w:pPr>
              <w:jc w:val="center"/>
              <w:rPr>
                <w:sz w:val="18"/>
                <w:szCs w:val="18"/>
              </w:rPr>
            </w:pPr>
            <w:r w:rsidRPr="00717ECD">
              <w:rPr>
                <w:sz w:val="18"/>
                <w:szCs w:val="18"/>
              </w:rPr>
              <w:t> </w:t>
            </w:r>
          </w:p>
        </w:tc>
        <w:tc>
          <w:tcPr>
            <w:tcW w:w="6120" w:type="dxa"/>
            <w:tcBorders>
              <w:top w:val="nil"/>
              <w:left w:val="nil"/>
              <w:bottom w:val="single" w:sz="4" w:space="0" w:color="auto"/>
              <w:right w:val="single" w:sz="4" w:space="0" w:color="auto"/>
            </w:tcBorders>
            <w:shd w:val="clear" w:color="auto" w:fill="auto"/>
            <w:noWrap/>
            <w:vAlign w:val="bottom"/>
            <w:hideMark/>
          </w:tcPr>
          <w:p w14:paraId="27093A37" w14:textId="77777777" w:rsidR="00717ECD" w:rsidRPr="00717ECD" w:rsidRDefault="00717ECD" w:rsidP="00675029">
            <w:pPr>
              <w:rPr>
                <w:sz w:val="18"/>
                <w:szCs w:val="18"/>
              </w:rPr>
            </w:pPr>
            <w:r w:rsidRPr="00717ECD">
              <w:rPr>
                <w:sz w:val="18"/>
                <w:szCs w:val="18"/>
              </w:rPr>
              <w:t xml:space="preserve">   Издръжка</w:t>
            </w:r>
          </w:p>
        </w:tc>
        <w:tc>
          <w:tcPr>
            <w:tcW w:w="1134" w:type="dxa"/>
            <w:tcBorders>
              <w:top w:val="nil"/>
              <w:left w:val="nil"/>
              <w:bottom w:val="single" w:sz="4" w:space="0" w:color="auto"/>
              <w:right w:val="single" w:sz="4" w:space="0" w:color="auto"/>
            </w:tcBorders>
            <w:shd w:val="clear" w:color="auto" w:fill="auto"/>
            <w:noWrap/>
            <w:vAlign w:val="center"/>
            <w:hideMark/>
          </w:tcPr>
          <w:p w14:paraId="280B1F1C" w14:textId="77777777" w:rsidR="00717ECD" w:rsidRPr="00717ECD" w:rsidRDefault="00717ECD" w:rsidP="00675029">
            <w:pPr>
              <w:jc w:val="right"/>
              <w:rPr>
                <w:color w:val="000000"/>
                <w:sz w:val="18"/>
                <w:szCs w:val="18"/>
              </w:rPr>
            </w:pPr>
            <w:r w:rsidRPr="00717ECD">
              <w:rPr>
                <w:color w:val="000000"/>
                <w:sz w:val="18"/>
                <w:szCs w:val="18"/>
              </w:rPr>
              <w:t>10 618 300</w:t>
            </w:r>
          </w:p>
        </w:tc>
        <w:tc>
          <w:tcPr>
            <w:tcW w:w="992" w:type="dxa"/>
            <w:tcBorders>
              <w:top w:val="nil"/>
              <w:left w:val="nil"/>
              <w:bottom w:val="single" w:sz="4" w:space="0" w:color="auto"/>
              <w:right w:val="single" w:sz="4" w:space="0" w:color="auto"/>
            </w:tcBorders>
            <w:shd w:val="clear" w:color="auto" w:fill="auto"/>
            <w:noWrap/>
            <w:vAlign w:val="center"/>
            <w:hideMark/>
          </w:tcPr>
          <w:p w14:paraId="4DB52CF5" w14:textId="77777777" w:rsidR="00717ECD" w:rsidRPr="00717ECD" w:rsidRDefault="00717ECD" w:rsidP="00675029">
            <w:pPr>
              <w:jc w:val="right"/>
              <w:rPr>
                <w:color w:val="000000"/>
                <w:sz w:val="18"/>
                <w:szCs w:val="18"/>
              </w:rPr>
            </w:pPr>
            <w:r w:rsidRPr="00717ECD">
              <w:rPr>
                <w:color w:val="000000"/>
                <w:sz w:val="18"/>
                <w:szCs w:val="18"/>
              </w:rPr>
              <w:t>10 620 184</w:t>
            </w:r>
          </w:p>
        </w:tc>
        <w:tc>
          <w:tcPr>
            <w:tcW w:w="992" w:type="dxa"/>
            <w:tcBorders>
              <w:top w:val="nil"/>
              <w:left w:val="nil"/>
              <w:bottom w:val="single" w:sz="4" w:space="0" w:color="auto"/>
              <w:right w:val="single" w:sz="4" w:space="0" w:color="auto"/>
            </w:tcBorders>
            <w:shd w:val="clear" w:color="auto" w:fill="auto"/>
            <w:noWrap/>
            <w:vAlign w:val="center"/>
            <w:hideMark/>
          </w:tcPr>
          <w:p w14:paraId="3A8A828A" w14:textId="77777777" w:rsidR="00717ECD" w:rsidRPr="00717ECD" w:rsidRDefault="00717ECD" w:rsidP="00675029">
            <w:pPr>
              <w:jc w:val="right"/>
              <w:rPr>
                <w:color w:val="000000"/>
                <w:sz w:val="18"/>
                <w:szCs w:val="18"/>
              </w:rPr>
            </w:pPr>
            <w:r w:rsidRPr="00717ECD">
              <w:rPr>
                <w:color w:val="000000"/>
                <w:sz w:val="18"/>
                <w:szCs w:val="18"/>
              </w:rPr>
              <w:t>5 593 145</w:t>
            </w:r>
          </w:p>
        </w:tc>
      </w:tr>
      <w:tr w:rsidR="00717ECD" w:rsidRPr="00717ECD" w14:paraId="24EF797E" w14:textId="77777777" w:rsidTr="00490362">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28ED4A91" w14:textId="77777777" w:rsidR="00717ECD" w:rsidRPr="00717ECD" w:rsidRDefault="00717ECD" w:rsidP="00675029">
            <w:pPr>
              <w:jc w:val="center"/>
              <w:rPr>
                <w:sz w:val="18"/>
                <w:szCs w:val="18"/>
              </w:rPr>
            </w:pPr>
            <w:r w:rsidRPr="00717ECD">
              <w:rPr>
                <w:sz w:val="18"/>
                <w:szCs w:val="18"/>
              </w:rPr>
              <w:t> </w:t>
            </w:r>
          </w:p>
        </w:tc>
        <w:tc>
          <w:tcPr>
            <w:tcW w:w="6120" w:type="dxa"/>
            <w:tcBorders>
              <w:top w:val="nil"/>
              <w:left w:val="nil"/>
              <w:bottom w:val="single" w:sz="4" w:space="0" w:color="auto"/>
              <w:right w:val="single" w:sz="4" w:space="0" w:color="auto"/>
            </w:tcBorders>
            <w:shd w:val="clear" w:color="auto" w:fill="auto"/>
            <w:noWrap/>
            <w:vAlign w:val="bottom"/>
            <w:hideMark/>
          </w:tcPr>
          <w:p w14:paraId="32527312" w14:textId="77777777" w:rsidR="00717ECD" w:rsidRPr="00717ECD" w:rsidRDefault="00717ECD" w:rsidP="00675029">
            <w:pPr>
              <w:rPr>
                <w:sz w:val="18"/>
                <w:szCs w:val="18"/>
              </w:rPr>
            </w:pPr>
            <w:r w:rsidRPr="00717ECD">
              <w:rPr>
                <w:sz w:val="18"/>
                <w:szCs w:val="18"/>
              </w:rPr>
              <w:t xml:space="preserve">   Капиталови разходи</w:t>
            </w:r>
          </w:p>
        </w:tc>
        <w:tc>
          <w:tcPr>
            <w:tcW w:w="1134" w:type="dxa"/>
            <w:tcBorders>
              <w:top w:val="nil"/>
              <w:left w:val="nil"/>
              <w:bottom w:val="single" w:sz="4" w:space="0" w:color="auto"/>
              <w:right w:val="single" w:sz="4" w:space="0" w:color="auto"/>
            </w:tcBorders>
            <w:shd w:val="clear" w:color="auto" w:fill="auto"/>
            <w:noWrap/>
            <w:vAlign w:val="center"/>
            <w:hideMark/>
          </w:tcPr>
          <w:p w14:paraId="20153D94" w14:textId="77777777" w:rsidR="00717ECD" w:rsidRPr="00717ECD" w:rsidRDefault="00717ECD" w:rsidP="00675029">
            <w:pPr>
              <w:jc w:val="right"/>
              <w:rPr>
                <w:color w:val="000000"/>
                <w:sz w:val="18"/>
                <w:szCs w:val="18"/>
              </w:rPr>
            </w:pPr>
            <w:r w:rsidRPr="00717ECD">
              <w:rPr>
                <w:color w:val="000000"/>
                <w:sz w:val="18"/>
                <w:szCs w:val="18"/>
              </w:rPr>
              <w:t>7 706 100</w:t>
            </w:r>
          </w:p>
        </w:tc>
        <w:tc>
          <w:tcPr>
            <w:tcW w:w="992" w:type="dxa"/>
            <w:tcBorders>
              <w:top w:val="nil"/>
              <w:left w:val="nil"/>
              <w:bottom w:val="single" w:sz="4" w:space="0" w:color="auto"/>
              <w:right w:val="single" w:sz="4" w:space="0" w:color="auto"/>
            </w:tcBorders>
            <w:shd w:val="clear" w:color="auto" w:fill="auto"/>
            <w:noWrap/>
            <w:vAlign w:val="center"/>
            <w:hideMark/>
          </w:tcPr>
          <w:p w14:paraId="69E8078B" w14:textId="77777777" w:rsidR="00717ECD" w:rsidRPr="00717ECD" w:rsidRDefault="00717ECD" w:rsidP="00675029">
            <w:pPr>
              <w:jc w:val="right"/>
              <w:rPr>
                <w:color w:val="000000"/>
                <w:sz w:val="18"/>
                <w:szCs w:val="18"/>
              </w:rPr>
            </w:pPr>
            <w:r w:rsidRPr="00717ECD">
              <w:rPr>
                <w:color w:val="000000"/>
                <w:sz w:val="18"/>
                <w:szCs w:val="18"/>
              </w:rPr>
              <w:t>7 706 100</w:t>
            </w:r>
          </w:p>
        </w:tc>
        <w:tc>
          <w:tcPr>
            <w:tcW w:w="992" w:type="dxa"/>
            <w:tcBorders>
              <w:top w:val="nil"/>
              <w:left w:val="nil"/>
              <w:bottom w:val="single" w:sz="4" w:space="0" w:color="auto"/>
              <w:right w:val="single" w:sz="4" w:space="0" w:color="auto"/>
            </w:tcBorders>
            <w:shd w:val="clear" w:color="auto" w:fill="auto"/>
            <w:noWrap/>
            <w:vAlign w:val="center"/>
            <w:hideMark/>
          </w:tcPr>
          <w:p w14:paraId="057642DB" w14:textId="77777777" w:rsidR="00717ECD" w:rsidRPr="00717ECD" w:rsidRDefault="00717ECD" w:rsidP="00675029">
            <w:pPr>
              <w:jc w:val="right"/>
              <w:rPr>
                <w:color w:val="000000"/>
                <w:sz w:val="18"/>
                <w:szCs w:val="18"/>
              </w:rPr>
            </w:pPr>
            <w:r w:rsidRPr="00717ECD">
              <w:rPr>
                <w:color w:val="000000"/>
                <w:sz w:val="18"/>
                <w:szCs w:val="18"/>
              </w:rPr>
              <w:t>1 807 403</w:t>
            </w:r>
          </w:p>
        </w:tc>
      </w:tr>
      <w:tr w:rsidR="00717ECD" w:rsidRPr="00717ECD" w14:paraId="761B34B1" w14:textId="77777777" w:rsidTr="00490362">
        <w:trPr>
          <w:trHeight w:val="60"/>
        </w:trPr>
        <w:tc>
          <w:tcPr>
            <w:tcW w:w="396" w:type="dxa"/>
            <w:tcBorders>
              <w:top w:val="nil"/>
              <w:left w:val="single" w:sz="4" w:space="0" w:color="auto"/>
              <w:bottom w:val="single" w:sz="4" w:space="0" w:color="auto"/>
              <w:right w:val="single" w:sz="4" w:space="0" w:color="auto"/>
            </w:tcBorders>
            <w:shd w:val="clear" w:color="D9D9D9" w:fill="E6E6E6"/>
            <w:noWrap/>
            <w:vAlign w:val="center"/>
            <w:hideMark/>
          </w:tcPr>
          <w:p w14:paraId="12149784" w14:textId="77777777" w:rsidR="00717ECD" w:rsidRPr="00717ECD" w:rsidRDefault="00717ECD" w:rsidP="00675029">
            <w:pPr>
              <w:jc w:val="center"/>
              <w:rPr>
                <w:b/>
                <w:bCs/>
                <w:sz w:val="18"/>
                <w:szCs w:val="18"/>
              </w:rPr>
            </w:pPr>
            <w:r w:rsidRPr="00717ECD">
              <w:rPr>
                <w:b/>
                <w:bCs/>
                <w:sz w:val="18"/>
                <w:szCs w:val="18"/>
              </w:rPr>
              <w:t>1</w:t>
            </w:r>
          </w:p>
        </w:tc>
        <w:tc>
          <w:tcPr>
            <w:tcW w:w="6120" w:type="dxa"/>
            <w:tcBorders>
              <w:top w:val="nil"/>
              <w:left w:val="nil"/>
              <w:bottom w:val="single" w:sz="4" w:space="0" w:color="auto"/>
              <w:right w:val="single" w:sz="4" w:space="0" w:color="auto"/>
            </w:tcBorders>
            <w:shd w:val="clear" w:color="D9D9D9" w:fill="E6E6E6"/>
            <w:noWrap/>
            <w:vAlign w:val="bottom"/>
            <w:hideMark/>
          </w:tcPr>
          <w:p w14:paraId="3B055408" w14:textId="77777777" w:rsidR="00717ECD" w:rsidRPr="00717ECD" w:rsidRDefault="00717ECD" w:rsidP="00675029">
            <w:pPr>
              <w:ind w:firstLineChars="200" w:firstLine="361"/>
              <w:rPr>
                <w:b/>
                <w:bCs/>
                <w:sz w:val="18"/>
                <w:szCs w:val="18"/>
              </w:rPr>
            </w:pPr>
            <w:r w:rsidRPr="00717ECD">
              <w:rPr>
                <w:b/>
                <w:bCs/>
                <w:sz w:val="18"/>
                <w:szCs w:val="18"/>
              </w:rPr>
              <w:t>Ведомствени разходи по бюджета на ПРБ:</w:t>
            </w:r>
          </w:p>
        </w:tc>
        <w:tc>
          <w:tcPr>
            <w:tcW w:w="1134" w:type="dxa"/>
            <w:tcBorders>
              <w:top w:val="nil"/>
              <w:left w:val="nil"/>
              <w:bottom w:val="single" w:sz="4" w:space="0" w:color="auto"/>
              <w:right w:val="single" w:sz="4" w:space="0" w:color="auto"/>
            </w:tcBorders>
            <w:shd w:val="clear" w:color="000000" w:fill="E6E6E6"/>
            <w:noWrap/>
            <w:vAlign w:val="center"/>
            <w:hideMark/>
          </w:tcPr>
          <w:p w14:paraId="56758FC5" w14:textId="77777777" w:rsidR="00717ECD" w:rsidRPr="00717ECD" w:rsidRDefault="00717ECD" w:rsidP="00675029">
            <w:pPr>
              <w:jc w:val="right"/>
              <w:rPr>
                <w:b/>
                <w:bCs/>
                <w:color w:val="000000"/>
                <w:sz w:val="18"/>
                <w:szCs w:val="18"/>
              </w:rPr>
            </w:pPr>
            <w:r w:rsidRPr="00717ECD">
              <w:rPr>
                <w:b/>
                <w:bCs/>
                <w:color w:val="000000"/>
                <w:sz w:val="18"/>
                <w:szCs w:val="18"/>
              </w:rPr>
              <w:t>47 063 000</w:t>
            </w:r>
          </w:p>
        </w:tc>
        <w:tc>
          <w:tcPr>
            <w:tcW w:w="992" w:type="dxa"/>
            <w:tcBorders>
              <w:top w:val="nil"/>
              <w:left w:val="nil"/>
              <w:bottom w:val="single" w:sz="4" w:space="0" w:color="auto"/>
              <w:right w:val="single" w:sz="4" w:space="0" w:color="auto"/>
            </w:tcBorders>
            <w:shd w:val="clear" w:color="000000" w:fill="E6E6E6"/>
            <w:noWrap/>
            <w:vAlign w:val="center"/>
            <w:hideMark/>
          </w:tcPr>
          <w:p w14:paraId="771962BD" w14:textId="77777777" w:rsidR="00717ECD" w:rsidRPr="00717ECD" w:rsidRDefault="00717ECD" w:rsidP="00675029">
            <w:pPr>
              <w:jc w:val="right"/>
              <w:rPr>
                <w:b/>
                <w:bCs/>
                <w:color w:val="000000"/>
                <w:sz w:val="18"/>
                <w:szCs w:val="18"/>
              </w:rPr>
            </w:pPr>
            <w:r w:rsidRPr="00717ECD">
              <w:rPr>
                <w:b/>
                <w:bCs/>
                <w:color w:val="000000"/>
                <w:sz w:val="18"/>
                <w:szCs w:val="18"/>
              </w:rPr>
              <w:t>47 064 884</w:t>
            </w:r>
          </w:p>
        </w:tc>
        <w:tc>
          <w:tcPr>
            <w:tcW w:w="992" w:type="dxa"/>
            <w:tcBorders>
              <w:top w:val="nil"/>
              <w:left w:val="nil"/>
              <w:bottom w:val="single" w:sz="4" w:space="0" w:color="auto"/>
              <w:right w:val="single" w:sz="4" w:space="0" w:color="auto"/>
            </w:tcBorders>
            <w:shd w:val="clear" w:color="000000" w:fill="E6E6E6"/>
            <w:noWrap/>
            <w:vAlign w:val="center"/>
            <w:hideMark/>
          </w:tcPr>
          <w:p w14:paraId="23EDD543" w14:textId="77777777" w:rsidR="00717ECD" w:rsidRPr="00717ECD" w:rsidRDefault="00717ECD" w:rsidP="00675029">
            <w:pPr>
              <w:jc w:val="right"/>
              <w:rPr>
                <w:b/>
                <w:bCs/>
                <w:color w:val="000000"/>
                <w:sz w:val="18"/>
                <w:szCs w:val="18"/>
              </w:rPr>
            </w:pPr>
            <w:r w:rsidRPr="00717ECD">
              <w:rPr>
                <w:b/>
                <w:bCs/>
                <w:color w:val="000000"/>
                <w:sz w:val="18"/>
                <w:szCs w:val="18"/>
              </w:rPr>
              <w:t>21 600 092</w:t>
            </w:r>
          </w:p>
        </w:tc>
      </w:tr>
      <w:tr w:rsidR="00717ECD" w:rsidRPr="00717ECD" w14:paraId="19918A47" w14:textId="77777777" w:rsidTr="00490362">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0CC163D7" w14:textId="77777777" w:rsidR="00717ECD" w:rsidRPr="00717ECD" w:rsidRDefault="00717ECD" w:rsidP="00675029">
            <w:pPr>
              <w:jc w:val="center"/>
              <w:rPr>
                <w:sz w:val="18"/>
                <w:szCs w:val="18"/>
              </w:rPr>
            </w:pPr>
            <w:r w:rsidRPr="00717ECD">
              <w:rPr>
                <w:sz w:val="18"/>
                <w:szCs w:val="18"/>
              </w:rPr>
              <w:t> </w:t>
            </w:r>
          </w:p>
        </w:tc>
        <w:tc>
          <w:tcPr>
            <w:tcW w:w="6120" w:type="dxa"/>
            <w:tcBorders>
              <w:top w:val="nil"/>
              <w:left w:val="nil"/>
              <w:bottom w:val="single" w:sz="4" w:space="0" w:color="auto"/>
              <w:right w:val="single" w:sz="4" w:space="0" w:color="auto"/>
            </w:tcBorders>
            <w:shd w:val="clear" w:color="auto" w:fill="auto"/>
            <w:noWrap/>
            <w:vAlign w:val="bottom"/>
            <w:hideMark/>
          </w:tcPr>
          <w:p w14:paraId="721FD431" w14:textId="77777777" w:rsidR="00717ECD" w:rsidRPr="00717ECD" w:rsidRDefault="00717ECD" w:rsidP="00675029">
            <w:pPr>
              <w:ind w:firstLineChars="200" w:firstLine="360"/>
              <w:rPr>
                <w:sz w:val="18"/>
                <w:szCs w:val="18"/>
              </w:rPr>
            </w:pPr>
            <w:r w:rsidRPr="00717ECD">
              <w:rPr>
                <w:sz w:val="18"/>
                <w:szCs w:val="18"/>
              </w:rPr>
              <w:t xml:space="preserve">   Персонал</w:t>
            </w:r>
          </w:p>
        </w:tc>
        <w:tc>
          <w:tcPr>
            <w:tcW w:w="1134" w:type="dxa"/>
            <w:tcBorders>
              <w:top w:val="nil"/>
              <w:left w:val="nil"/>
              <w:bottom w:val="single" w:sz="4" w:space="0" w:color="auto"/>
              <w:right w:val="single" w:sz="4" w:space="0" w:color="auto"/>
            </w:tcBorders>
            <w:shd w:val="clear" w:color="auto" w:fill="auto"/>
            <w:noWrap/>
            <w:vAlign w:val="center"/>
            <w:hideMark/>
          </w:tcPr>
          <w:p w14:paraId="4A1C58A2" w14:textId="77777777" w:rsidR="00717ECD" w:rsidRPr="00717ECD" w:rsidRDefault="00717ECD" w:rsidP="00675029">
            <w:pPr>
              <w:jc w:val="right"/>
              <w:rPr>
                <w:color w:val="000000"/>
                <w:sz w:val="18"/>
                <w:szCs w:val="18"/>
              </w:rPr>
            </w:pPr>
            <w:r w:rsidRPr="00717ECD">
              <w:rPr>
                <w:color w:val="000000"/>
                <w:sz w:val="18"/>
                <w:szCs w:val="18"/>
              </w:rPr>
              <w:t>28 738 600</w:t>
            </w:r>
          </w:p>
        </w:tc>
        <w:tc>
          <w:tcPr>
            <w:tcW w:w="992" w:type="dxa"/>
            <w:tcBorders>
              <w:top w:val="nil"/>
              <w:left w:val="nil"/>
              <w:bottom w:val="single" w:sz="4" w:space="0" w:color="auto"/>
              <w:right w:val="single" w:sz="4" w:space="0" w:color="auto"/>
            </w:tcBorders>
            <w:shd w:val="clear" w:color="auto" w:fill="auto"/>
            <w:noWrap/>
            <w:vAlign w:val="center"/>
            <w:hideMark/>
          </w:tcPr>
          <w:p w14:paraId="3C810A01" w14:textId="77777777" w:rsidR="00717ECD" w:rsidRPr="00717ECD" w:rsidRDefault="00717ECD" w:rsidP="00675029">
            <w:pPr>
              <w:jc w:val="right"/>
              <w:rPr>
                <w:color w:val="000000"/>
                <w:sz w:val="18"/>
                <w:szCs w:val="18"/>
              </w:rPr>
            </w:pPr>
            <w:r w:rsidRPr="00717ECD">
              <w:rPr>
                <w:color w:val="000000"/>
                <w:sz w:val="18"/>
                <w:szCs w:val="18"/>
              </w:rPr>
              <w:t>28 738 600</w:t>
            </w:r>
          </w:p>
        </w:tc>
        <w:tc>
          <w:tcPr>
            <w:tcW w:w="992" w:type="dxa"/>
            <w:tcBorders>
              <w:top w:val="nil"/>
              <w:left w:val="nil"/>
              <w:bottom w:val="single" w:sz="4" w:space="0" w:color="auto"/>
              <w:right w:val="single" w:sz="4" w:space="0" w:color="auto"/>
            </w:tcBorders>
            <w:shd w:val="clear" w:color="auto" w:fill="auto"/>
            <w:noWrap/>
            <w:vAlign w:val="center"/>
            <w:hideMark/>
          </w:tcPr>
          <w:p w14:paraId="3D69A952" w14:textId="77777777" w:rsidR="00717ECD" w:rsidRPr="00717ECD" w:rsidRDefault="00717ECD" w:rsidP="00675029">
            <w:pPr>
              <w:jc w:val="right"/>
              <w:rPr>
                <w:color w:val="000000"/>
                <w:sz w:val="18"/>
                <w:szCs w:val="18"/>
              </w:rPr>
            </w:pPr>
            <w:r w:rsidRPr="00717ECD">
              <w:rPr>
                <w:color w:val="000000"/>
                <w:sz w:val="18"/>
                <w:szCs w:val="18"/>
              </w:rPr>
              <w:t>14 199 544</w:t>
            </w:r>
          </w:p>
        </w:tc>
      </w:tr>
      <w:tr w:rsidR="00717ECD" w:rsidRPr="00717ECD" w14:paraId="48CBC34F" w14:textId="77777777" w:rsidTr="00490362">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7F729750" w14:textId="77777777" w:rsidR="00717ECD" w:rsidRPr="00717ECD" w:rsidRDefault="00717ECD" w:rsidP="00675029">
            <w:pPr>
              <w:jc w:val="center"/>
              <w:rPr>
                <w:sz w:val="18"/>
                <w:szCs w:val="18"/>
              </w:rPr>
            </w:pPr>
            <w:r w:rsidRPr="00717ECD">
              <w:rPr>
                <w:sz w:val="18"/>
                <w:szCs w:val="18"/>
              </w:rPr>
              <w:t> </w:t>
            </w:r>
          </w:p>
        </w:tc>
        <w:tc>
          <w:tcPr>
            <w:tcW w:w="6120" w:type="dxa"/>
            <w:tcBorders>
              <w:top w:val="nil"/>
              <w:left w:val="nil"/>
              <w:bottom w:val="single" w:sz="4" w:space="0" w:color="auto"/>
              <w:right w:val="single" w:sz="4" w:space="0" w:color="auto"/>
            </w:tcBorders>
            <w:shd w:val="clear" w:color="auto" w:fill="auto"/>
            <w:noWrap/>
            <w:vAlign w:val="bottom"/>
            <w:hideMark/>
          </w:tcPr>
          <w:p w14:paraId="6A23C9E0" w14:textId="77777777" w:rsidR="00717ECD" w:rsidRPr="00717ECD" w:rsidRDefault="00717ECD" w:rsidP="00675029">
            <w:pPr>
              <w:ind w:firstLineChars="200" w:firstLine="360"/>
              <w:rPr>
                <w:sz w:val="18"/>
                <w:szCs w:val="18"/>
              </w:rPr>
            </w:pPr>
            <w:r w:rsidRPr="00717ECD">
              <w:rPr>
                <w:sz w:val="18"/>
                <w:szCs w:val="18"/>
              </w:rPr>
              <w:t xml:space="preserve">   Издръжка</w:t>
            </w:r>
          </w:p>
        </w:tc>
        <w:tc>
          <w:tcPr>
            <w:tcW w:w="1134" w:type="dxa"/>
            <w:tcBorders>
              <w:top w:val="nil"/>
              <w:left w:val="nil"/>
              <w:bottom w:val="single" w:sz="4" w:space="0" w:color="auto"/>
              <w:right w:val="single" w:sz="4" w:space="0" w:color="auto"/>
            </w:tcBorders>
            <w:shd w:val="clear" w:color="auto" w:fill="auto"/>
            <w:noWrap/>
            <w:vAlign w:val="center"/>
            <w:hideMark/>
          </w:tcPr>
          <w:p w14:paraId="7A049347" w14:textId="77777777" w:rsidR="00717ECD" w:rsidRPr="00717ECD" w:rsidRDefault="00717ECD" w:rsidP="00675029">
            <w:pPr>
              <w:jc w:val="right"/>
              <w:rPr>
                <w:color w:val="000000"/>
                <w:sz w:val="18"/>
                <w:szCs w:val="18"/>
              </w:rPr>
            </w:pPr>
            <w:r w:rsidRPr="00717ECD">
              <w:rPr>
                <w:color w:val="000000"/>
                <w:sz w:val="18"/>
                <w:szCs w:val="18"/>
              </w:rPr>
              <w:t>10 618 300</w:t>
            </w:r>
          </w:p>
        </w:tc>
        <w:tc>
          <w:tcPr>
            <w:tcW w:w="992" w:type="dxa"/>
            <w:tcBorders>
              <w:top w:val="nil"/>
              <w:left w:val="nil"/>
              <w:bottom w:val="single" w:sz="4" w:space="0" w:color="auto"/>
              <w:right w:val="single" w:sz="4" w:space="0" w:color="auto"/>
            </w:tcBorders>
            <w:shd w:val="clear" w:color="auto" w:fill="auto"/>
            <w:noWrap/>
            <w:vAlign w:val="center"/>
            <w:hideMark/>
          </w:tcPr>
          <w:p w14:paraId="1C930321" w14:textId="77777777" w:rsidR="00717ECD" w:rsidRPr="00717ECD" w:rsidRDefault="00717ECD" w:rsidP="00675029">
            <w:pPr>
              <w:jc w:val="right"/>
              <w:rPr>
                <w:color w:val="000000"/>
                <w:sz w:val="18"/>
                <w:szCs w:val="18"/>
              </w:rPr>
            </w:pPr>
            <w:r w:rsidRPr="00717ECD">
              <w:rPr>
                <w:color w:val="000000"/>
                <w:sz w:val="18"/>
                <w:szCs w:val="18"/>
              </w:rPr>
              <w:t>10 620 184</w:t>
            </w:r>
          </w:p>
        </w:tc>
        <w:tc>
          <w:tcPr>
            <w:tcW w:w="992" w:type="dxa"/>
            <w:tcBorders>
              <w:top w:val="nil"/>
              <w:left w:val="nil"/>
              <w:bottom w:val="single" w:sz="4" w:space="0" w:color="auto"/>
              <w:right w:val="single" w:sz="4" w:space="0" w:color="auto"/>
            </w:tcBorders>
            <w:shd w:val="clear" w:color="auto" w:fill="auto"/>
            <w:noWrap/>
            <w:vAlign w:val="center"/>
            <w:hideMark/>
          </w:tcPr>
          <w:p w14:paraId="4EEBD809" w14:textId="77777777" w:rsidR="00717ECD" w:rsidRPr="00717ECD" w:rsidRDefault="00717ECD" w:rsidP="00675029">
            <w:pPr>
              <w:jc w:val="right"/>
              <w:rPr>
                <w:color w:val="000000"/>
                <w:sz w:val="18"/>
                <w:szCs w:val="18"/>
              </w:rPr>
            </w:pPr>
            <w:r w:rsidRPr="00717ECD">
              <w:rPr>
                <w:color w:val="000000"/>
                <w:sz w:val="18"/>
                <w:szCs w:val="18"/>
              </w:rPr>
              <w:t>5 593 145</w:t>
            </w:r>
          </w:p>
        </w:tc>
      </w:tr>
      <w:tr w:rsidR="00717ECD" w:rsidRPr="00717ECD" w14:paraId="4377EFF2" w14:textId="77777777" w:rsidTr="00490362">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4C109912" w14:textId="77777777" w:rsidR="00717ECD" w:rsidRPr="00717ECD" w:rsidRDefault="00717ECD" w:rsidP="00675029">
            <w:pPr>
              <w:jc w:val="center"/>
              <w:rPr>
                <w:sz w:val="18"/>
                <w:szCs w:val="18"/>
              </w:rPr>
            </w:pPr>
            <w:r w:rsidRPr="00717ECD">
              <w:rPr>
                <w:sz w:val="18"/>
                <w:szCs w:val="18"/>
              </w:rPr>
              <w:t> </w:t>
            </w:r>
          </w:p>
        </w:tc>
        <w:tc>
          <w:tcPr>
            <w:tcW w:w="6120" w:type="dxa"/>
            <w:tcBorders>
              <w:top w:val="nil"/>
              <w:left w:val="nil"/>
              <w:bottom w:val="single" w:sz="4" w:space="0" w:color="auto"/>
              <w:right w:val="single" w:sz="4" w:space="0" w:color="auto"/>
            </w:tcBorders>
            <w:shd w:val="clear" w:color="auto" w:fill="auto"/>
            <w:noWrap/>
            <w:vAlign w:val="bottom"/>
            <w:hideMark/>
          </w:tcPr>
          <w:p w14:paraId="33CD2C8B" w14:textId="77777777" w:rsidR="00717ECD" w:rsidRPr="00717ECD" w:rsidRDefault="00717ECD" w:rsidP="00675029">
            <w:pPr>
              <w:ind w:firstLineChars="200" w:firstLine="360"/>
              <w:rPr>
                <w:sz w:val="18"/>
                <w:szCs w:val="18"/>
              </w:rPr>
            </w:pPr>
            <w:r w:rsidRPr="00717ECD">
              <w:rPr>
                <w:sz w:val="18"/>
                <w:szCs w:val="18"/>
              </w:rPr>
              <w:t xml:space="preserve">   Капиталови разходи</w:t>
            </w:r>
          </w:p>
        </w:tc>
        <w:tc>
          <w:tcPr>
            <w:tcW w:w="1134" w:type="dxa"/>
            <w:tcBorders>
              <w:top w:val="nil"/>
              <w:left w:val="nil"/>
              <w:bottom w:val="single" w:sz="4" w:space="0" w:color="auto"/>
              <w:right w:val="single" w:sz="4" w:space="0" w:color="auto"/>
            </w:tcBorders>
            <w:shd w:val="clear" w:color="auto" w:fill="auto"/>
            <w:noWrap/>
            <w:vAlign w:val="center"/>
            <w:hideMark/>
          </w:tcPr>
          <w:p w14:paraId="6132A4A4" w14:textId="77777777" w:rsidR="00717ECD" w:rsidRPr="00717ECD" w:rsidRDefault="00717ECD" w:rsidP="00675029">
            <w:pPr>
              <w:jc w:val="right"/>
              <w:rPr>
                <w:color w:val="000000"/>
                <w:sz w:val="18"/>
                <w:szCs w:val="18"/>
              </w:rPr>
            </w:pPr>
            <w:r w:rsidRPr="00717ECD">
              <w:rPr>
                <w:color w:val="000000"/>
                <w:sz w:val="18"/>
                <w:szCs w:val="18"/>
              </w:rPr>
              <w:t>7 706 100</w:t>
            </w:r>
          </w:p>
        </w:tc>
        <w:tc>
          <w:tcPr>
            <w:tcW w:w="992" w:type="dxa"/>
            <w:tcBorders>
              <w:top w:val="nil"/>
              <w:left w:val="nil"/>
              <w:bottom w:val="single" w:sz="4" w:space="0" w:color="auto"/>
              <w:right w:val="single" w:sz="4" w:space="0" w:color="auto"/>
            </w:tcBorders>
            <w:shd w:val="clear" w:color="auto" w:fill="auto"/>
            <w:noWrap/>
            <w:vAlign w:val="center"/>
            <w:hideMark/>
          </w:tcPr>
          <w:p w14:paraId="6EE300BE" w14:textId="77777777" w:rsidR="00717ECD" w:rsidRPr="00717ECD" w:rsidRDefault="00717ECD" w:rsidP="00675029">
            <w:pPr>
              <w:jc w:val="right"/>
              <w:rPr>
                <w:color w:val="000000"/>
                <w:sz w:val="18"/>
                <w:szCs w:val="18"/>
              </w:rPr>
            </w:pPr>
            <w:r w:rsidRPr="00717ECD">
              <w:rPr>
                <w:color w:val="000000"/>
                <w:sz w:val="18"/>
                <w:szCs w:val="18"/>
              </w:rPr>
              <w:t>7 706 100</w:t>
            </w:r>
          </w:p>
        </w:tc>
        <w:tc>
          <w:tcPr>
            <w:tcW w:w="992" w:type="dxa"/>
            <w:tcBorders>
              <w:top w:val="nil"/>
              <w:left w:val="nil"/>
              <w:bottom w:val="single" w:sz="4" w:space="0" w:color="auto"/>
              <w:right w:val="single" w:sz="4" w:space="0" w:color="auto"/>
            </w:tcBorders>
            <w:shd w:val="clear" w:color="auto" w:fill="auto"/>
            <w:noWrap/>
            <w:vAlign w:val="center"/>
            <w:hideMark/>
          </w:tcPr>
          <w:p w14:paraId="15A058B6" w14:textId="77777777" w:rsidR="00717ECD" w:rsidRPr="00717ECD" w:rsidRDefault="00717ECD" w:rsidP="00675029">
            <w:pPr>
              <w:jc w:val="right"/>
              <w:rPr>
                <w:color w:val="000000"/>
                <w:sz w:val="18"/>
                <w:szCs w:val="18"/>
              </w:rPr>
            </w:pPr>
            <w:r w:rsidRPr="00717ECD">
              <w:rPr>
                <w:color w:val="000000"/>
                <w:sz w:val="18"/>
                <w:szCs w:val="18"/>
              </w:rPr>
              <w:t>1 807 403</w:t>
            </w:r>
          </w:p>
        </w:tc>
      </w:tr>
      <w:tr w:rsidR="00717ECD" w:rsidRPr="00717ECD" w14:paraId="4A50ECE5" w14:textId="77777777" w:rsidTr="00490362">
        <w:trPr>
          <w:trHeight w:val="60"/>
        </w:trPr>
        <w:tc>
          <w:tcPr>
            <w:tcW w:w="396" w:type="dxa"/>
            <w:tcBorders>
              <w:top w:val="nil"/>
              <w:left w:val="single" w:sz="4" w:space="0" w:color="auto"/>
              <w:bottom w:val="single" w:sz="4" w:space="0" w:color="auto"/>
              <w:right w:val="single" w:sz="4" w:space="0" w:color="auto"/>
            </w:tcBorders>
            <w:shd w:val="clear" w:color="D9D9D9" w:fill="E6E6E6"/>
            <w:noWrap/>
            <w:vAlign w:val="center"/>
            <w:hideMark/>
          </w:tcPr>
          <w:p w14:paraId="6B3CE8BC" w14:textId="77777777" w:rsidR="00717ECD" w:rsidRPr="00717ECD" w:rsidRDefault="00717ECD" w:rsidP="00675029">
            <w:pPr>
              <w:jc w:val="center"/>
              <w:rPr>
                <w:b/>
                <w:bCs/>
                <w:sz w:val="18"/>
                <w:szCs w:val="18"/>
              </w:rPr>
            </w:pPr>
            <w:r w:rsidRPr="00717ECD">
              <w:rPr>
                <w:b/>
                <w:bCs/>
                <w:sz w:val="18"/>
                <w:szCs w:val="18"/>
              </w:rPr>
              <w:t>2</w:t>
            </w:r>
          </w:p>
        </w:tc>
        <w:tc>
          <w:tcPr>
            <w:tcW w:w="6120" w:type="dxa"/>
            <w:tcBorders>
              <w:top w:val="nil"/>
              <w:left w:val="nil"/>
              <w:bottom w:val="single" w:sz="4" w:space="0" w:color="auto"/>
              <w:right w:val="single" w:sz="4" w:space="0" w:color="auto"/>
            </w:tcBorders>
            <w:shd w:val="clear" w:color="D9D9D9" w:fill="E6E6E6"/>
            <w:vAlign w:val="bottom"/>
            <w:hideMark/>
          </w:tcPr>
          <w:p w14:paraId="1AB95BA0" w14:textId="77777777" w:rsidR="00717ECD" w:rsidRPr="00717ECD" w:rsidRDefault="00717ECD" w:rsidP="00675029">
            <w:pPr>
              <w:ind w:firstLineChars="200" w:firstLine="361"/>
              <w:rPr>
                <w:b/>
                <w:bCs/>
                <w:sz w:val="18"/>
                <w:szCs w:val="18"/>
              </w:rPr>
            </w:pPr>
            <w:r w:rsidRPr="00717ECD">
              <w:rPr>
                <w:b/>
                <w:bCs/>
                <w:sz w:val="18"/>
                <w:szCs w:val="18"/>
              </w:rPr>
              <w:t xml:space="preserve">Ведомствени разходи по други бюджети и сметки за средства от ЕС </w:t>
            </w:r>
          </w:p>
        </w:tc>
        <w:tc>
          <w:tcPr>
            <w:tcW w:w="1134" w:type="dxa"/>
            <w:tcBorders>
              <w:top w:val="nil"/>
              <w:left w:val="nil"/>
              <w:bottom w:val="single" w:sz="4" w:space="0" w:color="auto"/>
              <w:right w:val="single" w:sz="4" w:space="0" w:color="auto"/>
            </w:tcBorders>
            <w:shd w:val="clear" w:color="000000" w:fill="E6E6E6"/>
            <w:noWrap/>
            <w:vAlign w:val="center"/>
            <w:hideMark/>
          </w:tcPr>
          <w:p w14:paraId="53FCCF2F" w14:textId="77777777" w:rsidR="00717ECD" w:rsidRPr="00717ECD" w:rsidRDefault="00717ECD" w:rsidP="00675029">
            <w:pPr>
              <w:jc w:val="right"/>
              <w:rPr>
                <w:b/>
                <w:bCs/>
                <w:color w:val="000000"/>
                <w:sz w:val="18"/>
                <w:szCs w:val="18"/>
              </w:rPr>
            </w:pPr>
            <w:r w:rsidRPr="00717ECD">
              <w:rPr>
                <w:b/>
                <w:bCs/>
                <w:color w:val="000000"/>
                <w:sz w:val="18"/>
                <w:szCs w:val="18"/>
              </w:rPr>
              <w:t>0</w:t>
            </w:r>
          </w:p>
        </w:tc>
        <w:tc>
          <w:tcPr>
            <w:tcW w:w="992" w:type="dxa"/>
            <w:tcBorders>
              <w:top w:val="nil"/>
              <w:left w:val="nil"/>
              <w:bottom w:val="single" w:sz="4" w:space="0" w:color="auto"/>
              <w:right w:val="single" w:sz="4" w:space="0" w:color="auto"/>
            </w:tcBorders>
            <w:shd w:val="clear" w:color="000000" w:fill="E6E6E6"/>
            <w:noWrap/>
            <w:vAlign w:val="center"/>
            <w:hideMark/>
          </w:tcPr>
          <w:p w14:paraId="24A5118C" w14:textId="77777777" w:rsidR="00717ECD" w:rsidRPr="00717ECD" w:rsidRDefault="00717ECD" w:rsidP="00675029">
            <w:pPr>
              <w:jc w:val="right"/>
              <w:rPr>
                <w:b/>
                <w:bCs/>
                <w:color w:val="000000"/>
                <w:sz w:val="18"/>
                <w:szCs w:val="18"/>
              </w:rPr>
            </w:pPr>
            <w:r w:rsidRPr="00717ECD">
              <w:rPr>
                <w:b/>
                <w:bCs/>
                <w:color w:val="000000"/>
                <w:sz w:val="18"/>
                <w:szCs w:val="18"/>
              </w:rPr>
              <w:t>0</w:t>
            </w:r>
          </w:p>
        </w:tc>
        <w:tc>
          <w:tcPr>
            <w:tcW w:w="992" w:type="dxa"/>
            <w:tcBorders>
              <w:top w:val="nil"/>
              <w:left w:val="nil"/>
              <w:bottom w:val="single" w:sz="4" w:space="0" w:color="auto"/>
              <w:right w:val="single" w:sz="4" w:space="0" w:color="auto"/>
            </w:tcBorders>
            <w:shd w:val="clear" w:color="000000" w:fill="E6E6E6"/>
            <w:noWrap/>
            <w:vAlign w:val="center"/>
            <w:hideMark/>
          </w:tcPr>
          <w:p w14:paraId="6B9EE8AC" w14:textId="77777777" w:rsidR="00717ECD" w:rsidRPr="00717ECD" w:rsidRDefault="00717ECD" w:rsidP="00675029">
            <w:pPr>
              <w:jc w:val="right"/>
              <w:rPr>
                <w:b/>
                <w:bCs/>
                <w:color w:val="000000"/>
                <w:sz w:val="18"/>
                <w:szCs w:val="18"/>
              </w:rPr>
            </w:pPr>
            <w:r w:rsidRPr="00717ECD">
              <w:rPr>
                <w:b/>
                <w:bCs/>
                <w:color w:val="000000"/>
                <w:sz w:val="18"/>
                <w:szCs w:val="18"/>
              </w:rPr>
              <w:t>0</w:t>
            </w:r>
          </w:p>
        </w:tc>
      </w:tr>
      <w:tr w:rsidR="00717ECD" w:rsidRPr="00717ECD" w14:paraId="558DF1C6" w14:textId="77777777" w:rsidTr="00490362">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1D9CE1F0" w14:textId="77777777" w:rsidR="00717ECD" w:rsidRPr="00717ECD" w:rsidRDefault="00717ECD" w:rsidP="00675029">
            <w:pPr>
              <w:jc w:val="center"/>
              <w:rPr>
                <w:sz w:val="18"/>
                <w:szCs w:val="18"/>
              </w:rPr>
            </w:pPr>
            <w:r w:rsidRPr="00717ECD">
              <w:rPr>
                <w:sz w:val="18"/>
                <w:szCs w:val="18"/>
              </w:rPr>
              <w:t> </w:t>
            </w:r>
          </w:p>
        </w:tc>
        <w:tc>
          <w:tcPr>
            <w:tcW w:w="6120" w:type="dxa"/>
            <w:tcBorders>
              <w:top w:val="nil"/>
              <w:left w:val="nil"/>
              <w:bottom w:val="single" w:sz="4" w:space="0" w:color="auto"/>
              <w:right w:val="single" w:sz="4" w:space="0" w:color="auto"/>
            </w:tcBorders>
            <w:shd w:val="clear" w:color="auto" w:fill="auto"/>
            <w:noWrap/>
            <w:vAlign w:val="bottom"/>
            <w:hideMark/>
          </w:tcPr>
          <w:p w14:paraId="26947860" w14:textId="77777777" w:rsidR="00717ECD" w:rsidRPr="00717ECD" w:rsidRDefault="00717ECD" w:rsidP="00675029">
            <w:pPr>
              <w:ind w:firstLineChars="200" w:firstLine="360"/>
              <w:rPr>
                <w:sz w:val="18"/>
                <w:szCs w:val="18"/>
              </w:rPr>
            </w:pPr>
            <w:r w:rsidRPr="00717ECD">
              <w:rPr>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DAB997" w14:textId="77777777" w:rsidR="00717ECD" w:rsidRPr="00717ECD" w:rsidRDefault="00717ECD" w:rsidP="00675029">
            <w:pPr>
              <w:jc w:val="right"/>
              <w:rPr>
                <w:sz w:val="18"/>
                <w:szCs w:val="18"/>
              </w:rPr>
            </w:pPr>
            <w:r w:rsidRPr="00717ECD">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6A0EB0F7" w14:textId="77777777" w:rsidR="00717ECD" w:rsidRPr="00717ECD" w:rsidRDefault="00717ECD" w:rsidP="00675029">
            <w:pPr>
              <w:jc w:val="right"/>
              <w:rPr>
                <w:sz w:val="18"/>
                <w:szCs w:val="18"/>
              </w:rPr>
            </w:pPr>
            <w:r w:rsidRPr="00717ECD">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50A7EF23" w14:textId="77777777" w:rsidR="00717ECD" w:rsidRPr="00717ECD" w:rsidRDefault="00717ECD" w:rsidP="00675029">
            <w:pPr>
              <w:jc w:val="right"/>
              <w:rPr>
                <w:sz w:val="18"/>
                <w:szCs w:val="18"/>
              </w:rPr>
            </w:pPr>
            <w:r w:rsidRPr="00717ECD">
              <w:rPr>
                <w:sz w:val="18"/>
                <w:szCs w:val="18"/>
              </w:rPr>
              <w:t> </w:t>
            </w:r>
          </w:p>
        </w:tc>
      </w:tr>
      <w:tr w:rsidR="00717ECD" w:rsidRPr="00717ECD" w14:paraId="0F058682" w14:textId="77777777" w:rsidTr="00490362">
        <w:trPr>
          <w:trHeight w:val="60"/>
        </w:trPr>
        <w:tc>
          <w:tcPr>
            <w:tcW w:w="396" w:type="dxa"/>
            <w:tcBorders>
              <w:top w:val="nil"/>
              <w:left w:val="single" w:sz="4" w:space="0" w:color="auto"/>
              <w:bottom w:val="single" w:sz="4" w:space="0" w:color="auto"/>
              <w:right w:val="single" w:sz="4" w:space="0" w:color="auto"/>
            </w:tcBorders>
            <w:shd w:val="clear" w:color="D9D9D9" w:fill="E6E6E6"/>
            <w:noWrap/>
            <w:vAlign w:val="center"/>
            <w:hideMark/>
          </w:tcPr>
          <w:p w14:paraId="055A62AD" w14:textId="77777777" w:rsidR="00717ECD" w:rsidRPr="00717ECD" w:rsidRDefault="00717ECD" w:rsidP="00675029">
            <w:pPr>
              <w:jc w:val="center"/>
              <w:rPr>
                <w:b/>
                <w:bCs/>
                <w:sz w:val="18"/>
                <w:szCs w:val="18"/>
              </w:rPr>
            </w:pPr>
            <w:r w:rsidRPr="00717ECD">
              <w:rPr>
                <w:b/>
                <w:bCs/>
                <w:sz w:val="18"/>
                <w:szCs w:val="18"/>
              </w:rPr>
              <w:t>ІІ.</w:t>
            </w:r>
          </w:p>
        </w:tc>
        <w:tc>
          <w:tcPr>
            <w:tcW w:w="6120" w:type="dxa"/>
            <w:tcBorders>
              <w:top w:val="nil"/>
              <w:left w:val="nil"/>
              <w:bottom w:val="single" w:sz="4" w:space="0" w:color="auto"/>
              <w:right w:val="single" w:sz="4" w:space="0" w:color="auto"/>
            </w:tcBorders>
            <w:shd w:val="clear" w:color="D9D9D9" w:fill="E6E6E6"/>
            <w:noWrap/>
            <w:vAlign w:val="bottom"/>
            <w:hideMark/>
          </w:tcPr>
          <w:p w14:paraId="778839F2" w14:textId="77777777" w:rsidR="00717ECD" w:rsidRPr="00717ECD" w:rsidRDefault="00717ECD" w:rsidP="00675029">
            <w:pPr>
              <w:rPr>
                <w:b/>
                <w:bCs/>
                <w:sz w:val="18"/>
                <w:szCs w:val="18"/>
              </w:rPr>
            </w:pPr>
            <w:r w:rsidRPr="00717ECD">
              <w:rPr>
                <w:b/>
                <w:bCs/>
                <w:sz w:val="18"/>
                <w:szCs w:val="18"/>
              </w:rPr>
              <w:t xml:space="preserve">Администрирани разходни параграфи по бюджета </w:t>
            </w:r>
          </w:p>
        </w:tc>
        <w:tc>
          <w:tcPr>
            <w:tcW w:w="1134" w:type="dxa"/>
            <w:tcBorders>
              <w:top w:val="nil"/>
              <w:left w:val="nil"/>
              <w:bottom w:val="single" w:sz="4" w:space="0" w:color="auto"/>
              <w:right w:val="single" w:sz="4" w:space="0" w:color="auto"/>
            </w:tcBorders>
            <w:shd w:val="clear" w:color="000000" w:fill="E6E6E6"/>
            <w:noWrap/>
            <w:vAlign w:val="center"/>
            <w:hideMark/>
          </w:tcPr>
          <w:p w14:paraId="4023F479" w14:textId="77777777" w:rsidR="00717ECD" w:rsidRPr="00717ECD" w:rsidRDefault="00717ECD" w:rsidP="00675029">
            <w:pPr>
              <w:jc w:val="right"/>
              <w:rPr>
                <w:b/>
                <w:bCs/>
                <w:color w:val="000000"/>
                <w:sz w:val="18"/>
                <w:szCs w:val="18"/>
              </w:rPr>
            </w:pPr>
            <w:r w:rsidRPr="00717ECD">
              <w:rPr>
                <w:b/>
                <w:bCs/>
                <w:color w:val="000000"/>
                <w:sz w:val="18"/>
                <w:szCs w:val="18"/>
              </w:rPr>
              <w:t>0</w:t>
            </w:r>
          </w:p>
        </w:tc>
        <w:tc>
          <w:tcPr>
            <w:tcW w:w="992" w:type="dxa"/>
            <w:tcBorders>
              <w:top w:val="nil"/>
              <w:left w:val="nil"/>
              <w:bottom w:val="single" w:sz="4" w:space="0" w:color="auto"/>
              <w:right w:val="single" w:sz="4" w:space="0" w:color="auto"/>
            </w:tcBorders>
            <w:shd w:val="clear" w:color="000000" w:fill="E6E6E6"/>
            <w:noWrap/>
            <w:vAlign w:val="center"/>
            <w:hideMark/>
          </w:tcPr>
          <w:p w14:paraId="3E668DAA" w14:textId="77777777" w:rsidR="00717ECD" w:rsidRPr="00717ECD" w:rsidRDefault="00717ECD" w:rsidP="00675029">
            <w:pPr>
              <w:jc w:val="right"/>
              <w:rPr>
                <w:b/>
                <w:bCs/>
                <w:color w:val="000000"/>
                <w:sz w:val="18"/>
                <w:szCs w:val="18"/>
              </w:rPr>
            </w:pPr>
            <w:r w:rsidRPr="00717ECD">
              <w:rPr>
                <w:b/>
                <w:bCs/>
                <w:color w:val="000000"/>
                <w:sz w:val="18"/>
                <w:szCs w:val="18"/>
              </w:rPr>
              <w:t>0</w:t>
            </w:r>
          </w:p>
        </w:tc>
        <w:tc>
          <w:tcPr>
            <w:tcW w:w="992" w:type="dxa"/>
            <w:tcBorders>
              <w:top w:val="nil"/>
              <w:left w:val="nil"/>
              <w:bottom w:val="single" w:sz="4" w:space="0" w:color="auto"/>
              <w:right w:val="single" w:sz="4" w:space="0" w:color="auto"/>
            </w:tcBorders>
            <w:shd w:val="clear" w:color="000000" w:fill="E6E6E6"/>
            <w:noWrap/>
            <w:vAlign w:val="center"/>
            <w:hideMark/>
          </w:tcPr>
          <w:p w14:paraId="7F558613" w14:textId="77777777" w:rsidR="00717ECD" w:rsidRPr="00717ECD" w:rsidRDefault="00717ECD" w:rsidP="00675029">
            <w:pPr>
              <w:jc w:val="right"/>
              <w:rPr>
                <w:b/>
                <w:bCs/>
                <w:color w:val="000000"/>
                <w:sz w:val="18"/>
                <w:szCs w:val="18"/>
              </w:rPr>
            </w:pPr>
            <w:r w:rsidRPr="00717ECD">
              <w:rPr>
                <w:b/>
                <w:bCs/>
                <w:color w:val="000000"/>
                <w:sz w:val="18"/>
                <w:szCs w:val="18"/>
              </w:rPr>
              <w:t>0</w:t>
            </w:r>
          </w:p>
        </w:tc>
      </w:tr>
      <w:tr w:rsidR="00717ECD" w:rsidRPr="00717ECD" w14:paraId="45EA6B8E" w14:textId="77777777" w:rsidTr="00490362">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6205E997" w14:textId="77777777" w:rsidR="00717ECD" w:rsidRPr="00717ECD" w:rsidRDefault="00717ECD" w:rsidP="00675029">
            <w:pPr>
              <w:jc w:val="center"/>
              <w:rPr>
                <w:b/>
                <w:bCs/>
                <w:sz w:val="18"/>
                <w:szCs w:val="18"/>
              </w:rPr>
            </w:pPr>
            <w:r w:rsidRPr="00717ECD">
              <w:rPr>
                <w:b/>
                <w:bCs/>
                <w:sz w:val="18"/>
                <w:szCs w:val="18"/>
              </w:rPr>
              <w:t> </w:t>
            </w:r>
          </w:p>
        </w:tc>
        <w:tc>
          <w:tcPr>
            <w:tcW w:w="6120" w:type="dxa"/>
            <w:tcBorders>
              <w:top w:val="nil"/>
              <w:left w:val="nil"/>
              <w:bottom w:val="single" w:sz="4" w:space="0" w:color="auto"/>
              <w:right w:val="single" w:sz="4" w:space="0" w:color="auto"/>
            </w:tcBorders>
            <w:shd w:val="clear" w:color="auto" w:fill="auto"/>
            <w:noWrap/>
            <w:vAlign w:val="bottom"/>
            <w:hideMark/>
          </w:tcPr>
          <w:p w14:paraId="17DF20D2" w14:textId="77777777" w:rsidR="00717ECD" w:rsidRPr="00717ECD" w:rsidRDefault="00717ECD" w:rsidP="00675029">
            <w:pPr>
              <w:rPr>
                <w:sz w:val="18"/>
                <w:szCs w:val="18"/>
              </w:rPr>
            </w:pPr>
            <w:r w:rsidRPr="00717ECD">
              <w:rPr>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65FADF65" w14:textId="77777777" w:rsidR="00717ECD" w:rsidRPr="00717ECD" w:rsidRDefault="00717ECD" w:rsidP="00675029">
            <w:pPr>
              <w:jc w:val="right"/>
              <w:rPr>
                <w:b/>
                <w:bCs/>
                <w:color w:val="000000"/>
                <w:sz w:val="18"/>
                <w:szCs w:val="18"/>
              </w:rPr>
            </w:pPr>
            <w:r w:rsidRPr="00717ECD">
              <w:rPr>
                <w:b/>
                <w:bCs/>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64590DFD" w14:textId="77777777" w:rsidR="00717ECD" w:rsidRPr="00717ECD" w:rsidRDefault="00717ECD" w:rsidP="00675029">
            <w:pPr>
              <w:jc w:val="right"/>
              <w:rPr>
                <w:b/>
                <w:bCs/>
                <w:color w:val="000000"/>
                <w:sz w:val="18"/>
                <w:szCs w:val="18"/>
              </w:rPr>
            </w:pPr>
            <w:r w:rsidRPr="00717ECD">
              <w:rPr>
                <w:b/>
                <w:bCs/>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477A9D1E" w14:textId="77777777" w:rsidR="00717ECD" w:rsidRPr="00717ECD" w:rsidRDefault="00717ECD" w:rsidP="00675029">
            <w:pPr>
              <w:jc w:val="right"/>
              <w:rPr>
                <w:b/>
                <w:bCs/>
                <w:color w:val="000000"/>
                <w:sz w:val="18"/>
                <w:szCs w:val="18"/>
              </w:rPr>
            </w:pPr>
            <w:r w:rsidRPr="00717ECD">
              <w:rPr>
                <w:b/>
                <w:bCs/>
                <w:color w:val="000000"/>
                <w:sz w:val="18"/>
                <w:szCs w:val="18"/>
              </w:rPr>
              <w:t> </w:t>
            </w:r>
          </w:p>
        </w:tc>
      </w:tr>
      <w:tr w:rsidR="00717ECD" w:rsidRPr="00717ECD" w14:paraId="4DF537AD" w14:textId="77777777" w:rsidTr="00490362">
        <w:trPr>
          <w:trHeight w:val="60"/>
        </w:trPr>
        <w:tc>
          <w:tcPr>
            <w:tcW w:w="396" w:type="dxa"/>
            <w:tcBorders>
              <w:top w:val="nil"/>
              <w:left w:val="single" w:sz="4" w:space="0" w:color="auto"/>
              <w:bottom w:val="single" w:sz="4" w:space="0" w:color="auto"/>
              <w:right w:val="single" w:sz="4" w:space="0" w:color="auto"/>
            </w:tcBorders>
            <w:shd w:val="clear" w:color="D9D9D9" w:fill="E6E6E6"/>
            <w:noWrap/>
            <w:vAlign w:val="center"/>
            <w:hideMark/>
          </w:tcPr>
          <w:p w14:paraId="4D2CF064" w14:textId="77777777" w:rsidR="00717ECD" w:rsidRPr="00717ECD" w:rsidRDefault="00717ECD" w:rsidP="00675029">
            <w:pPr>
              <w:jc w:val="center"/>
              <w:rPr>
                <w:b/>
                <w:bCs/>
                <w:sz w:val="18"/>
                <w:szCs w:val="18"/>
              </w:rPr>
            </w:pPr>
            <w:r w:rsidRPr="00717ECD">
              <w:rPr>
                <w:b/>
                <w:bCs/>
                <w:sz w:val="18"/>
                <w:szCs w:val="18"/>
              </w:rPr>
              <w:t>ІІІ.</w:t>
            </w:r>
          </w:p>
        </w:tc>
        <w:tc>
          <w:tcPr>
            <w:tcW w:w="6120" w:type="dxa"/>
            <w:tcBorders>
              <w:top w:val="nil"/>
              <w:left w:val="nil"/>
              <w:bottom w:val="single" w:sz="4" w:space="0" w:color="auto"/>
              <w:right w:val="single" w:sz="4" w:space="0" w:color="auto"/>
            </w:tcBorders>
            <w:shd w:val="clear" w:color="D9D9D9" w:fill="E6E6E6"/>
            <w:vAlign w:val="bottom"/>
            <w:hideMark/>
          </w:tcPr>
          <w:p w14:paraId="500F02F2" w14:textId="77777777" w:rsidR="00717ECD" w:rsidRPr="00717ECD" w:rsidRDefault="00717ECD" w:rsidP="00675029">
            <w:pPr>
              <w:rPr>
                <w:b/>
                <w:bCs/>
                <w:sz w:val="18"/>
                <w:szCs w:val="18"/>
              </w:rPr>
            </w:pPr>
            <w:r w:rsidRPr="00717ECD">
              <w:rPr>
                <w:b/>
                <w:bCs/>
                <w:sz w:val="18"/>
                <w:szCs w:val="18"/>
              </w:rPr>
              <w:t>Администрирани разходни параграфи по други бюджети и сметки за средства от ЕС</w:t>
            </w:r>
          </w:p>
        </w:tc>
        <w:tc>
          <w:tcPr>
            <w:tcW w:w="1134" w:type="dxa"/>
            <w:tcBorders>
              <w:top w:val="nil"/>
              <w:left w:val="nil"/>
              <w:bottom w:val="single" w:sz="4" w:space="0" w:color="auto"/>
              <w:right w:val="single" w:sz="4" w:space="0" w:color="auto"/>
            </w:tcBorders>
            <w:shd w:val="clear" w:color="000000" w:fill="E6E6E6"/>
            <w:noWrap/>
            <w:vAlign w:val="center"/>
            <w:hideMark/>
          </w:tcPr>
          <w:p w14:paraId="6AF0D6DA" w14:textId="77777777" w:rsidR="00717ECD" w:rsidRPr="00717ECD" w:rsidRDefault="00717ECD" w:rsidP="00675029">
            <w:pPr>
              <w:jc w:val="right"/>
              <w:rPr>
                <w:b/>
                <w:bCs/>
                <w:color w:val="000000"/>
                <w:sz w:val="18"/>
                <w:szCs w:val="18"/>
              </w:rPr>
            </w:pPr>
            <w:r w:rsidRPr="00717ECD">
              <w:rPr>
                <w:b/>
                <w:bCs/>
                <w:color w:val="000000"/>
                <w:sz w:val="18"/>
                <w:szCs w:val="18"/>
              </w:rPr>
              <w:t>0</w:t>
            </w:r>
          </w:p>
        </w:tc>
        <w:tc>
          <w:tcPr>
            <w:tcW w:w="992" w:type="dxa"/>
            <w:tcBorders>
              <w:top w:val="nil"/>
              <w:left w:val="nil"/>
              <w:bottom w:val="single" w:sz="4" w:space="0" w:color="auto"/>
              <w:right w:val="single" w:sz="4" w:space="0" w:color="auto"/>
            </w:tcBorders>
            <w:shd w:val="clear" w:color="000000" w:fill="E6E6E6"/>
            <w:noWrap/>
            <w:vAlign w:val="center"/>
            <w:hideMark/>
          </w:tcPr>
          <w:p w14:paraId="346F5A57" w14:textId="77777777" w:rsidR="00717ECD" w:rsidRPr="00717ECD" w:rsidRDefault="00717ECD" w:rsidP="00675029">
            <w:pPr>
              <w:jc w:val="right"/>
              <w:rPr>
                <w:b/>
                <w:bCs/>
                <w:color w:val="000000"/>
                <w:sz w:val="18"/>
                <w:szCs w:val="18"/>
              </w:rPr>
            </w:pPr>
            <w:r w:rsidRPr="00717ECD">
              <w:rPr>
                <w:b/>
                <w:bCs/>
                <w:color w:val="000000"/>
                <w:sz w:val="18"/>
                <w:szCs w:val="18"/>
              </w:rPr>
              <w:t>0</w:t>
            </w:r>
          </w:p>
        </w:tc>
        <w:tc>
          <w:tcPr>
            <w:tcW w:w="992" w:type="dxa"/>
            <w:tcBorders>
              <w:top w:val="nil"/>
              <w:left w:val="nil"/>
              <w:bottom w:val="single" w:sz="4" w:space="0" w:color="auto"/>
              <w:right w:val="single" w:sz="4" w:space="0" w:color="auto"/>
            </w:tcBorders>
            <w:shd w:val="clear" w:color="000000" w:fill="E6E6E6"/>
            <w:noWrap/>
            <w:vAlign w:val="center"/>
            <w:hideMark/>
          </w:tcPr>
          <w:p w14:paraId="2EE979DF" w14:textId="77777777" w:rsidR="00717ECD" w:rsidRPr="00717ECD" w:rsidRDefault="00717ECD" w:rsidP="00675029">
            <w:pPr>
              <w:jc w:val="right"/>
              <w:rPr>
                <w:b/>
                <w:bCs/>
                <w:color w:val="000000"/>
                <w:sz w:val="18"/>
                <w:szCs w:val="18"/>
              </w:rPr>
            </w:pPr>
            <w:r w:rsidRPr="00717ECD">
              <w:rPr>
                <w:b/>
                <w:bCs/>
                <w:color w:val="000000"/>
                <w:sz w:val="18"/>
                <w:szCs w:val="18"/>
              </w:rPr>
              <w:t>0</w:t>
            </w:r>
          </w:p>
        </w:tc>
      </w:tr>
      <w:tr w:rsidR="00717ECD" w:rsidRPr="00717ECD" w14:paraId="5CB4C9CC" w14:textId="77777777" w:rsidTr="00490362">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5365D59E" w14:textId="77777777" w:rsidR="00717ECD" w:rsidRPr="00717ECD" w:rsidRDefault="00717ECD" w:rsidP="00675029">
            <w:pPr>
              <w:jc w:val="center"/>
              <w:rPr>
                <w:sz w:val="18"/>
                <w:szCs w:val="18"/>
              </w:rPr>
            </w:pPr>
            <w:r w:rsidRPr="00717ECD">
              <w:rPr>
                <w:sz w:val="18"/>
                <w:szCs w:val="18"/>
              </w:rPr>
              <w:t> </w:t>
            </w:r>
          </w:p>
        </w:tc>
        <w:tc>
          <w:tcPr>
            <w:tcW w:w="6120" w:type="dxa"/>
            <w:tcBorders>
              <w:top w:val="nil"/>
              <w:left w:val="nil"/>
              <w:bottom w:val="single" w:sz="4" w:space="0" w:color="auto"/>
              <w:right w:val="single" w:sz="4" w:space="0" w:color="auto"/>
            </w:tcBorders>
            <w:shd w:val="clear" w:color="auto" w:fill="auto"/>
            <w:noWrap/>
            <w:vAlign w:val="bottom"/>
            <w:hideMark/>
          </w:tcPr>
          <w:p w14:paraId="04C0EC36" w14:textId="77777777" w:rsidR="00717ECD" w:rsidRPr="00717ECD" w:rsidRDefault="00717ECD" w:rsidP="00675029">
            <w:pPr>
              <w:ind w:firstLineChars="100" w:firstLine="180"/>
              <w:rPr>
                <w:sz w:val="18"/>
                <w:szCs w:val="18"/>
              </w:rPr>
            </w:pPr>
            <w:r w:rsidRPr="00717ECD">
              <w:rPr>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14:paraId="783296FA" w14:textId="77777777" w:rsidR="00717ECD" w:rsidRPr="00717ECD" w:rsidRDefault="00717ECD" w:rsidP="00675029">
            <w:pPr>
              <w:jc w:val="right"/>
              <w:rPr>
                <w:sz w:val="18"/>
                <w:szCs w:val="18"/>
              </w:rPr>
            </w:pPr>
            <w:r w:rsidRPr="00717ECD">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47D6D9F9" w14:textId="77777777" w:rsidR="00717ECD" w:rsidRPr="00717ECD" w:rsidRDefault="00717ECD" w:rsidP="00675029">
            <w:pPr>
              <w:jc w:val="right"/>
              <w:rPr>
                <w:sz w:val="18"/>
                <w:szCs w:val="18"/>
              </w:rPr>
            </w:pPr>
            <w:r w:rsidRPr="00717ECD">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187507B1" w14:textId="77777777" w:rsidR="00717ECD" w:rsidRPr="00717ECD" w:rsidRDefault="00717ECD" w:rsidP="00675029">
            <w:pPr>
              <w:jc w:val="right"/>
              <w:rPr>
                <w:sz w:val="18"/>
                <w:szCs w:val="18"/>
              </w:rPr>
            </w:pPr>
            <w:r w:rsidRPr="00717ECD">
              <w:rPr>
                <w:sz w:val="18"/>
                <w:szCs w:val="18"/>
              </w:rPr>
              <w:t> </w:t>
            </w:r>
          </w:p>
        </w:tc>
      </w:tr>
      <w:tr w:rsidR="00717ECD" w:rsidRPr="00717ECD" w14:paraId="1F2D3A1B" w14:textId="77777777" w:rsidTr="00490362">
        <w:trPr>
          <w:trHeight w:val="60"/>
        </w:trPr>
        <w:tc>
          <w:tcPr>
            <w:tcW w:w="396" w:type="dxa"/>
            <w:tcBorders>
              <w:top w:val="nil"/>
              <w:left w:val="single" w:sz="4" w:space="0" w:color="auto"/>
              <w:bottom w:val="single" w:sz="4" w:space="0" w:color="auto"/>
              <w:right w:val="single" w:sz="4" w:space="0" w:color="auto"/>
            </w:tcBorders>
            <w:shd w:val="clear" w:color="D9D9D9" w:fill="E6E6E6"/>
            <w:noWrap/>
            <w:vAlign w:val="center"/>
            <w:hideMark/>
          </w:tcPr>
          <w:p w14:paraId="1EAE6F4D" w14:textId="77777777" w:rsidR="00717ECD" w:rsidRPr="00717ECD" w:rsidRDefault="00717ECD" w:rsidP="00675029">
            <w:pPr>
              <w:jc w:val="center"/>
              <w:rPr>
                <w:b/>
                <w:bCs/>
                <w:sz w:val="18"/>
                <w:szCs w:val="18"/>
              </w:rPr>
            </w:pPr>
            <w:r w:rsidRPr="00717ECD">
              <w:rPr>
                <w:b/>
                <w:bCs/>
                <w:sz w:val="18"/>
                <w:szCs w:val="18"/>
              </w:rPr>
              <w:t> </w:t>
            </w:r>
          </w:p>
        </w:tc>
        <w:tc>
          <w:tcPr>
            <w:tcW w:w="6120" w:type="dxa"/>
            <w:tcBorders>
              <w:top w:val="nil"/>
              <w:left w:val="nil"/>
              <w:bottom w:val="single" w:sz="4" w:space="0" w:color="auto"/>
              <w:right w:val="single" w:sz="4" w:space="0" w:color="auto"/>
            </w:tcBorders>
            <w:shd w:val="clear" w:color="D9D9D9" w:fill="E6E6E6"/>
            <w:noWrap/>
            <w:vAlign w:val="bottom"/>
            <w:hideMark/>
          </w:tcPr>
          <w:p w14:paraId="24F0AECC" w14:textId="77777777" w:rsidR="00717ECD" w:rsidRPr="00717ECD" w:rsidRDefault="00717ECD" w:rsidP="00675029">
            <w:pPr>
              <w:rPr>
                <w:b/>
                <w:bCs/>
                <w:sz w:val="18"/>
                <w:szCs w:val="18"/>
              </w:rPr>
            </w:pPr>
            <w:r w:rsidRPr="00717ECD">
              <w:rPr>
                <w:b/>
                <w:bCs/>
                <w:sz w:val="18"/>
                <w:szCs w:val="18"/>
              </w:rPr>
              <w:t>Общо администрирани разходи (ІІ+ІІІ):</w:t>
            </w:r>
          </w:p>
        </w:tc>
        <w:tc>
          <w:tcPr>
            <w:tcW w:w="1134" w:type="dxa"/>
            <w:tcBorders>
              <w:top w:val="nil"/>
              <w:left w:val="nil"/>
              <w:bottom w:val="single" w:sz="4" w:space="0" w:color="auto"/>
              <w:right w:val="single" w:sz="4" w:space="0" w:color="auto"/>
            </w:tcBorders>
            <w:shd w:val="clear" w:color="000000" w:fill="E6E6E6"/>
            <w:noWrap/>
            <w:vAlign w:val="center"/>
            <w:hideMark/>
          </w:tcPr>
          <w:p w14:paraId="406E8913" w14:textId="77777777" w:rsidR="00717ECD" w:rsidRPr="00717ECD" w:rsidRDefault="00717ECD" w:rsidP="00675029">
            <w:pPr>
              <w:jc w:val="right"/>
              <w:rPr>
                <w:b/>
                <w:bCs/>
                <w:color w:val="000000"/>
                <w:sz w:val="18"/>
                <w:szCs w:val="18"/>
              </w:rPr>
            </w:pPr>
            <w:r w:rsidRPr="00717ECD">
              <w:rPr>
                <w:b/>
                <w:bCs/>
                <w:color w:val="000000"/>
                <w:sz w:val="18"/>
                <w:szCs w:val="18"/>
              </w:rPr>
              <w:t>0</w:t>
            </w:r>
          </w:p>
        </w:tc>
        <w:tc>
          <w:tcPr>
            <w:tcW w:w="992" w:type="dxa"/>
            <w:tcBorders>
              <w:top w:val="nil"/>
              <w:left w:val="nil"/>
              <w:bottom w:val="single" w:sz="4" w:space="0" w:color="auto"/>
              <w:right w:val="single" w:sz="4" w:space="0" w:color="auto"/>
            </w:tcBorders>
            <w:shd w:val="clear" w:color="000000" w:fill="E6E6E6"/>
            <w:noWrap/>
            <w:vAlign w:val="center"/>
            <w:hideMark/>
          </w:tcPr>
          <w:p w14:paraId="6B8D63E2" w14:textId="77777777" w:rsidR="00717ECD" w:rsidRPr="00717ECD" w:rsidRDefault="00717ECD" w:rsidP="00675029">
            <w:pPr>
              <w:jc w:val="right"/>
              <w:rPr>
                <w:b/>
                <w:bCs/>
                <w:color w:val="000000"/>
                <w:sz w:val="18"/>
                <w:szCs w:val="18"/>
              </w:rPr>
            </w:pPr>
            <w:r w:rsidRPr="00717ECD">
              <w:rPr>
                <w:b/>
                <w:bCs/>
                <w:color w:val="000000"/>
                <w:sz w:val="18"/>
                <w:szCs w:val="18"/>
              </w:rPr>
              <w:t>0</w:t>
            </w:r>
          </w:p>
        </w:tc>
        <w:tc>
          <w:tcPr>
            <w:tcW w:w="992" w:type="dxa"/>
            <w:tcBorders>
              <w:top w:val="nil"/>
              <w:left w:val="nil"/>
              <w:bottom w:val="single" w:sz="4" w:space="0" w:color="auto"/>
              <w:right w:val="single" w:sz="4" w:space="0" w:color="auto"/>
            </w:tcBorders>
            <w:shd w:val="clear" w:color="000000" w:fill="E6E6E6"/>
            <w:noWrap/>
            <w:vAlign w:val="center"/>
            <w:hideMark/>
          </w:tcPr>
          <w:p w14:paraId="2A3DC7F8" w14:textId="77777777" w:rsidR="00717ECD" w:rsidRPr="00717ECD" w:rsidRDefault="00717ECD" w:rsidP="00675029">
            <w:pPr>
              <w:jc w:val="right"/>
              <w:rPr>
                <w:b/>
                <w:bCs/>
                <w:color w:val="000000"/>
                <w:sz w:val="18"/>
                <w:szCs w:val="18"/>
              </w:rPr>
            </w:pPr>
            <w:r w:rsidRPr="00717ECD">
              <w:rPr>
                <w:b/>
                <w:bCs/>
                <w:color w:val="000000"/>
                <w:sz w:val="18"/>
                <w:szCs w:val="18"/>
              </w:rPr>
              <w:t>0</w:t>
            </w:r>
          </w:p>
        </w:tc>
      </w:tr>
      <w:tr w:rsidR="00717ECD" w:rsidRPr="00717ECD" w14:paraId="550442A5" w14:textId="77777777" w:rsidTr="00490362">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251ADC73" w14:textId="77777777" w:rsidR="00717ECD" w:rsidRPr="00717ECD" w:rsidRDefault="00717ECD" w:rsidP="00675029">
            <w:pPr>
              <w:jc w:val="center"/>
              <w:rPr>
                <w:sz w:val="18"/>
                <w:szCs w:val="18"/>
              </w:rPr>
            </w:pPr>
            <w:r w:rsidRPr="00717ECD">
              <w:rPr>
                <w:sz w:val="18"/>
                <w:szCs w:val="18"/>
              </w:rPr>
              <w:t> </w:t>
            </w:r>
          </w:p>
        </w:tc>
        <w:tc>
          <w:tcPr>
            <w:tcW w:w="6120" w:type="dxa"/>
            <w:tcBorders>
              <w:top w:val="nil"/>
              <w:left w:val="nil"/>
              <w:bottom w:val="single" w:sz="4" w:space="0" w:color="auto"/>
              <w:right w:val="single" w:sz="4" w:space="0" w:color="auto"/>
            </w:tcBorders>
            <w:shd w:val="clear" w:color="auto" w:fill="auto"/>
            <w:noWrap/>
            <w:vAlign w:val="bottom"/>
            <w:hideMark/>
          </w:tcPr>
          <w:p w14:paraId="1287FBED" w14:textId="77777777" w:rsidR="00717ECD" w:rsidRPr="00717ECD" w:rsidRDefault="00717ECD" w:rsidP="00675029">
            <w:pPr>
              <w:rPr>
                <w:sz w:val="18"/>
                <w:szCs w:val="18"/>
              </w:rPr>
            </w:pPr>
            <w:r w:rsidRPr="00717ECD">
              <w:rPr>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14:paraId="05D865E7" w14:textId="77777777" w:rsidR="00717ECD" w:rsidRPr="00717ECD" w:rsidRDefault="00717ECD" w:rsidP="00675029">
            <w:pPr>
              <w:jc w:val="right"/>
              <w:rPr>
                <w:sz w:val="18"/>
                <w:szCs w:val="18"/>
              </w:rPr>
            </w:pPr>
            <w:r w:rsidRPr="00717ECD">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59CA083D" w14:textId="77777777" w:rsidR="00717ECD" w:rsidRPr="00717ECD" w:rsidRDefault="00717ECD" w:rsidP="00675029">
            <w:pPr>
              <w:jc w:val="right"/>
              <w:rPr>
                <w:sz w:val="18"/>
                <w:szCs w:val="18"/>
              </w:rPr>
            </w:pPr>
            <w:r w:rsidRPr="00717ECD">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36AAE447" w14:textId="77777777" w:rsidR="00717ECD" w:rsidRPr="00717ECD" w:rsidRDefault="00717ECD" w:rsidP="00675029">
            <w:pPr>
              <w:jc w:val="right"/>
              <w:rPr>
                <w:sz w:val="18"/>
                <w:szCs w:val="18"/>
              </w:rPr>
            </w:pPr>
            <w:r w:rsidRPr="00717ECD">
              <w:rPr>
                <w:sz w:val="18"/>
                <w:szCs w:val="18"/>
              </w:rPr>
              <w:t> </w:t>
            </w:r>
          </w:p>
        </w:tc>
      </w:tr>
      <w:tr w:rsidR="00717ECD" w:rsidRPr="00717ECD" w14:paraId="5486822C" w14:textId="77777777" w:rsidTr="00490362">
        <w:trPr>
          <w:trHeight w:val="60"/>
        </w:trPr>
        <w:tc>
          <w:tcPr>
            <w:tcW w:w="396" w:type="dxa"/>
            <w:tcBorders>
              <w:top w:val="nil"/>
              <w:left w:val="single" w:sz="4" w:space="0" w:color="auto"/>
              <w:bottom w:val="single" w:sz="4" w:space="0" w:color="auto"/>
              <w:right w:val="single" w:sz="4" w:space="0" w:color="auto"/>
            </w:tcBorders>
            <w:shd w:val="clear" w:color="D9D9D9" w:fill="E6E6E6"/>
            <w:noWrap/>
            <w:vAlign w:val="center"/>
            <w:hideMark/>
          </w:tcPr>
          <w:p w14:paraId="1F7D9F64" w14:textId="77777777" w:rsidR="00717ECD" w:rsidRPr="00717ECD" w:rsidRDefault="00717ECD" w:rsidP="00675029">
            <w:pPr>
              <w:jc w:val="center"/>
              <w:rPr>
                <w:b/>
                <w:bCs/>
                <w:sz w:val="18"/>
                <w:szCs w:val="18"/>
              </w:rPr>
            </w:pPr>
            <w:r w:rsidRPr="00717ECD">
              <w:rPr>
                <w:b/>
                <w:bCs/>
                <w:sz w:val="18"/>
                <w:szCs w:val="18"/>
              </w:rPr>
              <w:t> </w:t>
            </w:r>
          </w:p>
        </w:tc>
        <w:tc>
          <w:tcPr>
            <w:tcW w:w="6120" w:type="dxa"/>
            <w:tcBorders>
              <w:top w:val="nil"/>
              <w:left w:val="nil"/>
              <w:bottom w:val="single" w:sz="4" w:space="0" w:color="auto"/>
              <w:right w:val="single" w:sz="4" w:space="0" w:color="auto"/>
            </w:tcBorders>
            <w:shd w:val="clear" w:color="D9D9D9" w:fill="E6E6E6"/>
            <w:noWrap/>
            <w:vAlign w:val="bottom"/>
            <w:hideMark/>
          </w:tcPr>
          <w:p w14:paraId="315884F0" w14:textId="77777777" w:rsidR="00717ECD" w:rsidRPr="00717ECD" w:rsidRDefault="00717ECD" w:rsidP="00675029">
            <w:pPr>
              <w:rPr>
                <w:b/>
                <w:bCs/>
                <w:sz w:val="18"/>
                <w:szCs w:val="18"/>
              </w:rPr>
            </w:pPr>
            <w:r w:rsidRPr="00717ECD">
              <w:rPr>
                <w:b/>
                <w:bCs/>
                <w:sz w:val="18"/>
                <w:szCs w:val="18"/>
              </w:rPr>
              <w:t>Общо разходи по бюджета (І.1+ІІ):</w:t>
            </w:r>
          </w:p>
        </w:tc>
        <w:tc>
          <w:tcPr>
            <w:tcW w:w="1134" w:type="dxa"/>
            <w:tcBorders>
              <w:top w:val="nil"/>
              <w:left w:val="nil"/>
              <w:bottom w:val="single" w:sz="4" w:space="0" w:color="auto"/>
              <w:right w:val="single" w:sz="4" w:space="0" w:color="auto"/>
            </w:tcBorders>
            <w:shd w:val="clear" w:color="000000" w:fill="E6E6E6"/>
            <w:noWrap/>
            <w:vAlign w:val="center"/>
            <w:hideMark/>
          </w:tcPr>
          <w:p w14:paraId="2BF0BB36" w14:textId="77777777" w:rsidR="00717ECD" w:rsidRPr="00717ECD" w:rsidRDefault="00717ECD" w:rsidP="00675029">
            <w:pPr>
              <w:jc w:val="right"/>
              <w:rPr>
                <w:b/>
                <w:bCs/>
                <w:color w:val="000000"/>
                <w:sz w:val="18"/>
                <w:szCs w:val="18"/>
              </w:rPr>
            </w:pPr>
            <w:r w:rsidRPr="00717ECD">
              <w:rPr>
                <w:b/>
                <w:bCs/>
                <w:color w:val="000000"/>
                <w:sz w:val="18"/>
                <w:szCs w:val="18"/>
              </w:rPr>
              <w:t>47 063 000</w:t>
            </w:r>
          </w:p>
        </w:tc>
        <w:tc>
          <w:tcPr>
            <w:tcW w:w="992" w:type="dxa"/>
            <w:tcBorders>
              <w:top w:val="nil"/>
              <w:left w:val="nil"/>
              <w:bottom w:val="single" w:sz="4" w:space="0" w:color="auto"/>
              <w:right w:val="single" w:sz="4" w:space="0" w:color="auto"/>
            </w:tcBorders>
            <w:shd w:val="clear" w:color="000000" w:fill="E6E6E6"/>
            <w:noWrap/>
            <w:vAlign w:val="center"/>
            <w:hideMark/>
          </w:tcPr>
          <w:p w14:paraId="4D4AE028" w14:textId="77777777" w:rsidR="00717ECD" w:rsidRPr="00717ECD" w:rsidRDefault="00717ECD" w:rsidP="00675029">
            <w:pPr>
              <w:jc w:val="right"/>
              <w:rPr>
                <w:b/>
                <w:bCs/>
                <w:color w:val="000000"/>
                <w:sz w:val="18"/>
                <w:szCs w:val="18"/>
              </w:rPr>
            </w:pPr>
            <w:r w:rsidRPr="00717ECD">
              <w:rPr>
                <w:b/>
                <w:bCs/>
                <w:color w:val="000000"/>
                <w:sz w:val="18"/>
                <w:szCs w:val="18"/>
              </w:rPr>
              <w:t>47 064 884</w:t>
            </w:r>
          </w:p>
        </w:tc>
        <w:tc>
          <w:tcPr>
            <w:tcW w:w="992" w:type="dxa"/>
            <w:tcBorders>
              <w:top w:val="nil"/>
              <w:left w:val="nil"/>
              <w:bottom w:val="single" w:sz="4" w:space="0" w:color="auto"/>
              <w:right w:val="single" w:sz="4" w:space="0" w:color="auto"/>
            </w:tcBorders>
            <w:shd w:val="clear" w:color="000000" w:fill="E6E6E6"/>
            <w:noWrap/>
            <w:vAlign w:val="center"/>
            <w:hideMark/>
          </w:tcPr>
          <w:p w14:paraId="4C863AB1" w14:textId="77777777" w:rsidR="00717ECD" w:rsidRPr="00717ECD" w:rsidRDefault="00717ECD" w:rsidP="00675029">
            <w:pPr>
              <w:jc w:val="right"/>
              <w:rPr>
                <w:b/>
                <w:bCs/>
                <w:color w:val="000000"/>
                <w:sz w:val="18"/>
                <w:szCs w:val="18"/>
              </w:rPr>
            </w:pPr>
            <w:r w:rsidRPr="00717ECD">
              <w:rPr>
                <w:b/>
                <w:bCs/>
                <w:color w:val="000000"/>
                <w:sz w:val="18"/>
                <w:szCs w:val="18"/>
              </w:rPr>
              <w:t>21 600 092</w:t>
            </w:r>
          </w:p>
        </w:tc>
      </w:tr>
      <w:tr w:rsidR="00717ECD" w:rsidRPr="00717ECD" w14:paraId="0B774B01" w14:textId="77777777" w:rsidTr="00490362">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473CC513" w14:textId="77777777" w:rsidR="00717ECD" w:rsidRPr="00717ECD" w:rsidRDefault="00717ECD" w:rsidP="00675029">
            <w:pPr>
              <w:jc w:val="center"/>
              <w:rPr>
                <w:sz w:val="18"/>
                <w:szCs w:val="18"/>
              </w:rPr>
            </w:pPr>
            <w:r w:rsidRPr="00717ECD">
              <w:rPr>
                <w:sz w:val="18"/>
                <w:szCs w:val="18"/>
              </w:rPr>
              <w:t> </w:t>
            </w:r>
          </w:p>
        </w:tc>
        <w:tc>
          <w:tcPr>
            <w:tcW w:w="6120" w:type="dxa"/>
            <w:tcBorders>
              <w:top w:val="nil"/>
              <w:left w:val="nil"/>
              <w:bottom w:val="single" w:sz="4" w:space="0" w:color="auto"/>
              <w:right w:val="single" w:sz="4" w:space="0" w:color="auto"/>
            </w:tcBorders>
            <w:shd w:val="clear" w:color="auto" w:fill="auto"/>
            <w:noWrap/>
            <w:vAlign w:val="bottom"/>
            <w:hideMark/>
          </w:tcPr>
          <w:p w14:paraId="016143BF" w14:textId="77777777" w:rsidR="00717ECD" w:rsidRPr="00717ECD" w:rsidRDefault="00717ECD" w:rsidP="00675029">
            <w:pPr>
              <w:rPr>
                <w:sz w:val="18"/>
                <w:szCs w:val="18"/>
              </w:rPr>
            </w:pPr>
            <w:r w:rsidRPr="00717ECD">
              <w:rPr>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14:paraId="0B70A1B3" w14:textId="77777777" w:rsidR="00717ECD" w:rsidRPr="00717ECD" w:rsidRDefault="00717ECD" w:rsidP="00675029">
            <w:pPr>
              <w:jc w:val="right"/>
              <w:rPr>
                <w:sz w:val="18"/>
                <w:szCs w:val="18"/>
              </w:rPr>
            </w:pPr>
            <w:r w:rsidRPr="00717ECD">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7AF8030D" w14:textId="77777777" w:rsidR="00717ECD" w:rsidRPr="00717ECD" w:rsidRDefault="00717ECD" w:rsidP="00675029">
            <w:pPr>
              <w:jc w:val="right"/>
              <w:rPr>
                <w:sz w:val="18"/>
                <w:szCs w:val="18"/>
              </w:rPr>
            </w:pPr>
            <w:r w:rsidRPr="00717ECD">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179A09D1" w14:textId="77777777" w:rsidR="00717ECD" w:rsidRPr="00717ECD" w:rsidRDefault="00717ECD" w:rsidP="00675029">
            <w:pPr>
              <w:jc w:val="right"/>
              <w:rPr>
                <w:sz w:val="18"/>
                <w:szCs w:val="18"/>
              </w:rPr>
            </w:pPr>
            <w:r w:rsidRPr="00717ECD">
              <w:rPr>
                <w:sz w:val="18"/>
                <w:szCs w:val="18"/>
              </w:rPr>
              <w:t> </w:t>
            </w:r>
          </w:p>
        </w:tc>
      </w:tr>
      <w:tr w:rsidR="00717ECD" w:rsidRPr="00717ECD" w14:paraId="4E6264BF" w14:textId="77777777" w:rsidTr="00490362">
        <w:trPr>
          <w:trHeight w:val="60"/>
        </w:trPr>
        <w:tc>
          <w:tcPr>
            <w:tcW w:w="396" w:type="dxa"/>
            <w:tcBorders>
              <w:top w:val="nil"/>
              <w:left w:val="single" w:sz="4" w:space="0" w:color="auto"/>
              <w:bottom w:val="single" w:sz="4" w:space="0" w:color="auto"/>
              <w:right w:val="single" w:sz="4" w:space="0" w:color="auto"/>
            </w:tcBorders>
            <w:shd w:val="clear" w:color="D9D9D9" w:fill="E6E6E6"/>
            <w:noWrap/>
            <w:vAlign w:val="center"/>
            <w:hideMark/>
          </w:tcPr>
          <w:p w14:paraId="7A85220D" w14:textId="77777777" w:rsidR="00717ECD" w:rsidRPr="00717ECD" w:rsidRDefault="00717ECD" w:rsidP="00675029">
            <w:pPr>
              <w:jc w:val="center"/>
              <w:rPr>
                <w:b/>
                <w:bCs/>
                <w:sz w:val="18"/>
                <w:szCs w:val="18"/>
              </w:rPr>
            </w:pPr>
            <w:r w:rsidRPr="00717ECD">
              <w:rPr>
                <w:b/>
                <w:bCs/>
                <w:sz w:val="18"/>
                <w:szCs w:val="18"/>
              </w:rPr>
              <w:t> </w:t>
            </w:r>
          </w:p>
        </w:tc>
        <w:tc>
          <w:tcPr>
            <w:tcW w:w="6120" w:type="dxa"/>
            <w:tcBorders>
              <w:top w:val="nil"/>
              <w:left w:val="nil"/>
              <w:bottom w:val="single" w:sz="4" w:space="0" w:color="auto"/>
              <w:right w:val="single" w:sz="4" w:space="0" w:color="auto"/>
            </w:tcBorders>
            <w:shd w:val="clear" w:color="D9D9D9" w:fill="E6E6E6"/>
            <w:noWrap/>
            <w:vAlign w:val="bottom"/>
            <w:hideMark/>
          </w:tcPr>
          <w:p w14:paraId="607851DE" w14:textId="77777777" w:rsidR="00717ECD" w:rsidRPr="00717ECD" w:rsidRDefault="00717ECD" w:rsidP="00675029">
            <w:pPr>
              <w:rPr>
                <w:b/>
                <w:bCs/>
                <w:sz w:val="18"/>
                <w:szCs w:val="18"/>
              </w:rPr>
            </w:pPr>
            <w:r w:rsidRPr="00717ECD">
              <w:rPr>
                <w:b/>
                <w:bCs/>
                <w:sz w:val="18"/>
                <w:szCs w:val="18"/>
              </w:rPr>
              <w:t>Общо разходи (І+ІІ+ІІІ):</w:t>
            </w:r>
          </w:p>
        </w:tc>
        <w:tc>
          <w:tcPr>
            <w:tcW w:w="1134" w:type="dxa"/>
            <w:tcBorders>
              <w:top w:val="nil"/>
              <w:left w:val="nil"/>
              <w:bottom w:val="single" w:sz="4" w:space="0" w:color="auto"/>
              <w:right w:val="single" w:sz="4" w:space="0" w:color="auto"/>
            </w:tcBorders>
            <w:shd w:val="clear" w:color="000000" w:fill="E6E6E6"/>
            <w:noWrap/>
            <w:vAlign w:val="center"/>
            <w:hideMark/>
          </w:tcPr>
          <w:p w14:paraId="02E9A950" w14:textId="77777777" w:rsidR="00717ECD" w:rsidRPr="00717ECD" w:rsidRDefault="00717ECD" w:rsidP="00675029">
            <w:pPr>
              <w:jc w:val="right"/>
              <w:rPr>
                <w:b/>
                <w:bCs/>
                <w:color w:val="000000"/>
                <w:sz w:val="18"/>
                <w:szCs w:val="18"/>
              </w:rPr>
            </w:pPr>
            <w:r w:rsidRPr="00717ECD">
              <w:rPr>
                <w:b/>
                <w:bCs/>
                <w:color w:val="000000"/>
                <w:sz w:val="18"/>
                <w:szCs w:val="18"/>
              </w:rPr>
              <w:t>47 063 000</w:t>
            </w:r>
          </w:p>
        </w:tc>
        <w:tc>
          <w:tcPr>
            <w:tcW w:w="992" w:type="dxa"/>
            <w:tcBorders>
              <w:top w:val="nil"/>
              <w:left w:val="nil"/>
              <w:bottom w:val="single" w:sz="4" w:space="0" w:color="auto"/>
              <w:right w:val="single" w:sz="4" w:space="0" w:color="auto"/>
            </w:tcBorders>
            <w:shd w:val="clear" w:color="000000" w:fill="E6E6E6"/>
            <w:noWrap/>
            <w:vAlign w:val="center"/>
            <w:hideMark/>
          </w:tcPr>
          <w:p w14:paraId="5911189C" w14:textId="77777777" w:rsidR="00717ECD" w:rsidRPr="00717ECD" w:rsidRDefault="00717ECD" w:rsidP="00675029">
            <w:pPr>
              <w:jc w:val="right"/>
              <w:rPr>
                <w:b/>
                <w:bCs/>
                <w:color w:val="000000"/>
                <w:sz w:val="18"/>
                <w:szCs w:val="18"/>
              </w:rPr>
            </w:pPr>
            <w:r w:rsidRPr="00717ECD">
              <w:rPr>
                <w:b/>
                <w:bCs/>
                <w:color w:val="000000"/>
                <w:sz w:val="18"/>
                <w:szCs w:val="18"/>
              </w:rPr>
              <w:t>47 064 884</w:t>
            </w:r>
          </w:p>
        </w:tc>
        <w:tc>
          <w:tcPr>
            <w:tcW w:w="992" w:type="dxa"/>
            <w:tcBorders>
              <w:top w:val="nil"/>
              <w:left w:val="nil"/>
              <w:bottom w:val="single" w:sz="4" w:space="0" w:color="auto"/>
              <w:right w:val="single" w:sz="4" w:space="0" w:color="auto"/>
            </w:tcBorders>
            <w:shd w:val="clear" w:color="000000" w:fill="E6E6E6"/>
            <w:noWrap/>
            <w:vAlign w:val="center"/>
            <w:hideMark/>
          </w:tcPr>
          <w:p w14:paraId="7FE9FB80" w14:textId="77777777" w:rsidR="00717ECD" w:rsidRPr="00717ECD" w:rsidRDefault="00717ECD" w:rsidP="00675029">
            <w:pPr>
              <w:jc w:val="right"/>
              <w:rPr>
                <w:b/>
                <w:bCs/>
                <w:color w:val="000000"/>
                <w:sz w:val="18"/>
                <w:szCs w:val="18"/>
              </w:rPr>
            </w:pPr>
            <w:r w:rsidRPr="00717ECD">
              <w:rPr>
                <w:b/>
                <w:bCs/>
                <w:color w:val="000000"/>
                <w:sz w:val="18"/>
                <w:szCs w:val="18"/>
              </w:rPr>
              <w:t>21 600 092</w:t>
            </w:r>
          </w:p>
        </w:tc>
      </w:tr>
      <w:tr w:rsidR="00717ECD" w:rsidRPr="00717ECD" w14:paraId="27B65453" w14:textId="77777777" w:rsidTr="00490362">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5F0EF84C" w14:textId="77777777" w:rsidR="00717ECD" w:rsidRPr="00717ECD" w:rsidRDefault="00717ECD" w:rsidP="00675029">
            <w:pPr>
              <w:jc w:val="center"/>
              <w:rPr>
                <w:sz w:val="18"/>
                <w:szCs w:val="18"/>
              </w:rPr>
            </w:pPr>
            <w:r w:rsidRPr="00717ECD">
              <w:rPr>
                <w:sz w:val="18"/>
                <w:szCs w:val="18"/>
              </w:rPr>
              <w:t> </w:t>
            </w:r>
          </w:p>
        </w:tc>
        <w:tc>
          <w:tcPr>
            <w:tcW w:w="6120" w:type="dxa"/>
            <w:tcBorders>
              <w:top w:val="nil"/>
              <w:left w:val="nil"/>
              <w:bottom w:val="single" w:sz="4" w:space="0" w:color="auto"/>
              <w:right w:val="single" w:sz="4" w:space="0" w:color="auto"/>
            </w:tcBorders>
            <w:shd w:val="clear" w:color="auto" w:fill="auto"/>
            <w:noWrap/>
            <w:vAlign w:val="bottom"/>
            <w:hideMark/>
          </w:tcPr>
          <w:p w14:paraId="5C5877EA" w14:textId="77777777" w:rsidR="00717ECD" w:rsidRPr="00717ECD" w:rsidRDefault="00717ECD" w:rsidP="00675029">
            <w:pPr>
              <w:rPr>
                <w:sz w:val="18"/>
                <w:szCs w:val="18"/>
              </w:rPr>
            </w:pPr>
            <w:r w:rsidRPr="00717ECD">
              <w:rPr>
                <w:sz w:val="18"/>
                <w:szCs w:val="18"/>
              </w:rPr>
              <w:t>Численост на щатния персонал</w:t>
            </w:r>
          </w:p>
        </w:tc>
        <w:tc>
          <w:tcPr>
            <w:tcW w:w="1134" w:type="dxa"/>
            <w:tcBorders>
              <w:top w:val="nil"/>
              <w:left w:val="nil"/>
              <w:bottom w:val="single" w:sz="4" w:space="0" w:color="auto"/>
              <w:right w:val="single" w:sz="4" w:space="0" w:color="auto"/>
            </w:tcBorders>
            <w:shd w:val="clear" w:color="auto" w:fill="auto"/>
            <w:noWrap/>
            <w:vAlign w:val="bottom"/>
            <w:hideMark/>
          </w:tcPr>
          <w:p w14:paraId="48FD32F6" w14:textId="77777777" w:rsidR="00717ECD" w:rsidRPr="00717ECD" w:rsidRDefault="00717ECD" w:rsidP="00675029">
            <w:pPr>
              <w:jc w:val="right"/>
              <w:rPr>
                <w:sz w:val="18"/>
                <w:szCs w:val="18"/>
              </w:rPr>
            </w:pPr>
            <w:r w:rsidRPr="00717ECD">
              <w:rPr>
                <w:sz w:val="18"/>
                <w:szCs w:val="18"/>
              </w:rPr>
              <w:t>656</w:t>
            </w:r>
          </w:p>
        </w:tc>
        <w:tc>
          <w:tcPr>
            <w:tcW w:w="992" w:type="dxa"/>
            <w:tcBorders>
              <w:top w:val="nil"/>
              <w:left w:val="nil"/>
              <w:bottom w:val="single" w:sz="4" w:space="0" w:color="auto"/>
              <w:right w:val="single" w:sz="4" w:space="0" w:color="auto"/>
            </w:tcBorders>
            <w:shd w:val="clear" w:color="auto" w:fill="auto"/>
            <w:noWrap/>
            <w:vAlign w:val="bottom"/>
            <w:hideMark/>
          </w:tcPr>
          <w:p w14:paraId="3498D0DF" w14:textId="77777777" w:rsidR="00717ECD" w:rsidRPr="00717ECD" w:rsidRDefault="00717ECD" w:rsidP="00675029">
            <w:pPr>
              <w:jc w:val="right"/>
              <w:rPr>
                <w:sz w:val="18"/>
                <w:szCs w:val="18"/>
              </w:rPr>
            </w:pPr>
            <w:r w:rsidRPr="00717ECD">
              <w:rPr>
                <w:sz w:val="18"/>
                <w:szCs w:val="18"/>
              </w:rPr>
              <w:t>656</w:t>
            </w:r>
          </w:p>
        </w:tc>
        <w:tc>
          <w:tcPr>
            <w:tcW w:w="992" w:type="dxa"/>
            <w:tcBorders>
              <w:top w:val="nil"/>
              <w:left w:val="nil"/>
              <w:bottom w:val="single" w:sz="4" w:space="0" w:color="auto"/>
              <w:right w:val="single" w:sz="4" w:space="0" w:color="auto"/>
            </w:tcBorders>
            <w:shd w:val="clear" w:color="auto" w:fill="auto"/>
            <w:noWrap/>
            <w:vAlign w:val="bottom"/>
            <w:hideMark/>
          </w:tcPr>
          <w:p w14:paraId="6591DC1E" w14:textId="77777777" w:rsidR="00717ECD" w:rsidRPr="00717ECD" w:rsidRDefault="00717ECD" w:rsidP="00675029">
            <w:pPr>
              <w:jc w:val="right"/>
              <w:rPr>
                <w:sz w:val="18"/>
                <w:szCs w:val="18"/>
              </w:rPr>
            </w:pPr>
            <w:r w:rsidRPr="00717ECD">
              <w:rPr>
                <w:sz w:val="18"/>
                <w:szCs w:val="18"/>
              </w:rPr>
              <w:t>560</w:t>
            </w:r>
          </w:p>
        </w:tc>
      </w:tr>
      <w:tr w:rsidR="00717ECD" w:rsidRPr="00717ECD" w14:paraId="77866EFA" w14:textId="77777777" w:rsidTr="00490362">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18CDBD6F" w14:textId="77777777" w:rsidR="00717ECD" w:rsidRPr="00717ECD" w:rsidRDefault="00717ECD" w:rsidP="00675029">
            <w:pPr>
              <w:jc w:val="center"/>
              <w:rPr>
                <w:sz w:val="18"/>
                <w:szCs w:val="18"/>
              </w:rPr>
            </w:pPr>
            <w:r w:rsidRPr="00717ECD">
              <w:rPr>
                <w:sz w:val="18"/>
                <w:szCs w:val="18"/>
              </w:rPr>
              <w:t> </w:t>
            </w:r>
          </w:p>
        </w:tc>
        <w:tc>
          <w:tcPr>
            <w:tcW w:w="6120" w:type="dxa"/>
            <w:tcBorders>
              <w:top w:val="nil"/>
              <w:left w:val="nil"/>
              <w:bottom w:val="single" w:sz="4" w:space="0" w:color="auto"/>
              <w:right w:val="single" w:sz="4" w:space="0" w:color="auto"/>
            </w:tcBorders>
            <w:shd w:val="clear" w:color="auto" w:fill="auto"/>
            <w:noWrap/>
            <w:vAlign w:val="bottom"/>
            <w:hideMark/>
          </w:tcPr>
          <w:p w14:paraId="27E91787" w14:textId="77777777" w:rsidR="00717ECD" w:rsidRPr="00717ECD" w:rsidRDefault="00717ECD" w:rsidP="00675029">
            <w:pPr>
              <w:rPr>
                <w:sz w:val="18"/>
                <w:szCs w:val="18"/>
              </w:rPr>
            </w:pPr>
            <w:r w:rsidRPr="00717ECD">
              <w:rPr>
                <w:sz w:val="18"/>
                <w:szCs w:val="18"/>
              </w:rPr>
              <w:t>Численост на извънщатния персонал</w:t>
            </w:r>
          </w:p>
        </w:tc>
        <w:tc>
          <w:tcPr>
            <w:tcW w:w="1134" w:type="dxa"/>
            <w:tcBorders>
              <w:top w:val="nil"/>
              <w:left w:val="nil"/>
              <w:bottom w:val="single" w:sz="4" w:space="0" w:color="auto"/>
              <w:right w:val="single" w:sz="4" w:space="0" w:color="auto"/>
            </w:tcBorders>
            <w:shd w:val="clear" w:color="auto" w:fill="auto"/>
            <w:noWrap/>
            <w:vAlign w:val="bottom"/>
            <w:hideMark/>
          </w:tcPr>
          <w:p w14:paraId="34386578" w14:textId="77777777" w:rsidR="00717ECD" w:rsidRPr="00717ECD" w:rsidRDefault="00717ECD" w:rsidP="00675029">
            <w:pPr>
              <w:jc w:val="right"/>
              <w:rPr>
                <w:sz w:val="18"/>
                <w:szCs w:val="18"/>
              </w:rPr>
            </w:pPr>
            <w:r w:rsidRPr="00717ECD">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729974BF" w14:textId="77777777" w:rsidR="00717ECD" w:rsidRPr="00717ECD" w:rsidRDefault="00717ECD" w:rsidP="00675029">
            <w:pPr>
              <w:jc w:val="right"/>
              <w:rPr>
                <w:sz w:val="18"/>
                <w:szCs w:val="18"/>
              </w:rPr>
            </w:pPr>
            <w:r w:rsidRPr="00717ECD">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0420C085" w14:textId="77777777" w:rsidR="00717ECD" w:rsidRPr="00717ECD" w:rsidRDefault="00717ECD" w:rsidP="00675029">
            <w:pPr>
              <w:jc w:val="right"/>
              <w:rPr>
                <w:sz w:val="18"/>
                <w:szCs w:val="18"/>
              </w:rPr>
            </w:pPr>
            <w:r w:rsidRPr="00717ECD">
              <w:rPr>
                <w:sz w:val="18"/>
                <w:szCs w:val="18"/>
              </w:rPr>
              <w:t> </w:t>
            </w:r>
          </w:p>
        </w:tc>
      </w:tr>
    </w:tbl>
    <w:p w14:paraId="79E792AB" w14:textId="0F02CC27" w:rsidR="00717ECD" w:rsidRDefault="00717ECD" w:rsidP="006E052E">
      <w:pPr>
        <w:tabs>
          <w:tab w:val="left" w:pos="540"/>
        </w:tabs>
        <w:contextualSpacing/>
        <w:jc w:val="both"/>
        <w:rPr>
          <w:rFonts w:ascii="Cambria" w:hAnsi="Cambria"/>
          <w:spacing w:val="-4"/>
          <w:sz w:val="22"/>
          <w:szCs w:val="22"/>
        </w:rPr>
      </w:pPr>
    </w:p>
    <w:p w14:paraId="795EA71E" w14:textId="77777777" w:rsidR="00490362" w:rsidRDefault="00490362" w:rsidP="006E052E">
      <w:pPr>
        <w:tabs>
          <w:tab w:val="left" w:pos="540"/>
        </w:tabs>
        <w:contextualSpacing/>
        <w:jc w:val="both"/>
        <w:rPr>
          <w:rFonts w:ascii="Cambria" w:hAnsi="Cambria"/>
          <w:spacing w:val="-4"/>
          <w:sz w:val="22"/>
          <w:szCs w:val="22"/>
        </w:rPr>
      </w:pPr>
    </w:p>
    <w:p w14:paraId="34356CB0" w14:textId="29971F5A" w:rsidR="00717ECD" w:rsidRDefault="00717ECD" w:rsidP="006E052E">
      <w:pPr>
        <w:tabs>
          <w:tab w:val="left" w:pos="540"/>
        </w:tabs>
        <w:contextualSpacing/>
        <w:jc w:val="both"/>
        <w:rPr>
          <w:rFonts w:ascii="Cambria" w:hAnsi="Cambria"/>
          <w:spacing w:val="-4"/>
          <w:sz w:val="22"/>
          <w:szCs w:val="22"/>
        </w:rPr>
      </w:pPr>
    </w:p>
    <w:p w14:paraId="489221A0" w14:textId="77777777" w:rsidR="00490362" w:rsidRPr="00490362" w:rsidRDefault="00490362" w:rsidP="00490362">
      <w:pPr>
        <w:tabs>
          <w:tab w:val="left" w:pos="540"/>
        </w:tabs>
        <w:spacing w:before="60" w:after="60"/>
        <w:jc w:val="both"/>
        <w:rPr>
          <w:b/>
          <w:i/>
          <w:sz w:val="22"/>
          <w:szCs w:val="22"/>
        </w:rPr>
      </w:pPr>
      <w:bookmarkStart w:id="63" w:name="_Hlk164085356"/>
      <w:r w:rsidRPr="00490362">
        <w:rPr>
          <w:b/>
          <w:bCs/>
        </w:rPr>
        <w:t xml:space="preserve">Приложение № 4 </w:t>
      </w:r>
      <w:r w:rsidRPr="00490362">
        <w:rPr>
          <w:b/>
          <w:bCs/>
          <w:sz w:val="22"/>
          <w:szCs w:val="22"/>
        </w:rPr>
        <w:t xml:space="preserve">– </w:t>
      </w:r>
      <w:r w:rsidRPr="00490362">
        <w:rPr>
          <w:sz w:val="22"/>
          <w:szCs w:val="22"/>
        </w:rPr>
        <w:t>Преглед на настъпилите през отчетния период промени на показателите по бюджета на 1100.01.11 Бюджетна програма „Администриране и осигуряване на дейността на Централно управление на МВнР“</w:t>
      </w:r>
    </w:p>
    <w:tbl>
      <w:tblPr>
        <w:tblW w:w="10027" w:type="dxa"/>
        <w:tblInd w:w="-5" w:type="dxa"/>
        <w:tblCellMar>
          <w:left w:w="70" w:type="dxa"/>
          <w:right w:w="70" w:type="dxa"/>
        </w:tblCellMar>
        <w:tblLook w:val="04A0" w:firstRow="1" w:lastRow="0" w:firstColumn="1" w:lastColumn="0" w:noHBand="0" w:noVBand="1"/>
      </w:tblPr>
      <w:tblGrid>
        <w:gridCol w:w="412"/>
        <w:gridCol w:w="1345"/>
        <w:gridCol w:w="1220"/>
        <w:gridCol w:w="1668"/>
        <w:gridCol w:w="1955"/>
        <w:gridCol w:w="1905"/>
        <w:gridCol w:w="1522"/>
      </w:tblGrid>
      <w:tr w:rsidR="00490362" w:rsidRPr="00490362" w14:paraId="384E2B41" w14:textId="77777777" w:rsidTr="00490362">
        <w:trPr>
          <w:trHeight w:val="720"/>
        </w:trPr>
        <w:tc>
          <w:tcPr>
            <w:tcW w:w="412"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63"/>
          <w:p w14:paraId="1E4363FD" w14:textId="77777777" w:rsidR="00490362" w:rsidRPr="00490362" w:rsidRDefault="00490362" w:rsidP="00490362">
            <w:pPr>
              <w:jc w:val="center"/>
              <w:rPr>
                <w:b/>
                <w:bCs/>
                <w:sz w:val="18"/>
                <w:szCs w:val="18"/>
              </w:rPr>
            </w:pPr>
            <w:r w:rsidRPr="00490362">
              <w:rPr>
                <w:b/>
                <w:bCs/>
                <w:sz w:val="18"/>
                <w:szCs w:val="18"/>
              </w:rPr>
              <w:t>№ по ред</w:t>
            </w:r>
          </w:p>
        </w:tc>
        <w:tc>
          <w:tcPr>
            <w:tcW w:w="1345" w:type="dxa"/>
            <w:tcBorders>
              <w:top w:val="single" w:sz="4" w:space="0" w:color="auto"/>
              <w:left w:val="nil"/>
              <w:bottom w:val="single" w:sz="4" w:space="0" w:color="auto"/>
              <w:right w:val="single" w:sz="4" w:space="0" w:color="auto"/>
            </w:tcBorders>
            <w:shd w:val="clear" w:color="auto" w:fill="auto"/>
            <w:vAlign w:val="center"/>
            <w:hideMark/>
          </w:tcPr>
          <w:p w14:paraId="1A5FAE63" w14:textId="77777777" w:rsidR="00490362" w:rsidRPr="00490362" w:rsidRDefault="00490362" w:rsidP="00490362">
            <w:pPr>
              <w:jc w:val="center"/>
              <w:rPr>
                <w:b/>
                <w:bCs/>
                <w:sz w:val="18"/>
                <w:szCs w:val="18"/>
              </w:rPr>
            </w:pPr>
            <w:r w:rsidRPr="00490362">
              <w:rPr>
                <w:b/>
                <w:bCs/>
                <w:sz w:val="18"/>
                <w:szCs w:val="18"/>
              </w:rPr>
              <w:t>Наименование на акта</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63B1DEC2" w14:textId="77777777" w:rsidR="00490362" w:rsidRPr="00490362" w:rsidRDefault="00490362" w:rsidP="00490362">
            <w:pPr>
              <w:jc w:val="center"/>
              <w:rPr>
                <w:b/>
                <w:bCs/>
                <w:sz w:val="18"/>
                <w:szCs w:val="18"/>
              </w:rPr>
            </w:pPr>
            <w:r w:rsidRPr="00490362">
              <w:rPr>
                <w:b/>
                <w:bCs/>
                <w:sz w:val="18"/>
                <w:szCs w:val="18"/>
              </w:rPr>
              <w:t>Нормативно основание</w:t>
            </w:r>
          </w:p>
        </w:tc>
        <w:tc>
          <w:tcPr>
            <w:tcW w:w="1668" w:type="dxa"/>
            <w:tcBorders>
              <w:top w:val="single" w:sz="4" w:space="0" w:color="auto"/>
              <w:left w:val="nil"/>
              <w:bottom w:val="single" w:sz="4" w:space="0" w:color="auto"/>
              <w:right w:val="single" w:sz="4" w:space="0" w:color="auto"/>
            </w:tcBorders>
            <w:shd w:val="clear" w:color="auto" w:fill="auto"/>
            <w:vAlign w:val="center"/>
            <w:hideMark/>
          </w:tcPr>
          <w:p w14:paraId="39BBADAA" w14:textId="77777777" w:rsidR="00490362" w:rsidRPr="00490362" w:rsidRDefault="00490362" w:rsidP="00490362">
            <w:pPr>
              <w:jc w:val="center"/>
              <w:rPr>
                <w:b/>
                <w:bCs/>
                <w:sz w:val="18"/>
                <w:szCs w:val="18"/>
              </w:rPr>
            </w:pPr>
            <w:r w:rsidRPr="00490362">
              <w:rPr>
                <w:b/>
                <w:bCs/>
                <w:sz w:val="18"/>
                <w:szCs w:val="18"/>
              </w:rPr>
              <w:t>Мотиви</w:t>
            </w:r>
          </w:p>
        </w:tc>
        <w:tc>
          <w:tcPr>
            <w:tcW w:w="1955" w:type="dxa"/>
            <w:tcBorders>
              <w:top w:val="single" w:sz="4" w:space="0" w:color="auto"/>
              <w:left w:val="nil"/>
              <w:bottom w:val="single" w:sz="4" w:space="0" w:color="auto"/>
              <w:right w:val="single" w:sz="4" w:space="0" w:color="auto"/>
            </w:tcBorders>
            <w:shd w:val="clear" w:color="auto" w:fill="auto"/>
            <w:vAlign w:val="center"/>
            <w:hideMark/>
          </w:tcPr>
          <w:p w14:paraId="70022FE4" w14:textId="77777777" w:rsidR="00490362" w:rsidRPr="00490362" w:rsidRDefault="00490362" w:rsidP="00490362">
            <w:pPr>
              <w:jc w:val="center"/>
              <w:rPr>
                <w:b/>
                <w:bCs/>
                <w:sz w:val="18"/>
                <w:szCs w:val="18"/>
              </w:rPr>
            </w:pPr>
            <w:r w:rsidRPr="00490362">
              <w:rPr>
                <w:b/>
                <w:bCs/>
                <w:sz w:val="18"/>
                <w:szCs w:val="18"/>
              </w:rPr>
              <w:t>Наименование на бюджетните програми</w:t>
            </w:r>
          </w:p>
        </w:tc>
        <w:tc>
          <w:tcPr>
            <w:tcW w:w="1905" w:type="dxa"/>
            <w:tcBorders>
              <w:top w:val="single" w:sz="4" w:space="0" w:color="auto"/>
              <w:left w:val="nil"/>
              <w:bottom w:val="single" w:sz="4" w:space="0" w:color="auto"/>
              <w:right w:val="single" w:sz="4" w:space="0" w:color="auto"/>
            </w:tcBorders>
            <w:shd w:val="clear" w:color="auto" w:fill="auto"/>
            <w:vAlign w:val="center"/>
            <w:hideMark/>
          </w:tcPr>
          <w:p w14:paraId="1EF43591" w14:textId="77777777" w:rsidR="00490362" w:rsidRPr="00490362" w:rsidRDefault="00490362" w:rsidP="00490362">
            <w:pPr>
              <w:jc w:val="center"/>
              <w:rPr>
                <w:b/>
                <w:bCs/>
                <w:sz w:val="18"/>
                <w:szCs w:val="18"/>
              </w:rPr>
            </w:pPr>
            <w:r w:rsidRPr="00490362">
              <w:rPr>
                <w:b/>
                <w:bCs/>
                <w:sz w:val="18"/>
                <w:szCs w:val="18"/>
              </w:rPr>
              <w:t>Ефект върху бюджета (увеличение / намаление на разходите по програми)</w:t>
            </w:r>
          </w:p>
        </w:tc>
        <w:tc>
          <w:tcPr>
            <w:tcW w:w="1522" w:type="dxa"/>
            <w:tcBorders>
              <w:top w:val="single" w:sz="4" w:space="0" w:color="auto"/>
              <w:left w:val="nil"/>
              <w:bottom w:val="single" w:sz="4" w:space="0" w:color="auto"/>
              <w:right w:val="single" w:sz="4" w:space="0" w:color="auto"/>
            </w:tcBorders>
            <w:shd w:val="clear" w:color="auto" w:fill="auto"/>
            <w:vAlign w:val="center"/>
            <w:hideMark/>
          </w:tcPr>
          <w:p w14:paraId="19B7B958" w14:textId="77777777" w:rsidR="00490362" w:rsidRPr="00490362" w:rsidRDefault="00490362" w:rsidP="00490362">
            <w:pPr>
              <w:jc w:val="center"/>
              <w:rPr>
                <w:b/>
                <w:bCs/>
                <w:sz w:val="18"/>
                <w:szCs w:val="18"/>
              </w:rPr>
            </w:pPr>
            <w:r w:rsidRPr="00490362">
              <w:rPr>
                <w:b/>
                <w:bCs/>
                <w:sz w:val="18"/>
                <w:szCs w:val="18"/>
              </w:rPr>
              <w:t>Влияние върху показателите за изпълнение</w:t>
            </w:r>
          </w:p>
        </w:tc>
      </w:tr>
      <w:tr w:rsidR="00490362" w:rsidRPr="00490362" w14:paraId="5AC60D44" w14:textId="77777777" w:rsidTr="00490362">
        <w:trPr>
          <w:trHeight w:val="1440"/>
        </w:trPr>
        <w:tc>
          <w:tcPr>
            <w:tcW w:w="412" w:type="dxa"/>
            <w:tcBorders>
              <w:top w:val="nil"/>
              <w:left w:val="single" w:sz="4" w:space="0" w:color="auto"/>
              <w:bottom w:val="single" w:sz="4" w:space="0" w:color="auto"/>
              <w:right w:val="single" w:sz="4" w:space="0" w:color="auto"/>
            </w:tcBorders>
            <w:shd w:val="clear" w:color="auto" w:fill="auto"/>
            <w:hideMark/>
          </w:tcPr>
          <w:p w14:paraId="29DE1EA0" w14:textId="77777777" w:rsidR="00490362" w:rsidRPr="00490362" w:rsidRDefault="00490362" w:rsidP="00490362">
            <w:pPr>
              <w:rPr>
                <w:sz w:val="18"/>
                <w:szCs w:val="18"/>
              </w:rPr>
            </w:pPr>
            <w:r w:rsidRPr="00490362">
              <w:rPr>
                <w:sz w:val="18"/>
                <w:szCs w:val="18"/>
              </w:rPr>
              <w:t> </w:t>
            </w:r>
          </w:p>
        </w:tc>
        <w:tc>
          <w:tcPr>
            <w:tcW w:w="1345" w:type="dxa"/>
            <w:tcBorders>
              <w:top w:val="nil"/>
              <w:left w:val="nil"/>
              <w:bottom w:val="single" w:sz="4" w:space="0" w:color="auto"/>
              <w:right w:val="single" w:sz="4" w:space="0" w:color="auto"/>
            </w:tcBorders>
            <w:shd w:val="clear" w:color="auto" w:fill="auto"/>
            <w:hideMark/>
          </w:tcPr>
          <w:p w14:paraId="4949BAF0" w14:textId="77777777" w:rsidR="00490362" w:rsidRPr="00490362" w:rsidRDefault="00490362" w:rsidP="00490362">
            <w:pPr>
              <w:rPr>
                <w:sz w:val="18"/>
                <w:szCs w:val="18"/>
              </w:rPr>
            </w:pPr>
            <w:r w:rsidRPr="00490362">
              <w:rPr>
                <w:sz w:val="18"/>
                <w:szCs w:val="18"/>
              </w:rPr>
              <w:t>(ПМС/акт на министъра на финансите/акт на ПРБ)</w:t>
            </w:r>
          </w:p>
        </w:tc>
        <w:tc>
          <w:tcPr>
            <w:tcW w:w="1220" w:type="dxa"/>
            <w:tcBorders>
              <w:top w:val="nil"/>
              <w:left w:val="nil"/>
              <w:bottom w:val="single" w:sz="4" w:space="0" w:color="auto"/>
              <w:right w:val="single" w:sz="4" w:space="0" w:color="auto"/>
            </w:tcBorders>
            <w:shd w:val="clear" w:color="auto" w:fill="auto"/>
            <w:hideMark/>
          </w:tcPr>
          <w:p w14:paraId="2C9568B9" w14:textId="77777777" w:rsidR="00490362" w:rsidRPr="00490362" w:rsidRDefault="00490362" w:rsidP="00490362">
            <w:pPr>
              <w:rPr>
                <w:sz w:val="18"/>
                <w:szCs w:val="18"/>
              </w:rPr>
            </w:pPr>
            <w:r w:rsidRPr="00490362">
              <w:rPr>
                <w:sz w:val="18"/>
                <w:szCs w:val="18"/>
              </w:rPr>
              <w:t>(Чл. 109, 110, 112, 113 от ЗПФ)</w:t>
            </w:r>
          </w:p>
        </w:tc>
        <w:tc>
          <w:tcPr>
            <w:tcW w:w="1668" w:type="dxa"/>
            <w:tcBorders>
              <w:top w:val="nil"/>
              <w:left w:val="nil"/>
              <w:bottom w:val="single" w:sz="4" w:space="0" w:color="auto"/>
              <w:right w:val="single" w:sz="4" w:space="0" w:color="auto"/>
            </w:tcBorders>
            <w:shd w:val="clear" w:color="auto" w:fill="auto"/>
            <w:hideMark/>
          </w:tcPr>
          <w:p w14:paraId="7ADF4B62" w14:textId="77777777" w:rsidR="00490362" w:rsidRPr="00490362" w:rsidRDefault="00490362" w:rsidP="00490362">
            <w:pPr>
              <w:rPr>
                <w:sz w:val="18"/>
                <w:szCs w:val="18"/>
              </w:rPr>
            </w:pPr>
            <w:r w:rsidRPr="00490362">
              <w:rPr>
                <w:sz w:val="18"/>
                <w:szCs w:val="18"/>
              </w:rPr>
              <w:t>(Дават се кратки аргументи за извършените промени)</w:t>
            </w:r>
          </w:p>
        </w:tc>
        <w:tc>
          <w:tcPr>
            <w:tcW w:w="1955" w:type="dxa"/>
            <w:tcBorders>
              <w:top w:val="nil"/>
              <w:left w:val="nil"/>
              <w:bottom w:val="single" w:sz="4" w:space="0" w:color="auto"/>
              <w:right w:val="single" w:sz="4" w:space="0" w:color="auto"/>
            </w:tcBorders>
            <w:shd w:val="clear" w:color="auto" w:fill="auto"/>
            <w:hideMark/>
          </w:tcPr>
          <w:p w14:paraId="635BE80F" w14:textId="77777777" w:rsidR="00490362" w:rsidRPr="00490362" w:rsidRDefault="00490362" w:rsidP="00490362">
            <w:pPr>
              <w:rPr>
                <w:sz w:val="18"/>
                <w:szCs w:val="18"/>
              </w:rPr>
            </w:pPr>
            <w:r w:rsidRPr="00490362">
              <w:rPr>
                <w:sz w:val="18"/>
                <w:szCs w:val="18"/>
              </w:rPr>
              <w:t>(Бюджетни програми, които засяга актът,  новосъздадени администрирани разходни параграфи - наименование и сума)</w:t>
            </w:r>
          </w:p>
        </w:tc>
        <w:tc>
          <w:tcPr>
            <w:tcW w:w="1905" w:type="dxa"/>
            <w:tcBorders>
              <w:top w:val="nil"/>
              <w:left w:val="nil"/>
              <w:bottom w:val="single" w:sz="4" w:space="0" w:color="auto"/>
              <w:right w:val="single" w:sz="4" w:space="0" w:color="auto"/>
            </w:tcBorders>
            <w:shd w:val="clear" w:color="auto" w:fill="auto"/>
            <w:hideMark/>
          </w:tcPr>
          <w:p w14:paraId="57E27239" w14:textId="77777777" w:rsidR="00490362" w:rsidRPr="00490362" w:rsidRDefault="00490362" w:rsidP="00490362">
            <w:pPr>
              <w:rPr>
                <w:sz w:val="18"/>
                <w:szCs w:val="18"/>
              </w:rPr>
            </w:pPr>
            <w:r w:rsidRPr="00490362">
              <w:rPr>
                <w:sz w:val="18"/>
                <w:szCs w:val="18"/>
              </w:rPr>
              <w:t>(Произтичащи от акта промени на показателите по бюджета, в лева (+/-)</w:t>
            </w:r>
          </w:p>
        </w:tc>
        <w:tc>
          <w:tcPr>
            <w:tcW w:w="1522" w:type="dxa"/>
            <w:tcBorders>
              <w:top w:val="nil"/>
              <w:left w:val="nil"/>
              <w:bottom w:val="single" w:sz="4" w:space="0" w:color="auto"/>
              <w:right w:val="single" w:sz="4" w:space="0" w:color="auto"/>
            </w:tcBorders>
            <w:shd w:val="clear" w:color="auto" w:fill="auto"/>
            <w:hideMark/>
          </w:tcPr>
          <w:p w14:paraId="2544C854" w14:textId="77777777" w:rsidR="00490362" w:rsidRPr="00490362" w:rsidRDefault="00490362" w:rsidP="00490362">
            <w:pPr>
              <w:rPr>
                <w:sz w:val="18"/>
                <w:szCs w:val="18"/>
              </w:rPr>
            </w:pPr>
            <w:r w:rsidRPr="00490362">
              <w:rPr>
                <w:sz w:val="18"/>
                <w:szCs w:val="18"/>
              </w:rPr>
              <w:t>(Произтичащо от акта въздействие върху целевите стойности на показателите за изпълнение, ако има такова)</w:t>
            </w:r>
          </w:p>
        </w:tc>
      </w:tr>
      <w:tr w:rsidR="00490362" w:rsidRPr="00490362" w14:paraId="5881467B" w14:textId="77777777" w:rsidTr="00490362">
        <w:trPr>
          <w:trHeight w:val="1440"/>
        </w:trPr>
        <w:tc>
          <w:tcPr>
            <w:tcW w:w="412" w:type="dxa"/>
            <w:tcBorders>
              <w:top w:val="nil"/>
              <w:left w:val="single" w:sz="4" w:space="0" w:color="auto"/>
              <w:bottom w:val="single" w:sz="4" w:space="0" w:color="auto"/>
              <w:right w:val="single" w:sz="4" w:space="0" w:color="auto"/>
            </w:tcBorders>
            <w:shd w:val="clear" w:color="auto" w:fill="auto"/>
            <w:hideMark/>
          </w:tcPr>
          <w:p w14:paraId="7AF7BFDE" w14:textId="77777777" w:rsidR="00490362" w:rsidRPr="00490362" w:rsidRDefault="00490362" w:rsidP="00490362">
            <w:pPr>
              <w:jc w:val="right"/>
              <w:rPr>
                <w:sz w:val="18"/>
                <w:szCs w:val="18"/>
              </w:rPr>
            </w:pPr>
            <w:r w:rsidRPr="00490362">
              <w:rPr>
                <w:sz w:val="18"/>
                <w:szCs w:val="18"/>
              </w:rPr>
              <w:t>1</w:t>
            </w:r>
          </w:p>
        </w:tc>
        <w:tc>
          <w:tcPr>
            <w:tcW w:w="1345" w:type="dxa"/>
            <w:tcBorders>
              <w:top w:val="nil"/>
              <w:left w:val="nil"/>
              <w:bottom w:val="single" w:sz="4" w:space="0" w:color="auto"/>
              <w:right w:val="single" w:sz="4" w:space="0" w:color="auto"/>
            </w:tcBorders>
            <w:shd w:val="clear" w:color="auto" w:fill="auto"/>
            <w:hideMark/>
          </w:tcPr>
          <w:p w14:paraId="0D88A382" w14:textId="77777777" w:rsidR="00490362" w:rsidRPr="00490362" w:rsidRDefault="00490362" w:rsidP="00490362">
            <w:pPr>
              <w:rPr>
                <w:sz w:val="18"/>
                <w:szCs w:val="18"/>
              </w:rPr>
            </w:pPr>
            <w:r w:rsidRPr="00490362">
              <w:rPr>
                <w:sz w:val="18"/>
                <w:szCs w:val="18"/>
              </w:rPr>
              <w:t>РМС № 259/2017 г. (секретно), РМС № 260/2017 г. (секретно) и писмо от 23.06.2025 г. на МФ</w:t>
            </w:r>
          </w:p>
        </w:tc>
        <w:tc>
          <w:tcPr>
            <w:tcW w:w="1220" w:type="dxa"/>
            <w:tcBorders>
              <w:top w:val="nil"/>
              <w:left w:val="nil"/>
              <w:bottom w:val="single" w:sz="4" w:space="0" w:color="auto"/>
              <w:right w:val="single" w:sz="4" w:space="0" w:color="auto"/>
            </w:tcBorders>
            <w:shd w:val="clear" w:color="auto" w:fill="auto"/>
            <w:hideMark/>
          </w:tcPr>
          <w:p w14:paraId="4DF56F71" w14:textId="77777777" w:rsidR="00490362" w:rsidRPr="00490362" w:rsidRDefault="00490362" w:rsidP="00490362">
            <w:pPr>
              <w:rPr>
                <w:sz w:val="18"/>
                <w:szCs w:val="18"/>
              </w:rPr>
            </w:pPr>
            <w:r w:rsidRPr="00490362">
              <w:rPr>
                <w:sz w:val="18"/>
                <w:szCs w:val="18"/>
              </w:rPr>
              <w:t>На основание чл. 110, ал. 4 и ал.10 от Закона за публичните финанси</w:t>
            </w:r>
          </w:p>
        </w:tc>
        <w:tc>
          <w:tcPr>
            <w:tcW w:w="1668" w:type="dxa"/>
            <w:tcBorders>
              <w:top w:val="nil"/>
              <w:left w:val="nil"/>
              <w:bottom w:val="single" w:sz="4" w:space="0" w:color="auto"/>
              <w:right w:val="single" w:sz="4" w:space="0" w:color="auto"/>
            </w:tcBorders>
            <w:shd w:val="clear" w:color="auto" w:fill="auto"/>
            <w:hideMark/>
          </w:tcPr>
          <w:p w14:paraId="5BC12B40" w14:textId="77777777" w:rsidR="00490362" w:rsidRPr="00490362" w:rsidRDefault="00490362" w:rsidP="00490362">
            <w:pPr>
              <w:rPr>
                <w:sz w:val="18"/>
                <w:szCs w:val="18"/>
              </w:rPr>
            </w:pPr>
            <w:r w:rsidRPr="00490362">
              <w:rPr>
                <w:sz w:val="18"/>
                <w:szCs w:val="18"/>
              </w:rPr>
              <w:t>Допълнително средства от ЦБ на основание РМС № 259/2017 г. (секретно),  РМС № 260/2017г. (секретно) и писмо от 23.06.2025 г. на МФ</w:t>
            </w:r>
          </w:p>
        </w:tc>
        <w:tc>
          <w:tcPr>
            <w:tcW w:w="1955" w:type="dxa"/>
            <w:tcBorders>
              <w:top w:val="nil"/>
              <w:left w:val="nil"/>
              <w:bottom w:val="single" w:sz="4" w:space="0" w:color="auto"/>
              <w:right w:val="single" w:sz="4" w:space="0" w:color="auto"/>
            </w:tcBorders>
            <w:shd w:val="clear" w:color="auto" w:fill="auto"/>
            <w:hideMark/>
          </w:tcPr>
          <w:p w14:paraId="1CA510FE" w14:textId="77777777" w:rsidR="00490362" w:rsidRPr="00490362" w:rsidRDefault="00490362" w:rsidP="00490362">
            <w:pPr>
              <w:rPr>
                <w:sz w:val="18"/>
                <w:szCs w:val="18"/>
              </w:rPr>
            </w:pPr>
            <w:r w:rsidRPr="00490362">
              <w:rPr>
                <w:sz w:val="18"/>
                <w:szCs w:val="18"/>
              </w:rPr>
              <w:t>по Политика в областта на активната двустранна и многостранна дипломация, Бюджетна програма „Администриране и осигуряване на дейността на Ценрално управление на МВнР“</w:t>
            </w:r>
          </w:p>
        </w:tc>
        <w:tc>
          <w:tcPr>
            <w:tcW w:w="1905" w:type="dxa"/>
            <w:tcBorders>
              <w:top w:val="nil"/>
              <w:left w:val="nil"/>
              <w:bottom w:val="single" w:sz="4" w:space="0" w:color="auto"/>
              <w:right w:val="single" w:sz="4" w:space="0" w:color="auto"/>
            </w:tcBorders>
            <w:shd w:val="clear" w:color="auto" w:fill="auto"/>
            <w:hideMark/>
          </w:tcPr>
          <w:p w14:paraId="0389927B" w14:textId="77777777" w:rsidR="00490362" w:rsidRPr="00490362" w:rsidRDefault="00490362" w:rsidP="00490362">
            <w:pPr>
              <w:rPr>
                <w:sz w:val="18"/>
                <w:szCs w:val="18"/>
              </w:rPr>
            </w:pPr>
            <w:r w:rsidRPr="00490362">
              <w:rPr>
                <w:sz w:val="18"/>
                <w:szCs w:val="18"/>
              </w:rPr>
              <w:t>Общо ведомствени разходи, текущи разходи.  Променя бюджетните взаимоотношения между бюджета и ЦБ с /+/ 1 884 лв.</w:t>
            </w:r>
          </w:p>
        </w:tc>
        <w:tc>
          <w:tcPr>
            <w:tcW w:w="1522" w:type="dxa"/>
            <w:tcBorders>
              <w:top w:val="nil"/>
              <w:left w:val="nil"/>
              <w:bottom w:val="single" w:sz="4" w:space="0" w:color="auto"/>
              <w:right w:val="single" w:sz="4" w:space="0" w:color="auto"/>
            </w:tcBorders>
            <w:shd w:val="clear" w:color="auto" w:fill="auto"/>
            <w:hideMark/>
          </w:tcPr>
          <w:p w14:paraId="4FC5209F" w14:textId="77777777" w:rsidR="00490362" w:rsidRPr="00490362" w:rsidRDefault="00490362" w:rsidP="00490362">
            <w:pPr>
              <w:jc w:val="right"/>
              <w:rPr>
                <w:sz w:val="18"/>
                <w:szCs w:val="18"/>
              </w:rPr>
            </w:pPr>
            <w:r w:rsidRPr="00490362">
              <w:rPr>
                <w:sz w:val="18"/>
                <w:szCs w:val="18"/>
              </w:rPr>
              <w:t>1 884</w:t>
            </w:r>
          </w:p>
        </w:tc>
      </w:tr>
    </w:tbl>
    <w:p w14:paraId="259A9108" w14:textId="35BAAD1F" w:rsidR="00490362" w:rsidRDefault="00490362" w:rsidP="006E052E">
      <w:pPr>
        <w:tabs>
          <w:tab w:val="left" w:pos="540"/>
        </w:tabs>
        <w:contextualSpacing/>
        <w:jc w:val="both"/>
        <w:rPr>
          <w:rFonts w:ascii="Cambria" w:hAnsi="Cambria"/>
          <w:spacing w:val="-4"/>
          <w:sz w:val="22"/>
          <w:szCs w:val="22"/>
        </w:rPr>
      </w:pPr>
    </w:p>
    <w:p w14:paraId="55904BD9" w14:textId="09E0D604" w:rsidR="00490362" w:rsidRDefault="00490362" w:rsidP="006E052E">
      <w:pPr>
        <w:tabs>
          <w:tab w:val="left" w:pos="540"/>
        </w:tabs>
        <w:contextualSpacing/>
        <w:jc w:val="both"/>
        <w:rPr>
          <w:rFonts w:ascii="Cambria" w:hAnsi="Cambria"/>
          <w:spacing w:val="-4"/>
          <w:sz w:val="22"/>
          <w:szCs w:val="22"/>
        </w:rPr>
      </w:pPr>
    </w:p>
    <w:p w14:paraId="117EFCFF" w14:textId="32EA1C89" w:rsidR="00490362" w:rsidRDefault="00490362" w:rsidP="006E052E">
      <w:pPr>
        <w:tabs>
          <w:tab w:val="left" w:pos="540"/>
        </w:tabs>
        <w:contextualSpacing/>
        <w:jc w:val="both"/>
        <w:rPr>
          <w:rFonts w:ascii="Cambria" w:hAnsi="Cambria"/>
          <w:spacing w:val="-4"/>
          <w:sz w:val="22"/>
          <w:szCs w:val="22"/>
        </w:rPr>
      </w:pPr>
    </w:p>
    <w:p w14:paraId="5A55825E" w14:textId="77777777" w:rsidR="00490362" w:rsidRDefault="00490362" w:rsidP="006E052E">
      <w:pPr>
        <w:tabs>
          <w:tab w:val="left" w:pos="540"/>
        </w:tabs>
        <w:contextualSpacing/>
        <w:jc w:val="both"/>
        <w:rPr>
          <w:rFonts w:ascii="Cambria" w:hAnsi="Cambria"/>
          <w:spacing w:val="-4"/>
          <w:sz w:val="22"/>
          <w:szCs w:val="22"/>
        </w:rPr>
      </w:pPr>
    </w:p>
    <w:p w14:paraId="3471DE85" w14:textId="77777777" w:rsidR="00FB1324" w:rsidRPr="009912B1" w:rsidRDefault="00FB1324" w:rsidP="006E052E">
      <w:pPr>
        <w:pStyle w:val="Heading2"/>
        <w:rPr>
          <w:rFonts w:ascii="Cambria" w:hAnsi="Cambria"/>
          <w:szCs w:val="22"/>
        </w:rPr>
      </w:pPr>
      <w:bookmarkStart w:id="64" w:name="_Toc204935484"/>
      <w:r w:rsidRPr="009912B1">
        <w:rPr>
          <w:rFonts w:ascii="Cambria" w:hAnsi="Cambria"/>
          <w:szCs w:val="22"/>
        </w:rPr>
        <w:lastRenderedPageBreak/>
        <w:t>Програма 1100.01.12 „Администриране и осигуряване на дейността на задграничните представителства“</w:t>
      </w:r>
      <w:bookmarkEnd w:id="64"/>
    </w:p>
    <w:p w14:paraId="0F72597A" w14:textId="77777777" w:rsidR="00FB1324" w:rsidRPr="009912B1" w:rsidRDefault="00FB1324" w:rsidP="006E052E">
      <w:pPr>
        <w:tabs>
          <w:tab w:val="left" w:pos="540"/>
        </w:tabs>
        <w:contextualSpacing/>
        <w:jc w:val="both"/>
        <w:rPr>
          <w:rFonts w:ascii="Cambria" w:hAnsi="Cambria"/>
          <w:b/>
          <w:i/>
          <w:color w:val="0070C0"/>
          <w:sz w:val="22"/>
          <w:szCs w:val="22"/>
        </w:rPr>
      </w:pPr>
      <w:r w:rsidRPr="009912B1">
        <w:rPr>
          <w:rFonts w:ascii="Cambria" w:hAnsi="Cambria"/>
          <w:b/>
          <w:i/>
          <w:color w:val="0070C0"/>
          <w:sz w:val="22"/>
          <w:szCs w:val="22"/>
        </w:rPr>
        <w:t>Степен на изпълнение на целите на програмата</w:t>
      </w:r>
    </w:p>
    <w:p w14:paraId="30DF69E6" w14:textId="77777777" w:rsidR="00B0261F" w:rsidRPr="009912B1" w:rsidRDefault="002B70D4" w:rsidP="006E052E">
      <w:pPr>
        <w:tabs>
          <w:tab w:val="left" w:pos="540"/>
        </w:tabs>
        <w:contextualSpacing/>
        <w:jc w:val="both"/>
        <w:rPr>
          <w:rFonts w:ascii="Cambria" w:hAnsi="Cambria"/>
          <w:color w:val="92D050"/>
          <w:sz w:val="22"/>
          <w:szCs w:val="22"/>
        </w:rPr>
      </w:pPr>
      <w:r w:rsidRPr="009912B1">
        <w:rPr>
          <w:rFonts w:ascii="Cambria" w:hAnsi="Cambria"/>
          <w:sz w:val="22"/>
          <w:szCs w:val="22"/>
        </w:rPr>
        <w:t>Висока степен на изпълнение за залегналите стратегически и оперативни цели</w:t>
      </w:r>
    </w:p>
    <w:p w14:paraId="05EE6876" w14:textId="77777777" w:rsidR="00FB1324" w:rsidRPr="009912B1" w:rsidRDefault="00FB1324" w:rsidP="006E052E">
      <w:pPr>
        <w:tabs>
          <w:tab w:val="left" w:pos="540"/>
        </w:tabs>
        <w:contextualSpacing/>
        <w:jc w:val="both"/>
        <w:rPr>
          <w:rFonts w:ascii="Cambria" w:hAnsi="Cambria"/>
          <w:b/>
          <w:i/>
          <w:color w:val="0070C0"/>
          <w:sz w:val="22"/>
          <w:szCs w:val="22"/>
        </w:rPr>
      </w:pPr>
      <w:r w:rsidRPr="009912B1">
        <w:rPr>
          <w:rFonts w:ascii="Cambria" w:hAnsi="Cambria"/>
          <w:b/>
          <w:i/>
          <w:color w:val="0070C0"/>
          <w:sz w:val="22"/>
          <w:szCs w:val="22"/>
        </w:rPr>
        <w:t xml:space="preserve">Предоставяни по програмата продукти/услуги </w:t>
      </w:r>
    </w:p>
    <w:p w14:paraId="262A2A6B" w14:textId="77777777" w:rsidR="009609EB" w:rsidRPr="009912B1" w:rsidRDefault="009609EB" w:rsidP="006E052E">
      <w:pPr>
        <w:pStyle w:val="ListParagraph"/>
        <w:numPr>
          <w:ilvl w:val="0"/>
          <w:numId w:val="1"/>
        </w:numPr>
        <w:tabs>
          <w:tab w:val="left" w:pos="540"/>
        </w:tabs>
        <w:ind w:left="0" w:firstLine="0"/>
        <w:jc w:val="both"/>
        <w:rPr>
          <w:rFonts w:ascii="Cambria" w:hAnsi="Cambria"/>
          <w:b/>
          <w:i/>
          <w:color w:val="0070C0"/>
          <w:sz w:val="22"/>
          <w:szCs w:val="22"/>
        </w:rPr>
      </w:pPr>
      <w:r w:rsidRPr="009912B1">
        <w:rPr>
          <w:rFonts w:ascii="Cambria" w:hAnsi="Cambria"/>
          <w:b/>
          <w:i/>
          <w:color w:val="0070C0"/>
          <w:sz w:val="22"/>
          <w:szCs w:val="22"/>
        </w:rPr>
        <w:t>Кадрово обезпечаване на дейността на задграничните представителства</w:t>
      </w:r>
    </w:p>
    <w:p w14:paraId="3AAA2383" w14:textId="77777777" w:rsidR="009609EB" w:rsidRPr="00E05816" w:rsidRDefault="009609EB" w:rsidP="006E052E">
      <w:pPr>
        <w:tabs>
          <w:tab w:val="left" w:pos="540"/>
        </w:tabs>
        <w:contextualSpacing/>
        <w:jc w:val="both"/>
        <w:rPr>
          <w:rFonts w:ascii="Cambria" w:hAnsi="Cambria"/>
          <w:sz w:val="22"/>
          <w:szCs w:val="22"/>
        </w:rPr>
      </w:pPr>
      <w:r w:rsidRPr="00E05816">
        <w:rPr>
          <w:rFonts w:ascii="Cambria" w:hAnsi="Cambria"/>
          <w:sz w:val="22"/>
          <w:szCs w:val="22"/>
        </w:rPr>
        <w:t xml:space="preserve">За периода от 01.01.2025 г. до 30.06.2025 г. задграничните представителства на Република България бяха кадрово обезпечени с нови 16 бройки, от които 1 консул, 4 административно-технически, 1 по чл. 70 от ЗдиплСл и 10 бройки за местни лица. Бройките са за кадровото обезпечаване на консулските служби във връзка с нуждата от улесняване на достъпа на трети страни до трудовия пазар и действия за ускоряване и идентифициране на мерки и действия за ускоряване и облекчаване на процедурите. </w:t>
      </w:r>
    </w:p>
    <w:p w14:paraId="2C212DDC" w14:textId="77777777" w:rsidR="00236FE6" w:rsidRPr="00E05816" w:rsidRDefault="00236FE6" w:rsidP="006E052E">
      <w:pPr>
        <w:pStyle w:val="ListParagraph"/>
        <w:numPr>
          <w:ilvl w:val="0"/>
          <w:numId w:val="5"/>
        </w:numPr>
        <w:tabs>
          <w:tab w:val="left" w:pos="540"/>
        </w:tabs>
        <w:ind w:left="0" w:firstLine="0"/>
        <w:jc w:val="both"/>
        <w:rPr>
          <w:rFonts w:ascii="Cambria" w:hAnsi="Cambria"/>
          <w:b/>
          <w:i/>
          <w:color w:val="0070C0"/>
          <w:sz w:val="22"/>
          <w:szCs w:val="22"/>
        </w:rPr>
      </w:pPr>
      <w:r w:rsidRPr="00E05816">
        <w:rPr>
          <w:rFonts w:ascii="Cambria" w:hAnsi="Cambria"/>
          <w:b/>
          <w:i/>
          <w:color w:val="0070C0"/>
          <w:sz w:val="22"/>
          <w:szCs w:val="22"/>
        </w:rPr>
        <w:t xml:space="preserve">Деловодна </w:t>
      </w:r>
      <w:r w:rsidR="002B70D4" w:rsidRPr="00E05816">
        <w:rPr>
          <w:rFonts w:ascii="Cambria" w:hAnsi="Cambria"/>
          <w:b/>
          <w:i/>
          <w:color w:val="0070C0"/>
          <w:sz w:val="22"/>
          <w:szCs w:val="22"/>
        </w:rPr>
        <w:t>и архивна дейност</w:t>
      </w:r>
    </w:p>
    <w:p w14:paraId="0FE91F86" w14:textId="77777777" w:rsidR="000E18CD" w:rsidRPr="00E05816" w:rsidRDefault="00B0261F" w:rsidP="006E052E">
      <w:pPr>
        <w:widowControl w:val="0"/>
        <w:autoSpaceDE w:val="0"/>
        <w:autoSpaceDN w:val="0"/>
        <w:adjustRightInd w:val="0"/>
        <w:contextualSpacing/>
        <w:jc w:val="both"/>
        <w:rPr>
          <w:rFonts w:ascii="Cambria" w:hAnsi="Cambria"/>
          <w:b/>
          <w:i/>
          <w:color w:val="833C0B" w:themeColor="accent2" w:themeShade="80"/>
          <w:sz w:val="22"/>
          <w:szCs w:val="22"/>
        </w:rPr>
      </w:pPr>
      <w:r w:rsidRPr="00E05816">
        <w:rPr>
          <w:rFonts w:ascii="Cambria" w:hAnsi="Cambria"/>
          <w:b/>
          <w:i/>
          <w:color w:val="833C0B" w:themeColor="accent2" w:themeShade="80"/>
          <w:sz w:val="22"/>
          <w:szCs w:val="22"/>
        </w:rPr>
        <w:t xml:space="preserve">Дейности за предоставяне на продукта/услугата. Резултати от предоставянето на продукта/услугата </w:t>
      </w:r>
    </w:p>
    <w:p w14:paraId="7D6B1FE8" w14:textId="77777777" w:rsidR="009609EB" w:rsidRPr="00E05816" w:rsidRDefault="009609EB" w:rsidP="006E052E">
      <w:pPr>
        <w:widowControl w:val="0"/>
        <w:numPr>
          <w:ilvl w:val="0"/>
          <w:numId w:val="9"/>
        </w:numPr>
        <w:autoSpaceDE w:val="0"/>
        <w:autoSpaceDN w:val="0"/>
        <w:adjustRightInd w:val="0"/>
        <w:ind w:left="0" w:firstLine="0"/>
        <w:contextualSpacing/>
        <w:jc w:val="both"/>
        <w:rPr>
          <w:rFonts w:ascii="Cambria" w:hAnsi="Cambria"/>
          <w:sz w:val="22"/>
          <w:szCs w:val="22"/>
        </w:rPr>
      </w:pPr>
      <w:r w:rsidRPr="00E05816">
        <w:rPr>
          <w:rFonts w:ascii="Cambria" w:hAnsi="Cambria"/>
          <w:sz w:val="22"/>
          <w:szCs w:val="22"/>
        </w:rPr>
        <w:t>Утвърждаване на Индивидуална номенклатура на делата със срокове на съхранение на Постоянното представителство на Република България към ООН в Ню Йорк, САЩ;</w:t>
      </w:r>
    </w:p>
    <w:p w14:paraId="11B40B62" w14:textId="77777777" w:rsidR="009609EB" w:rsidRPr="00E05816" w:rsidRDefault="009609EB" w:rsidP="006E052E">
      <w:pPr>
        <w:widowControl w:val="0"/>
        <w:numPr>
          <w:ilvl w:val="0"/>
          <w:numId w:val="9"/>
        </w:numPr>
        <w:autoSpaceDE w:val="0"/>
        <w:autoSpaceDN w:val="0"/>
        <w:adjustRightInd w:val="0"/>
        <w:ind w:left="0" w:firstLine="0"/>
        <w:contextualSpacing/>
        <w:jc w:val="both"/>
        <w:rPr>
          <w:rFonts w:ascii="Cambria" w:hAnsi="Cambria"/>
          <w:sz w:val="22"/>
          <w:szCs w:val="22"/>
        </w:rPr>
      </w:pPr>
      <w:r w:rsidRPr="00E05816">
        <w:rPr>
          <w:rFonts w:ascii="Cambria" w:hAnsi="Cambria"/>
          <w:sz w:val="22"/>
          <w:szCs w:val="22"/>
        </w:rPr>
        <w:t>Даване на методически указания на задграничните представителства на Република България в Битоля, Торонто, Букурещ, Ханой, Валенсия, Санкт Петербург и Стокхолм по въпроси, свързани с обработката, съхранението и експертизата на документите;</w:t>
      </w:r>
    </w:p>
    <w:p w14:paraId="43256B12" w14:textId="77777777" w:rsidR="009609EB" w:rsidRPr="00E05816" w:rsidRDefault="009609EB" w:rsidP="006E052E">
      <w:pPr>
        <w:widowControl w:val="0"/>
        <w:numPr>
          <w:ilvl w:val="0"/>
          <w:numId w:val="9"/>
        </w:numPr>
        <w:autoSpaceDE w:val="0"/>
        <w:autoSpaceDN w:val="0"/>
        <w:adjustRightInd w:val="0"/>
        <w:ind w:left="0" w:firstLine="0"/>
        <w:contextualSpacing/>
        <w:jc w:val="both"/>
        <w:rPr>
          <w:rFonts w:ascii="Cambria" w:hAnsi="Cambria"/>
          <w:sz w:val="22"/>
          <w:szCs w:val="22"/>
        </w:rPr>
      </w:pPr>
      <w:r w:rsidRPr="00E05816">
        <w:rPr>
          <w:rFonts w:ascii="Cambria" w:hAnsi="Cambria"/>
          <w:sz w:val="22"/>
          <w:szCs w:val="22"/>
        </w:rPr>
        <w:t xml:space="preserve">Утвърждаване на Актове за унищожаване на неценни документи с изтекъл срок на съхранение, изпратени от задграничните представителства на Република България в Битоля , Чикаго, Астана, Валенсия, Бурса, Торонто, Букурещ и Санкт Петербург – 40 акта; </w:t>
      </w:r>
    </w:p>
    <w:p w14:paraId="0D895B6C" w14:textId="77777777" w:rsidR="009609EB" w:rsidRPr="00E05816" w:rsidRDefault="009609EB" w:rsidP="006E052E">
      <w:pPr>
        <w:widowControl w:val="0"/>
        <w:numPr>
          <w:ilvl w:val="0"/>
          <w:numId w:val="9"/>
        </w:numPr>
        <w:autoSpaceDE w:val="0"/>
        <w:autoSpaceDN w:val="0"/>
        <w:adjustRightInd w:val="0"/>
        <w:ind w:left="0" w:firstLine="0"/>
        <w:contextualSpacing/>
        <w:jc w:val="both"/>
        <w:rPr>
          <w:rFonts w:ascii="Cambria" w:hAnsi="Cambria"/>
          <w:sz w:val="22"/>
          <w:szCs w:val="22"/>
        </w:rPr>
      </w:pPr>
      <w:r w:rsidRPr="00E05816">
        <w:rPr>
          <w:rFonts w:ascii="Cambria" w:hAnsi="Cambria"/>
          <w:sz w:val="22"/>
          <w:szCs w:val="22"/>
        </w:rPr>
        <w:t>Изготвяне и изпращане на нови печати и унищожаване на повредени и излезли от употреба печати на задграничните представителства на Република България в Абу Даби, Скопие и Постоянното Представителство на Република България към ЮНЕСКО в Париж.</w:t>
      </w:r>
    </w:p>
    <w:p w14:paraId="6984F574" w14:textId="77777777" w:rsidR="009609EB" w:rsidRPr="00E05816" w:rsidRDefault="009609EB" w:rsidP="006E052E">
      <w:pPr>
        <w:pStyle w:val="ListParagraph"/>
        <w:numPr>
          <w:ilvl w:val="0"/>
          <w:numId w:val="5"/>
        </w:numPr>
        <w:tabs>
          <w:tab w:val="left" w:pos="540"/>
        </w:tabs>
        <w:ind w:left="0" w:firstLine="0"/>
        <w:jc w:val="both"/>
        <w:rPr>
          <w:rFonts w:ascii="Cambria" w:hAnsi="Cambria"/>
          <w:b/>
          <w:i/>
          <w:color w:val="0070C0"/>
          <w:sz w:val="22"/>
          <w:szCs w:val="22"/>
        </w:rPr>
      </w:pPr>
      <w:r w:rsidRPr="00E05816">
        <w:rPr>
          <w:rFonts w:ascii="Cambria" w:hAnsi="Cambria"/>
          <w:b/>
          <w:i/>
          <w:color w:val="0070C0"/>
          <w:sz w:val="22"/>
          <w:szCs w:val="22"/>
        </w:rPr>
        <w:t>Обезпечаване на сигурността на дейността и информацията</w:t>
      </w:r>
    </w:p>
    <w:p w14:paraId="2CC95E53" w14:textId="77777777" w:rsidR="009609EB" w:rsidRPr="00E05816" w:rsidRDefault="009609EB" w:rsidP="006E052E">
      <w:pPr>
        <w:widowControl w:val="0"/>
        <w:autoSpaceDE w:val="0"/>
        <w:autoSpaceDN w:val="0"/>
        <w:adjustRightInd w:val="0"/>
        <w:contextualSpacing/>
        <w:jc w:val="both"/>
        <w:rPr>
          <w:rFonts w:ascii="Cambria" w:hAnsi="Cambria"/>
          <w:b/>
          <w:i/>
          <w:color w:val="943634"/>
          <w:sz w:val="22"/>
          <w:szCs w:val="22"/>
        </w:rPr>
      </w:pPr>
      <w:r w:rsidRPr="00E05816">
        <w:rPr>
          <w:rFonts w:ascii="Cambria" w:hAnsi="Cambria"/>
          <w:b/>
          <w:i/>
          <w:color w:val="943634"/>
          <w:sz w:val="22"/>
          <w:szCs w:val="22"/>
        </w:rPr>
        <w:t xml:space="preserve">Дейности за предоставяне на продукта/услугата. Резултати от предоставянето на продукта/услугата </w:t>
      </w:r>
    </w:p>
    <w:p w14:paraId="4434614E" w14:textId="77777777" w:rsidR="009609EB" w:rsidRPr="00E05816" w:rsidRDefault="009609EB" w:rsidP="006E052E">
      <w:pPr>
        <w:widowControl w:val="0"/>
        <w:autoSpaceDE w:val="0"/>
        <w:autoSpaceDN w:val="0"/>
        <w:adjustRightInd w:val="0"/>
        <w:contextualSpacing/>
        <w:jc w:val="both"/>
        <w:rPr>
          <w:rFonts w:ascii="Cambria" w:hAnsi="Cambria"/>
          <w:sz w:val="22"/>
          <w:szCs w:val="22"/>
        </w:rPr>
      </w:pPr>
      <w:r w:rsidRPr="00E05816">
        <w:rPr>
          <w:rFonts w:ascii="Cambria" w:hAnsi="Cambria"/>
          <w:sz w:val="22"/>
          <w:szCs w:val="22"/>
        </w:rPr>
        <w:t xml:space="preserve">Изпълнени са дейности по прилагане на мерки по персонална сигурност по смисъла на Закона за защита на класифицираната информация и Правилника за неговото прилагане. Изготвяне на документи </w:t>
      </w:r>
      <w:r w:rsidR="00E05816">
        <w:rPr>
          <w:rFonts w:ascii="Cambria" w:hAnsi="Cambria"/>
          <w:sz w:val="22"/>
          <w:szCs w:val="22"/>
        </w:rPr>
        <w:t>(</w:t>
      </w:r>
      <w:r w:rsidRPr="00E05816">
        <w:rPr>
          <w:rFonts w:ascii="Cambria" w:hAnsi="Cambria"/>
          <w:sz w:val="22"/>
          <w:szCs w:val="22"/>
        </w:rPr>
        <w:t>явни и съдържащи класифицирана информация</w:t>
      </w:r>
      <w:r w:rsidR="00E05816">
        <w:rPr>
          <w:rFonts w:ascii="Cambria" w:hAnsi="Cambria"/>
          <w:sz w:val="22"/>
          <w:szCs w:val="22"/>
        </w:rPr>
        <w:t>)</w:t>
      </w:r>
      <w:r w:rsidRPr="00E05816">
        <w:rPr>
          <w:rFonts w:ascii="Cambria" w:hAnsi="Cambria"/>
          <w:sz w:val="22"/>
          <w:szCs w:val="22"/>
        </w:rPr>
        <w:t xml:space="preserve"> </w:t>
      </w:r>
      <w:r w:rsidR="00E05816">
        <w:rPr>
          <w:rFonts w:ascii="Cambria" w:hAnsi="Cambria"/>
          <w:sz w:val="22"/>
          <w:szCs w:val="22"/>
        </w:rPr>
        <w:t>–</w:t>
      </w:r>
      <w:r w:rsidRPr="00E05816">
        <w:rPr>
          <w:rFonts w:ascii="Cambria" w:hAnsi="Cambria"/>
          <w:sz w:val="22"/>
          <w:szCs w:val="22"/>
        </w:rPr>
        <w:t xml:space="preserve"> докладни записки, грами, справки, графици, писма и др. Осъществяване и прилагане на мерки, свързани с техническа и физическа сигурност в ЗП във връзка с опазване и защита на класифицираната информация. Обезпечаване на мерките за сигурност като изпълнението се извършва съгласно изготвен в началото на годината план. Обезпечаване на мерките за сигурност в задграничните представителства като е извършено поддържане, обновяване и разширяване на средствата за техническа сигурност. Поддържане и обновяване на сигнално - охранителни системи, както и поддържане и обслужване на системата за контрол на достъп. Извършени са проверки на кандидатстващи за работа в задграничните представителства стажанти, местни лица, работници и наематели. Извършено е цялостно организиране и пренасяне на дипломатическата поща. Изготвени са технически спецификации и са стартирани процедури по обществени поръчки за доставка на технически средства и материали. Постоянно се извършва поддържане и контрол на обслужването на системите за пожароизвестяване и пожарогасене в ЗП. Извършва се постоянно поддържане на минимално необходим запас от технически средства, свързани със сигурността на дипломатическите представителства, както и своевременно отразяване на движението на складовите наличности – заприходяване, съхранение, разходване на складово имущество и документалното му оформяне.</w:t>
      </w:r>
    </w:p>
    <w:p w14:paraId="2885CE4B" w14:textId="77777777" w:rsidR="008E38DE" w:rsidRPr="00E05816" w:rsidRDefault="00B22F51" w:rsidP="006E052E">
      <w:pPr>
        <w:pStyle w:val="ListParagraph"/>
        <w:numPr>
          <w:ilvl w:val="0"/>
          <w:numId w:val="5"/>
        </w:numPr>
        <w:tabs>
          <w:tab w:val="left" w:pos="540"/>
        </w:tabs>
        <w:ind w:left="0" w:firstLine="0"/>
        <w:jc w:val="both"/>
        <w:rPr>
          <w:rFonts w:ascii="Cambria" w:hAnsi="Cambria"/>
          <w:b/>
          <w:i/>
          <w:color w:val="0070C0"/>
          <w:sz w:val="22"/>
          <w:szCs w:val="22"/>
        </w:rPr>
      </w:pPr>
      <w:r w:rsidRPr="00E05816">
        <w:rPr>
          <w:rFonts w:ascii="Cambria" w:hAnsi="Cambria"/>
          <w:b/>
          <w:i/>
          <w:color w:val="0070C0"/>
          <w:sz w:val="22"/>
          <w:szCs w:val="22"/>
        </w:rPr>
        <w:t>Осигуряване на мрежовата и информационната сигурност в ЗП</w:t>
      </w:r>
    </w:p>
    <w:p w14:paraId="3047EEBC" w14:textId="77777777" w:rsidR="00654606" w:rsidRPr="00E05816" w:rsidRDefault="00B0261F" w:rsidP="006E052E">
      <w:pPr>
        <w:widowControl w:val="0"/>
        <w:autoSpaceDE w:val="0"/>
        <w:autoSpaceDN w:val="0"/>
        <w:adjustRightInd w:val="0"/>
        <w:contextualSpacing/>
        <w:jc w:val="both"/>
        <w:rPr>
          <w:rFonts w:ascii="Cambria" w:hAnsi="Cambria"/>
          <w:sz w:val="22"/>
          <w:szCs w:val="22"/>
        </w:rPr>
      </w:pPr>
      <w:r w:rsidRPr="00E05816">
        <w:rPr>
          <w:rFonts w:ascii="Cambria" w:hAnsi="Cambria"/>
          <w:b/>
          <w:i/>
          <w:color w:val="943634"/>
          <w:sz w:val="22"/>
          <w:szCs w:val="22"/>
        </w:rPr>
        <w:t xml:space="preserve">Дейности за предоставяне на продукта/услугата. Резултати от предоставянето </w:t>
      </w:r>
      <w:r w:rsidRPr="00E05816">
        <w:rPr>
          <w:rFonts w:ascii="Cambria" w:hAnsi="Cambria"/>
          <w:b/>
          <w:i/>
          <w:color w:val="943634"/>
          <w:sz w:val="22"/>
          <w:szCs w:val="22"/>
        </w:rPr>
        <w:lastRenderedPageBreak/>
        <w:t xml:space="preserve">на продукта/услугата </w:t>
      </w:r>
    </w:p>
    <w:p w14:paraId="529E73D1" w14:textId="77777777" w:rsidR="009609EB" w:rsidRPr="00E05816" w:rsidRDefault="009609EB" w:rsidP="006E052E">
      <w:pPr>
        <w:contextualSpacing/>
        <w:jc w:val="both"/>
        <w:rPr>
          <w:rFonts w:ascii="Cambria" w:hAnsi="Cambria"/>
          <w:sz w:val="22"/>
          <w:szCs w:val="22"/>
        </w:rPr>
      </w:pPr>
      <w:r w:rsidRPr="00E05816">
        <w:rPr>
          <w:rFonts w:ascii="Cambria" w:hAnsi="Cambria"/>
          <w:sz w:val="22"/>
          <w:szCs w:val="22"/>
        </w:rPr>
        <w:t>За отчетният период благодарение на създадената организация и предприетите мерки е осигурена висока надеждност на информационните системи в ЗП. Настъпилите събития, свързани с мрежовата и информационна сигурност са основно от експлоатационно естество, свързано с краткосрочни проблеми настъпили в инфраструктурата и технологични прекъсвания, свързани с администрацията на системите. Събития, причинили загуба на данни, финансови и/или нефинансови щети на администрацията, прекъсване на работният процес, изискващо задействане на плановете за непрекъсваемост на процесите не е наблюдавано.</w:t>
      </w:r>
    </w:p>
    <w:p w14:paraId="23CE0ABE" w14:textId="77777777" w:rsidR="009609EB" w:rsidRPr="00E05816" w:rsidRDefault="009609EB" w:rsidP="006E052E">
      <w:pPr>
        <w:contextualSpacing/>
        <w:jc w:val="both"/>
        <w:rPr>
          <w:rFonts w:ascii="Cambria" w:hAnsi="Cambria"/>
          <w:sz w:val="22"/>
          <w:szCs w:val="22"/>
        </w:rPr>
      </w:pPr>
      <w:r w:rsidRPr="00E05816">
        <w:rPr>
          <w:rFonts w:ascii="Cambria" w:hAnsi="Cambria"/>
          <w:sz w:val="22"/>
          <w:szCs w:val="22"/>
        </w:rPr>
        <w:t>От експерти в отдел „Киберсигурност и електронно управление“ са разработени указания за превенция и смекчаване на евентуални щети от атака и препоръчителни планове за действие при киберинциденти от вида DDoS (отказ от услуги), както и подобни указния с насоки и препоръки за намаляване на риска, идентифициране на зараза и смекчаване на последици от кибератаки от тип pfishing и ransomware, които се изпращат регулярно до всички ЗП.</w:t>
      </w:r>
    </w:p>
    <w:p w14:paraId="327EF17E" w14:textId="77777777" w:rsidR="009609EB" w:rsidRPr="00E05816" w:rsidRDefault="009609EB" w:rsidP="006E052E">
      <w:pPr>
        <w:contextualSpacing/>
        <w:jc w:val="both"/>
        <w:rPr>
          <w:rFonts w:ascii="Cambria" w:hAnsi="Cambria"/>
          <w:sz w:val="22"/>
          <w:szCs w:val="22"/>
        </w:rPr>
      </w:pPr>
      <w:r w:rsidRPr="00E05816">
        <w:rPr>
          <w:rFonts w:ascii="Cambria" w:hAnsi="Cambria"/>
          <w:sz w:val="22"/>
          <w:szCs w:val="22"/>
        </w:rPr>
        <w:t xml:space="preserve">Сключен договор с предмет </w:t>
      </w:r>
      <w:r w:rsidR="00E05816">
        <w:rPr>
          <w:rFonts w:ascii="Cambria" w:hAnsi="Cambria"/>
          <w:sz w:val="22"/>
          <w:szCs w:val="22"/>
        </w:rPr>
        <w:t>„</w:t>
      </w:r>
      <w:r w:rsidRPr="00E05816">
        <w:rPr>
          <w:rFonts w:ascii="Cambria" w:hAnsi="Cambria"/>
          <w:sz w:val="22"/>
          <w:szCs w:val="22"/>
        </w:rPr>
        <w:t>Надграждане и осъвременяване на комуникационната свързаност между МВнР и задграничните представителства</w:t>
      </w:r>
      <w:r w:rsidR="00E05816">
        <w:rPr>
          <w:rFonts w:ascii="Cambria" w:hAnsi="Cambria"/>
          <w:sz w:val="22"/>
          <w:szCs w:val="22"/>
        </w:rPr>
        <w:t>“</w:t>
      </w:r>
      <w:r w:rsidRPr="00E05816">
        <w:rPr>
          <w:rFonts w:ascii="Cambria" w:hAnsi="Cambria"/>
          <w:sz w:val="22"/>
          <w:szCs w:val="22"/>
        </w:rPr>
        <w:t>.</w:t>
      </w:r>
    </w:p>
    <w:p w14:paraId="4B0339C7" w14:textId="77777777" w:rsidR="00B22F51" w:rsidRPr="00E05816" w:rsidRDefault="009609EB" w:rsidP="006E052E">
      <w:pPr>
        <w:contextualSpacing/>
        <w:jc w:val="both"/>
        <w:rPr>
          <w:rFonts w:ascii="Cambria" w:hAnsi="Cambria"/>
          <w:sz w:val="22"/>
          <w:szCs w:val="22"/>
        </w:rPr>
      </w:pPr>
      <w:r w:rsidRPr="00E05816">
        <w:rPr>
          <w:rFonts w:ascii="Cambria" w:hAnsi="Cambria"/>
          <w:sz w:val="22"/>
          <w:szCs w:val="22"/>
        </w:rPr>
        <w:t>Непрекъснато се оказва съдействие на служителите в ЗП при получаване на подозрителни имейли и се прекратяват опити за спам и фишинг в служебните електронни пощи. Непрестанно се осъществяват дейности за поддържане на сигурност и защита на информацията, както и за оказване на съдействие при възникнали технически проблеми – дистанционно, когато е възможно или от страна на командировани служители на дирекцията. Служители на дирекцията вземат участие и в работни групи при необходимост от преустройство на консулски служби, както и избор на нови сгради. През изминалата година са осъществени командировки в задграничните ни представителства в Отава, Торонто, Ташкент, Ню Йорк, Истанбул, Бурса, Тел Авив, Стокхолм, Виена, Джакарта, Братислава</w:t>
      </w:r>
      <w:r w:rsidR="00B22F51" w:rsidRPr="00E05816">
        <w:rPr>
          <w:rFonts w:ascii="Cambria" w:hAnsi="Cambria"/>
          <w:sz w:val="22"/>
          <w:szCs w:val="22"/>
        </w:rPr>
        <w:t xml:space="preserve">.  </w:t>
      </w:r>
    </w:p>
    <w:p w14:paraId="55CC5A50" w14:textId="77777777" w:rsidR="00634D99" w:rsidRPr="00E05816" w:rsidRDefault="00634D99" w:rsidP="006E052E">
      <w:pPr>
        <w:contextualSpacing/>
        <w:rPr>
          <w:rFonts w:ascii="Cambria" w:hAnsi="Cambria"/>
          <w:b/>
          <w:i/>
          <w:color w:val="943634"/>
          <w:sz w:val="22"/>
          <w:szCs w:val="22"/>
        </w:rPr>
      </w:pPr>
      <w:r w:rsidRPr="00E05816">
        <w:rPr>
          <w:rFonts w:ascii="Cambria" w:hAnsi="Cambria"/>
          <w:b/>
          <w:i/>
          <w:color w:val="943634"/>
          <w:sz w:val="22"/>
          <w:szCs w:val="22"/>
        </w:rPr>
        <w:t>Дейности за предоставяне на продукта/услугата.</w:t>
      </w:r>
    </w:p>
    <w:p w14:paraId="1BB192CB" w14:textId="77777777" w:rsidR="009609EB" w:rsidRPr="00E05816" w:rsidRDefault="009609EB" w:rsidP="006E052E">
      <w:pPr>
        <w:pStyle w:val="ListParagraph"/>
        <w:widowControl w:val="0"/>
        <w:numPr>
          <w:ilvl w:val="0"/>
          <w:numId w:val="37"/>
        </w:numPr>
        <w:autoSpaceDE w:val="0"/>
        <w:autoSpaceDN w:val="0"/>
        <w:adjustRightInd w:val="0"/>
        <w:ind w:left="0"/>
        <w:jc w:val="both"/>
        <w:rPr>
          <w:rFonts w:ascii="Cambria" w:hAnsi="Cambria"/>
          <w:sz w:val="22"/>
          <w:szCs w:val="22"/>
        </w:rPr>
      </w:pPr>
      <w:r w:rsidRPr="00E05816">
        <w:rPr>
          <w:rFonts w:ascii="Cambria" w:hAnsi="Cambria"/>
          <w:sz w:val="22"/>
          <w:szCs w:val="22"/>
        </w:rPr>
        <w:t>Развитие и поддръжка на информационните и комуникационни системи и технологии;</w:t>
      </w:r>
    </w:p>
    <w:p w14:paraId="06594686" w14:textId="77777777" w:rsidR="009609EB" w:rsidRPr="00E05816" w:rsidRDefault="009609EB" w:rsidP="006E052E">
      <w:pPr>
        <w:pStyle w:val="ListParagraph"/>
        <w:widowControl w:val="0"/>
        <w:numPr>
          <w:ilvl w:val="0"/>
          <w:numId w:val="37"/>
        </w:numPr>
        <w:autoSpaceDE w:val="0"/>
        <w:autoSpaceDN w:val="0"/>
        <w:adjustRightInd w:val="0"/>
        <w:ind w:left="0"/>
        <w:jc w:val="both"/>
        <w:rPr>
          <w:rFonts w:ascii="Cambria" w:hAnsi="Cambria"/>
          <w:sz w:val="22"/>
          <w:szCs w:val="22"/>
        </w:rPr>
      </w:pPr>
      <w:r w:rsidRPr="00E05816">
        <w:rPr>
          <w:rFonts w:ascii="Cambria" w:hAnsi="Cambria"/>
          <w:sz w:val="22"/>
          <w:szCs w:val="22"/>
        </w:rPr>
        <w:t>Поддържане на сигурност и защита на информацията. Създаване на условия за работа с документи съдържащи класифицирана информация чрез КИС;</w:t>
      </w:r>
    </w:p>
    <w:p w14:paraId="29F32ED0" w14:textId="77777777" w:rsidR="009609EB" w:rsidRPr="00E05816" w:rsidRDefault="009609EB" w:rsidP="006E052E">
      <w:pPr>
        <w:pStyle w:val="ListParagraph"/>
        <w:widowControl w:val="0"/>
        <w:numPr>
          <w:ilvl w:val="0"/>
          <w:numId w:val="37"/>
        </w:numPr>
        <w:autoSpaceDE w:val="0"/>
        <w:autoSpaceDN w:val="0"/>
        <w:adjustRightInd w:val="0"/>
        <w:ind w:left="0"/>
        <w:jc w:val="both"/>
        <w:rPr>
          <w:rFonts w:ascii="Cambria" w:hAnsi="Cambria"/>
          <w:sz w:val="22"/>
          <w:szCs w:val="22"/>
        </w:rPr>
      </w:pPr>
      <w:r w:rsidRPr="00E05816">
        <w:rPr>
          <w:rFonts w:ascii="Cambria" w:hAnsi="Cambria"/>
          <w:sz w:val="22"/>
          <w:szCs w:val="22"/>
        </w:rPr>
        <w:t>Привеждане на ведомствената информационна и комуникационна инфраструктура в съответствие с действащото законодателство в частта за киберсигурност, електронно управление, както и на съответното законодателство на ЕС.</w:t>
      </w:r>
    </w:p>
    <w:p w14:paraId="7157BAE0" w14:textId="77777777" w:rsidR="009609EB" w:rsidRPr="00E05816" w:rsidRDefault="009609EB" w:rsidP="006E052E">
      <w:pPr>
        <w:pStyle w:val="ListParagraph"/>
        <w:widowControl w:val="0"/>
        <w:numPr>
          <w:ilvl w:val="0"/>
          <w:numId w:val="37"/>
        </w:numPr>
        <w:autoSpaceDE w:val="0"/>
        <w:autoSpaceDN w:val="0"/>
        <w:adjustRightInd w:val="0"/>
        <w:ind w:left="0"/>
        <w:jc w:val="both"/>
        <w:rPr>
          <w:rFonts w:ascii="Cambria" w:hAnsi="Cambria"/>
          <w:sz w:val="22"/>
          <w:szCs w:val="22"/>
        </w:rPr>
      </w:pPr>
      <w:r w:rsidRPr="00E05816">
        <w:rPr>
          <w:rFonts w:ascii="Cambria" w:hAnsi="Cambria"/>
          <w:sz w:val="22"/>
          <w:szCs w:val="22"/>
        </w:rPr>
        <w:t>Работа по усъвършенстване на внедрената Система на Управление на Мрежовата и Информационна Сигурност (СУМИС);</w:t>
      </w:r>
    </w:p>
    <w:p w14:paraId="4DA910FF" w14:textId="77777777" w:rsidR="009609EB" w:rsidRPr="00E05816" w:rsidRDefault="009609EB" w:rsidP="006E052E">
      <w:pPr>
        <w:pStyle w:val="ListParagraph"/>
        <w:widowControl w:val="0"/>
        <w:numPr>
          <w:ilvl w:val="0"/>
          <w:numId w:val="37"/>
        </w:numPr>
        <w:autoSpaceDE w:val="0"/>
        <w:autoSpaceDN w:val="0"/>
        <w:adjustRightInd w:val="0"/>
        <w:ind w:left="0"/>
        <w:jc w:val="both"/>
        <w:rPr>
          <w:rFonts w:ascii="Cambria" w:hAnsi="Cambria"/>
          <w:sz w:val="22"/>
          <w:szCs w:val="22"/>
        </w:rPr>
      </w:pPr>
      <w:r w:rsidRPr="00E05816">
        <w:rPr>
          <w:rFonts w:ascii="Cambria" w:hAnsi="Cambria"/>
          <w:sz w:val="22"/>
          <w:szCs w:val="22"/>
        </w:rPr>
        <w:t>Осъществяване на координиране и контрол на дейностите свързани с управление и наблюдение на информационно и комуникационната инфраструктура на МВнР;</w:t>
      </w:r>
    </w:p>
    <w:p w14:paraId="69FDD695" w14:textId="77777777" w:rsidR="009609EB" w:rsidRPr="00E05816" w:rsidRDefault="009609EB" w:rsidP="006E052E">
      <w:pPr>
        <w:pStyle w:val="ListParagraph"/>
        <w:widowControl w:val="0"/>
        <w:numPr>
          <w:ilvl w:val="0"/>
          <w:numId w:val="37"/>
        </w:numPr>
        <w:autoSpaceDE w:val="0"/>
        <w:autoSpaceDN w:val="0"/>
        <w:adjustRightInd w:val="0"/>
        <w:ind w:left="0"/>
        <w:jc w:val="both"/>
        <w:rPr>
          <w:rFonts w:ascii="Cambria" w:hAnsi="Cambria"/>
          <w:sz w:val="22"/>
          <w:szCs w:val="22"/>
        </w:rPr>
      </w:pPr>
      <w:r w:rsidRPr="00E05816">
        <w:rPr>
          <w:rFonts w:ascii="Cambria" w:hAnsi="Cambria"/>
          <w:sz w:val="22"/>
          <w:szCs w:val="22"/>
        </w:rPr>
        <w:t>Своевременна актуализация на данни и процеси свързани със СУМИС;</w:t>
      </w:r>
    </w:p>
    <w:p w14:paraId="4A1E0B10" w14:textId="77777777" w:rsidR="009609EB" w:rsidRPr="00E05816" w:rsidRDefault="009609EB" w:rsidP="006E052E">
      <w:pPr>
        <w:pStyle w:val="ListParagraph"/>
        <w:widowControl w:val="0"/>
        <w:numPr>
          <w:ilvl w:val="0"/>
          <w:numId w:val="37"/>
        </w:numPr>
        <w:autoSpaceDE w:val="0"/>
        <w:autoSpaceDN w:val="0"/>
        <w:adjustRightInd w:val="0"/>
        <w:ind w:left="0"/>
        <w:jc w:val="both"/>
        <w:rPr>
          <w:rFonts w:ascii="Cambria" w:hAnsi="Cambria"/>
          <w:sz w:val="22"/>
          <w:szCs w:val="22"/>
        </w:rPr>
      </w:pPr>
      <w:r w:rsidRPr="00E05816">
        <w:rPr>
          <w:rFonts w:ascii="Cambria" w:hAnsi="Cambria"/>
          <w:sz w:val="22"/>
          <w:szCs w:val="22"/>
        </w:rPr>
        <w:t>Планиране и приоритизиране на разходите за ИКТ дейности свързани с МИС;</w:t>
      </w:r>
    </w:p>
    <w:p w14:paraId="7D9B4518" w14:textId="77777777" w:rsidR="009609EB" w:rsidRPr="00E05816" w:rsidRDefault="009609EB" w:rsidP="006E052E">
      <w:pPr>
        <w:pStyle w:val="ListParagraph"/>
        <w:widowControl w:val="0"/>
        <w:numPr>
          <w:ilvl w:val="0"/>
          <w:numId w:val="37"/>
        </w:numPr>
        <w:autoSpaceDE w:val="0"/>
        <w:autoSpaceDN w:val="0"/>
        <w:adjustRightInd w:val="0"/>
        <w:ind w:left="0"/>
        <w:jc w:val="both"/>
        <w:rPr>
          <w:rFonts w:ascii="Cambria" w:hAnsi="Cambria"/>
          <w:sz w:val="22"/>
          <w:szCs w:val="22"/>
        </w:rPr>
      </w:pPr>
      <w:r w:rsidRPr="00E05816">
        <w:rPr>
          <w:rFonts w:ascii="Cambria" w:hAnsi="Cambria"/>
          <w:sz w:val="22"/>
          <w:szCs w:val="22"/>
        </w:rPr>
        <w:t>Провеждане на вътрешен одит на СУМИС и независим одит от страна на МФ;</w:t>
      </w:r>
    </w:p>
    <w:p w14:paraId="48B69338" w14:textId="77777777" w:rsidR="00B0261F" w:rsidRPr="00E05816" w:rsidRDefault="009609EB" w:rsidP="006E052E">
      <w:pPr>
        <w:pStyle w:val="ListParagraph"/>
        <w:widowControl w:val="0"/>
        <w:numPr>
          <w:ilvl w:val="0"/>
          <w:numId w:val="37"/>
        </w:numPr>
        <w:autoSpaceDE w:val="0"/>
        <w:autoSpaceDN w:val="0"/>
        <w:adjustRightInd w:val="0"/>
        <w:ind w:left="0"/>
        <w:jc w:val="both"/>
        <w:rPr>
          <w:rFonts w:ascii="Cambria" w:hAnsi="Cambria"/>
          <w:sz w:val="22"/>
          <w:szCs w:val="22"/>
        </w:rPr>
      </w:pPr>
      <w:r w:rsidRPr="00E05816">
        <w:rPr>
          <w:rFonts w:ascii="Cambria" w:hAnsi="Cambria"/>
          <w:sz w:val="22"/>
          <w:szCs w:val="22"/>
        </w:rPr>
        <w:t>Незабавна реакция, свързана с организиране на необходимите проверки, при получаване на информация за открити уязвимости от компетентни организации; - Периодични проверки за нивото на сигурност на системите в МВнР.</w:t>
      </w:r>
    </w:p>
    <w:p w14:paraId="1F3A9B98" w14:textId="77777777" w:rsidR="00654606" w:rsidRPr="00E05816" w:rsidRDefault="00654606" w:rsidP="006E052E">
      <w:pPr>
        <w:pStyle w:val="ListParagraph"/>
        <w:numPr>
          <w:ilvl w:val="0"/>
          <w:numId w:val="5"/>
        </w:numPr>
        <w:tabs>
          <w:tab w:val="left" w:pos="540"/>
        </w:tabs>
        <w:ind w:left="0" w:firstLine="0"/>
        <w:jc w:val="both"/>
        <w:rPr>
          <w:rFonts w:ascii="Cambria" w:hAnsi="Cambria"/>
          <w:b/>
          <w:i/>
          <w:color w:val="0070C0"/>
          <w:sz w:val="22"/>
          <w:szCs w:val="22"/>
        </w:rPr>
      </w:pPr>
      <w:r w:rsidRPr="00E05816">
        <w:rPr>
          <w:rFonts w:ascii="Cambria" w:hAnsi="Cambria"/>
          <w:b/>
          <w:i/>
          <w:color w:val="0070C0"/>
          <w:sz w:val="22"/>
          <w:szCs w:val="22"/>
        </w:rPr>
        <w:t>Поддържане на сградния фонд извън страната</w:t>
      </w:r>
    </w:p>
    <w:p w14:paraId="266FDE4D" w14:textId="77777777" w:rsidR="00B0261F" w:rsidRPr="00E05816" w:rsidRDefault="00B0261F" w:rsidP="006E052E">
      <w:pPr>
        <w:tabs>
          <w:tab w:val="left" w:pos="540"/>
        </w:tabs>
        <w:contextualSpacing/>
        <w:jc w:val="both"/>
        <w:rPr>
          <w:rFonts w:ascii="Cambria" w:hAnsi="Cambria"/>
          <w:b/>
          <w:i/>
          <w:color w:val="943634"/>
          <w:sz w:val="22"/>
          <w:szCs w:val="22"/>
        </w:rPr>
      </w:pPr>
      <w:r w:rsidRPr="00E05816">
        <w:rPr>
          <w:rFonts w:ascii="Cambria" w:hAnsi="Cambria"/>
          <w:b/>
          <w:i/>
          <w:color w:val="943634"/>
          <w:sz w:val="22"/>
          <w:szCs w:val="22"/>
        </w:rPr>
        <w:t xml:space="preserve">Дейности за предоставяне на продукта/услугата. Резултати от предоставянето на продукта/услугата </w:t>
      </w:r>
    </w:p>
    <w:p w14:paraId="2CAFFFC6" w14:textId="77777777" w:rsidR="009609EB" w:rsidRPr="00E05816" w:rsidRDefault="009609EB" w:rsidP="006E052E">
      <w:pPr>
        <w:numPr>
          <w:ilvl w:val="1"/>
          <w:numId w:val="15"/>
        </w:numPr>
        <w:tabs>
          <w:tab w:val="clear" w:pos="139"/>
        </w:tabs>
        <w:ind w:left="0" w:firstLine="0"/>
        <w:contextualSpacing/>
        <w:jc w:val="both"/>
        <w:rPr>
          <w:rFonts w:ascii="Cambria" w:hAnsi="Cambria"/>
          <w:sz w:val="22"/>
          <w:szCs w:val="22"/>
        </w:rPr>
      </w:pPr>
      <w:r w:rsidRPr="00E05816">
        <w:rPr>
          <w:rFonts w:ascii="Cambria" w:hAnsi="Cambria"/>
          <w:sz w:val="22"/>
          <w:szCs w:val="22"/>
        </w:rPr>
        <w:t xml:space="preserve">Изготвяне и конкретизиране на поименните списъци за капиталови разходи през 2025 г. за имотите, собственост на Република България в чужбина. </w:t>
      </w:r>
    </w:p>
    <w:p w14:paraId="76F41390" w14:textId="77777777" w:rsidR="009609EB" w:rsidRPr="00E05816" w:rsidRDefault="009609EB" w:rsidP="006E052E">
      <w:pPr>
        <w:numPr>
          <w:ilvl w:val="1"/>
          <w:numId w:val="15"/>
        </w:numPr>
        <w:tabs>
          <w:tab w:val="clear" w:pos="139"/>
        </w:tabs>
        <w:ind w:left="0" w:firstLine="0"/>
        <w:contextualSpacing/>
        <w:jc w:val="both"/>
        <w:rPr>
          <w:rFonts w:ascii="Cambria" w:hAnsi="Cambria"/>
          <w:sz w:val="22"/>
          <w:szCs w:val="22"/>
        </w:rPr>
      </w:pPr>
      <w:r w:rsidRPr="00E05816">
        <w:rPr>
          <w:rFonts w:ascii="Cambria" w:hAnsi="Cambria"/>
          <w:sz w:val="22"/>
          <w:szCs w:val="22"/>
        </w:rPr>
        <w:t>През отчетения период са давани разрешения за извършване на ремонтни дейности, вкл. аварийни, и настъпили застрахователни събития, както следва:</w:t>
      </w:r>
    </w:p>
    <w:p w14:paraId="0C9F63D7" w14:textId="77777777" w:rsidR="009609EB" w:rsidRPr="00E05816" w:rsidRDefault="009609EB" w:rsidP="006E052E">
      <w:pPr>
        <w:numPr>
          <w:ilvl w:val="0"/>
          <w:numId w:val="42"/>
        </w:numPr>
        <w:ind w:left="0" w:firstLine="0"/>
        <w:contextualSpacing/>
        <w:jc w:val="both"/>
        <w:rPr>
          <w:rFonts w:ascii="Cambria" w:hAnsi="Cambria"/>
          <w:b/>
          <w:sz w:val="22"/>
          <w:szCs w:val="22"/>
          <w:u w:val="single"/>
        </w:rPr>
      </w:pPr>
      <w:r w:rsidRPr="00E05816">
        <w:rPr>
          <w:rFonts w:ascii="Cambria" w:hAnsi="Cambria"/>
          <w:b/>
          <w:sz w:val="22"/>
          <w:szCs w:val="22"/>
          <w:u w:val="single"/>
        </w:rPr>
        <w:lastRenderedPageBreak/>
        <w:t>Преходни строителни обекти от 2024 г., изпълнени през първото полугодие на 2025 г.:</w:t>
      </w:r>
    </w:p>
    <w:p w14:paraId="59C5F191" w14:textId="77777777" w:rsidR="009609EB" w:rsidRPr="00E05816" w:rsidRDefault="009609EB" w:rsidP="006E052E">
      <w:pPr>
        <w:numPr>
          <w:ilvl w:val="0"/>
          <w:numId w:val="39"/>
        </w:numPr>
        <w:ind w:left="0" w:firstLine="0"/>
        <w:contextualSpacing/>
        <w:jc w:val="both"/>
        <w:rPr>
          <w:rFonts w:ascii="Cambria" w:hAnsi="Cambria"/>
          <w:b/>
          <w:sz w:val="22"/>
          <w:szCs w:val="22"/>
        </w:rPr>
      </w:pPr>
      <w:r w:rsidRPr="00E05816">
        <w:rPr>
          <w:rFonts w:ascii="Cambria" w:hAnsi="Cambria"/>
          <w:b/>
          <w:sz w:val="22"/>
          <w:szCs w:val="22"/>
        </w:rPr>
        <w:t>ЗП Мадрид</w:t>
      </w:r>
    </w:p>
    <w:p w14:paraId="19D125F0" w14:textId="77777777" w:rsidR="009609EB" w:rsidRPr="00E05816" w:rsidRDefault="009609EB" w:rsidP="006E052E">
      <w:pPr>
        <w:numPr>
          <w:ilvl w:val="0"/>
          <w:numId w:val="38"/>
        </w:numPr>
        <w:ind w:left="0" w:firstLine="0"/>
        <w:contextualSpacing/>
        <w:jc w:val="both"/>
        <w:rPr>
          <w:rFonts w:ascii="Cambria" w:hAnsi="Cambria"/>
          <w:sz w:val="22"/>
          <w:szCs w:val="22"/>
        </w:rPr>
      </w:pPr>
      <w:r w:rsidRPr="00E05816">
        <w:rPr>
          <w:rFonts w:ascii="Cambria" w:hAnsi="Cambria"/>
          <w:sz w:val="22"/>
          <w:szCs w:val="22"/>
        </w:rPr>
        <w:t>основен ремонт по термична изолация на последната северна фасада на сградата на посолството в Мадрид и приемане на строителния обект с констативен протокол без забележки;</w:t>
      </w:r>
    </w:p>
    <w:p w14:paraId="07A92F00" w14:textId="77777777" w:rsidR="009609EB" w:rsidRPr="00E05816" w:rsidRDefault="009609EB" w:rsidP="006E052E">
      <w:pPr>
        <w:numPr>
          <w:ilvl w:val="0"/>
          <w:numId w:val="38"/>
        </w:numPr>
        <w:ind w:left="0" w:firstLine="0"/>
        <w:contextualSpacing/>
        <w:jc w:val="both"/>
        <w:rPr>
          <w:rFonts w:ascii="Cambria" w:hAnsi="Cambria"/>
          <w:sz w:val="22"/>
          <w:szCs w:val="22"/>
        </w:rPr>
      </w:pPr>
      <w:r w:rsidRPr="00E05816">
        <w:rPr>
          <w:rFonts w:ascii="Cambria" w:hAnsi="Cambria"/>
          <w:sz w:val="22"/>
          <w:szCs w:val="22"/>
        </w:rPr>
        <w:t>реализиране на третия етап от ремонтните дейности по гаража към сградата на Посолството на Република България, ул. „Санта Мария Магдалена“ № 15, Мадрид, Кралство Испания;</w:t>
      </w:r>
    </w:p>
    <w:p w14:paraId="007CB911" w14:textId="77777777" w:rsidR="009609EB" w:rsidRPr="00E05816" w:rsidRDefault="009609EB" w:rsidP="006E052E">
      <w:pPr>
        <w:numPr>
          <w:ilvl w:val="0"/>
          <w:numId w:val="38"/>
        </w:numPr>
        <w:ind w:left="0" w:firstLine="0"/>
        <w:contextualSpacing/>
        <w:jc w:val="both"/>
        <w:rPr>
          <w:rFonts w:ascii="Cambria" w:hAnsi="Cambria"/>
          <w:sz w:val="22"/>
          <w:szCs w:val="22"/>
        </w:rPr>
      </w:pPr>
      <w:r w:rsidRPr="00E05816">
        <w:rPr>
          <w:rFonts w:ascii="Cambria" w:hAnsi="Cambria"/>
          <w:sz w:val="22"/>
          <w:szCs w:val="22"/>
        </w:rPr>
        <w:t>Ремонт на носещата стена към съседния парцел на посолството в Мадрид;</w:t>
      </w:r>
    </w:p>
    <w:p w14:paraId="4BD47F24" w14:textId="77777777" w:rsidR="009609EB" w:rsidRPr="00E05816" w:rsidRDefault="009609EB" w:rsidP="006E052E">
      <w:pPr>
        <w:numPr>
          <w:ilvl w:val="0"/>
          <w:numId w:val="38"/>
        </w:numPr>
        <w:ind w:left="0" w:firstLine="0"/>
        <w:contextualSpacing/>
        <w:jc w:val="both"/>
        <w:rPr>
          <w:rFonts w:ascii="Cambria" w:hAnsi="Cambria"/>
          <w:sz w:val="22"/>
          <w:szCs w:val="22"/>
        </w:rPr>
      </w:pPr>
      <w:r w:rsidRPr="00E05816">
        <w:rPr>
          <w:rFonts w:ascii="Cambria" w:hAnsi="Cambria"/>
          <w:sz w:val="22"/>
          <w:szCs w:val="22"/>
        </w:rPr>
        <w:t>Ремонт на пилоните на входа на гаражната врата.</w:t>
      </w:r>
    </w:p>
    <w:p w14:paraId="321E6A3D" w14:textId="77777777" w:rsidR="009609EB" w:rsidRPr="00E05816" w:rsidRDefault="009609EB" w:rsidP="006E052E">
      <w:pPr>
        <w:numPr>
          <w:ilvl w:val="0"/>
          <w:numId w:val="40"/>
        </w:numPr>
        <w:ind w:left="0" w:firstLine="0"/>
        <w:contextualSpacing/>
        <w:jc w:val="both"/>
        <w:rPr>
          <w:rFonts w:ascii="Cambria" w:hAnsi="Cambria"/>
          <w:b/>
          <w:sz w:val="22"/>
          <w:szCs w:val="22"/>
        </w:rPr>
      </w:pPr>
      <w:r w:rsidRPr="00E05816">
        <w:rPr>
          <w:rFonts w:ascii="Cambria" w:hAnsi="Cambria"/>
          <w:b/>
          <w:sz w:val="22"/>
          <w:szCs w:val="22"/>
        </w:rPr>
        <w:t>ЗП Отава</w:t>
      </w:r>
    </w:p>
    <w:p w14:paraId="53DE6327" w14:textId="77777777" w:rsidR="009609EB" w:rsidRPr="00E05816" w:rsidRDefault="009609EB" w:rsidP="006E052E">
      <w:pPr>
        <w:numPr>
          <w:ilvl w:val="0"/>
          <w:numId w:val="38"/>
        </w:numPr>
        <w:ind w:left="0" w:firstLine="0"/>
        <w:contextualSpacing/>
        <w:jc w:val="both"/>
        <w:rPr>
          <w:rFonts w:ascii="Cambria" w:hAnsi="Cambria"/>
          <w:sz w:val="22"/>
          <w:szCs w:val="22"/>
        </w:rPr>
      </w:pPr>
      <w:r w:rsidRPr="00E05816">
        <w:rPr>
          <w:rFonts w:ascii="Cambria" w:hAnsi="Cambria"/>
          <w:sz w:val="22"/>
          <w:szCs w:val="22"/>
        </w:rPr>
        <w:t>Строително-монтажни работи по възстановяване на резиденцията на посланика в Отава;</w:t>
      </w:r>
    </w:p>
    <w:p w14:paraId="158EA377" w14:textId="77777777" w:rsidR="009609EB" w:rsidRPr="00E05816" w:rsidRDefault="009609EB" w:rsidP="006E052E">
      <w:pPr>
        <w:numPr>
          <w:ilvl w:val="0"/>
          <w:numId w:val="38"/>
        </w:numPr>
        <w:ind w:left="0" w:firstLine="0"/>
        <w:contextualSpacing/>
        <w:jc w:val="both"/>
        <w:rPr>
          <w:rFonts w:ascii="Cambria" w:hAnsi="Cambria"/>
          <w:sz w:val="22"/>
          <w:szCs w:val="22"/>
        </w:rPr>
      </w:pPr>
      <w:r w:rsidRPr="00E05816">
        <w:rPr>
          <w:rFonts w:ascii="Cambria" w:hAnsi="Cambria"/>
          <w:sz w:val="22"/>
          <w:szCs w:val="22"/>
        </w:rPr>
        <w:t>Строителен надзор на ремонтните дейности по резиденцията.</w:t>
      </w:r>
    </w:p>
    <w:p w14:paraId="1C21CCF9" w14:textId="77777777" w:rsidR="009609EB" w:rsidRPr="00E05816" w:rsidRDefault="009609EB" w:rsidP="006E052E">
      <w:pPr>
        <w:numPr>
          <w:ilvl w:val="0"/>
          <w:numId w:val="40"/>
        </w:numPr>
        <w:ind w:left="0" w:firstLine="0"/>
        <w:contextualSpacing/>
        <w:jc w:val="both"/>
        <w:rPr>
          <w:rFonts w:ascii="Cambria" w:hAnsi="Cambria"/>
          <w:b/>
          <w:sz w:val="22"/>
          <w:szCs w:val="22"/>
        </w:rPr>
      </w:pPr>
      <w:r w:rsidRPr="00E05816">
        <w:rPr>
          <w:rFonts w:ascii="Cambria" w:hAnsi="Cambria"/>
          <w:b/>
          <w:sz w:val="22"/>
          <w:szCs w:val="22"/>
        </w:rPr>
        <w:t>ЗП Женева</w:t>
      </w:r>
    </w:p>
    <w:p w14:paraId="57C11D89" w14:textId="77777777" w:rsidR="009609EB" w:rsidRPr="00E05816" w:rsidRDefault="009609EB" w:rsidP="006E052E">
      <w:pPr>
        <w:numPr>
          <w:ilvl w:val="0"/>
          <w:numId w:val="38"/>
        </w:numPr>
        <w:ind w:left="0" w:firstLine="0"/>
        <w:contextualSpacing/>
        <w:jc w:val="both"/>
        <w:rPr>
          <w:rFonts w:ascii="Cambria" w:hAnsi="Cambria"/>
          <w:sz w:val="22"/>
          <w:szCs w:val="22"/>
        </w:rPr>
      </w:pPr>
      <w:r w:rsidRPr="00E05816">
        <w:rPr>
          <w:rFonts w:ascii="Cambria" w:hAnsi="Cambria"/>
          <w:sz w:val="22"/>
          <w:szCs w:val="22"/>
        </w:rPr>
        <w:t>Ремонт на покрива на административната сграда.</w:t>
      </w:r>
    </w:p>
    <w:p w14:paraId="2696E9A3" w14:textId="77777777" w:rsidR="009609EB" w:rsidRPr="00E05816" w:rsidRDefault="009609EB" w:rsidP="006E052E">
      <w:pPr>
        <w:numPr>
          <w:ilvl w:val="0"/>
          <w:numId w:val="40"/>
        </w:numPr>
        <w:ind w:left="0" w:firstLine="0"/>
        <w:contextualSpacing/>
        <w:jc w:val="both"/>
        <w:rPr>
          <w:rFonts w:ascii="Cambria" w:hAnsi="Cambria"/>
          <w:b/>
          <w:sz w:val="22"/>
          <w:szCs w:val="22"/>
        </w:rPr>
      </w:pPr>
      <w:r w:rsidRPr="00E05816">
        <w:rPr>
          <w:rFonts w:ascii="Cambria" w:hAnsi="Cambria"/>
          <w:b/>
          <w:sz w:val="22"/>
          <w:szCs w:val="22"/>
        </w:rPr>
        <w:t>ЗП Тунис</w:t>
      </w:r>
    </w:p>
    <w:p w14:paraId="068DD607" w14:textId="77777777" w:rsidR="009609EB" w:rsidRPr="00E05816" w:rsidRDefault="009609EB" w:rsidP="006E052E">
      <w:pPr>
        <w:numPr>
          <w:ilvl w:val="0"/>
          <w:numId w:val="38"/>
        </w:numPr>
        <w:ind w:left="0" w:firstLine="0"/>
        <w:contextualSpacing/>
        <w:jc w:val="both"/>
        <w:rPr>
          <w:rFonts w:ascii="Cambria" w:hAnsi="Cambria"/>
          <w:sz w:val="22"/>
          <w:szCs w:val="22"/>
        </w:rPr>
      </w:pPr>
      <w:r w:rsidRPr="00E05816">
        <w:rPr>
          <w:rFonts w:ascii="Cambria" w:hAnsi="Cambria"/>
          <w:sz w:val="22"/>
          <w:szCs w:val="22"/>
        </w:rPr>
        <w:t>Строително-ремонтни работи в посолския комплекс.</w:t>
      </w:r>
    </w:p>
    <w:p w14:paraId="0A588CC8" w14:textId="77777777" w:rsidR="009609EB" w:rsidRPr="00E05816" w:rsidRDefault="009609EB" w:rsidP="006E052E">
      <w:pPr>
        <w:numPr>
          <w:ilvl w:val="0"/>
          <w:numId w:val="41"/>
        </w:numPr>
        <w:ind w:left="0" w:firstLine="0"/>
        <w:contextualSpacing/>
        <w:jc w:val="both"/>
        <w:rPr>
          <w:rFonts w:ascii="Cambria" w:hAnsi="Cambria"/>
          <w:b/>
          <w:sz w:val="22"/>
          <w:szCs w:val="22"/>
        </w:rPr>
      </w:pPr>
      <w:r w:rsidRPr="00E05816">
        <w:rPr>
          <w:rFonts w:ascii="Cambria" w:hAnsi="Cambria"/>
          <w:b/>
          <w:sz w:val="22"/>
          <w:szCs w:val="22"/>
        </w:rPr>
        <w:t>ЗП Лондон</w:t>
      </w:r>
    </w:p>
    <w:p w14:paraId="021D9E04" w14:textId="77777777" w:rsidR="009609EB" w:rsidRPr="00E05816" w:rsidRDefault="009609EB" w:rsidP="006E052E">
      <w:pPr>
        <w:numPr>
          <w:ilvl w:val="0"/>
          <w:numId w:val="38"/>
        </w:numPr>
        <w:ind w:left="0" w:firstLine="0"/>
        <w:contextualSpacing/>
        <w:jc w:val="both"/>
        <w:rPr>
          <w:rFonts w:ascii="Cambria" w:hAnsi="Cambria"/>
          <w:sz w:val="22"/>
          <w:szCs w:val="22"/>
        </w:rPr>
      </w:pPr>
      <w:r w:rsidRPr="00E05816">
        <w:rPr>
          <w:rFonts w:ascii="Cambria" w:hAnsi="Cambria"/>
          <w:sz w:val="22"/>
          <w:szCs w:val="22"/>
        </w:rPr>
        <w:t>Ремонтни дейности по асансьорната уредба /доставка и монтаж на буфера на безопасност и механиката на вратите на сутеренния етаж/ в ПК Лондон.</w:t>
      </w:r>
    </w:p>
    <w:p w14:paraId="4543AC43" w14:textId="77777777" w:rsidR="009609EB" w:rsidRPr="00E05816" w:rsidRDefault="009609EB" w:rsidP="006E052E">
      <w:pPr>
        <w:contextualSpacing/>
        <w:jc w:val="both"/>
        <w:rPr>
          <w:rFonts w:ascii="Cambria" w:hAnsi="Cambria"/>
          <w:sz w:val="22"/>
          <w:szCs w:val="22"/>
        </w:rPr>
      </w:pPr>
    </w:p>
    <w:p w14:paraId="503451A5" w14:textId="77777777" w:rsidR="009609EB" w:rsidRPr="00E05816" w:rsidRDefault="009609EB" w:rsidP="006E052E">
      <w:pPr>
        <w:keepNext/>
        <w:numPr>
          <w:ilvl w:val="0"/>
          <w:numId w:val="43"/>
        </w:numPr>
        <w:ind w:left="0" w:firstLine="0"/>
        <w:contextualSpacing/>
        <w:jc w:val="both"/>
        <w:rPr>
          <w:rFonts w:ascii="Cambria" w:hAnsi="Cambria"/>
          <w:b/>
          <w:sz w:val="22"/>
          <w:szCs w:val="22"/>
          <w:u w:val="single"/>
        </w:rPr>
      </w:pPr>
      <w:r w:rsidRPr="00E05816">
        <w:rPr>
          <w:rFonts w:ascii="Cambria" w:hAnsi="Cambria"/>
          <w:b/>
          <w:sz w:val="22"/>
          <w:szCs w:val="22"/>
          <w:u w:val="single"/>
        </w:rPr>
        <w:t xml:space="preserve">Нови строителни обекти с дадени разрешения и изпълнени </w:t>
      </w:r>
      <w:bookmarkStart w:id="65" w:name="_Hlk203386530"/>
      <w:r w:rsidRPr="00E05816">
        <w:rPr>
          <w:rFonts w:ascii="Cambria" w:hAnsi="Cambria"/>
          <w:b/>
          <w:sz w:val="22"/>
          <w:szCs w:val="22"/>
          <w:u w:val="single"/>
        </w:rPr>
        <w:t>през първото полугодие на 2025 г.:</w:t>
      </w:r>
    </w:p>
    <w:p w14:paraId="022D067B" w14:textId="77777777" w:rsidR="009609EB" w:rsidRPr="00E05816" w:rsidRDefault="009609EB" w:rsidP="006E052E">
      <w:pPr>
        <w:numPr>
          <w:ilvl w:val="0"/>
          <w:numId w:val="41"/>
        </w:numPr>
        <w:ind w:left="0" w:firstLine="0"/>
        <w:contextualSpacing/>
        <w:jc w:val="both"/>
        <w:rPr>
          <w:rFonts w:ascii="Cambria" w:hAnsi="Cambria"/>
          <w:b/>
          <w:sz w:val="22"/>
          <w:szCs w:val="22"/>
        </w:rPr>
      </w:pPr>
      <w:bookmarkStart w:id="66" w:name="_Hlk203392392"/>
      <w:r w:rsidRPr="00E05816">
        <w:rPr>
          <w:rFonts w:ascii="Cambria" w:hAnsi="Cambria"/>
          <w:b/>
          <w:sz w:val="22"/>
          <w:szCs w:val="22"/>
        </w:rPr>
        <w:t>ЗП Джакарта</w:t>
      </w:r>
    </w:p>
    <w:bookmarkEnd w:id="65"/>
    <w:p w14:paraId="145E4081" w14:textId="77777777" w:rsidR="009609EB" w:rsidRPr="00E05816" w:rsidRDefault="009609EB" w:rsidP="006E052E">
      <w:pPr>
        <w:numPr>
          <w:ilvl w:val="0"/>
          <w:numId w:val="38"/>
        </w:numPr>
        <w:ind w:left="0" w:firstLine="0"/>
        <w:contextualSpacing/>
        <w:jc w:val="both"/>
        <w:rPr>
          <w:rFonts w:ascii="Cambria" w:hAnsi="Cambria"/>
          <w:sz w:val="22"/>
          <w:szCs w:val="22"/>
        </w:rPr>
      </w:pPr>
      <w:r w:rsidRPr="00E05816">
        <w:rPr>
          <w:rFonts w:ascii="Cambria" w:hAnsi="Cambria"/>
          <w:sz w:val="22"/>
          <w:szCs w:val="22"/>
        </w:rPr>
        <w:t>СМР по преустройство за привеждане на Консулската служба към ЗП Джакарта в съответствие с Шенгенските изисквания.</w:t>
      </w:r>
    </w:p>
    <w:bookmarkEnd w:id="66"/>
    <w:p w14:paraId="7EDD4198" w14:textId="77777777" w:rsidR="009609EB" w:rsidRPr="00E05816" w:rsidRDefault="009609EB" w:rsidP="006E052E">
      <w:pPr>
        <w:numPr>
          <w:ilvl w:val="0"/>
          <w:numId w:val="41"/>
        </w:numPr>
        <w:ind w:left="0" w:firstLine="0"/>
        <w:contextualSpacing/>
        <w:jc w:val="both"/>
        <w:rPr>
          <w:rFonts w:ascii="Cambria" w:hAnsi="Cambria"/>
          <w:b/>
          <w:sz w:val="22"/>
          <w:szCs w:val="22"/>
        </w:rPr>
      </w:pPr>
      <w:r w:rsidRPr="00E05816">
        <w:rPr>
          <w:rFonts w:ascii="Cambria" w:hAnsi="Cambria"/>
          <w:b/>
          <w:sz w:val="22"/>
          <w:szCs w:val="22"/>
        </w:rPr>
        <w:t xml:space="preserve">ЗП Претория </w:t>
      </w:r>
    </w:p>
    <w:p w14:paraId="092A65EC" w14:textId="77777777" w:rsidR="009609EB" w:rsidRPr="00E05816" w:rsidRDefault="009609EB" w:rsidP="006E052E">
      <w:pPr>
        <w:numPr>
          <w:ilvl w:val="0"/>
          <w:numId w:val="38"/>
        </w:numPr>
        <w:ind w:left="0" w:firstLine="0"/>
        <w:contextualSpacing/>
        <w:jc w:val="both"/>
        <w:rPr>
          <w:rFonts w:ascii="Cambria" w:hAnsi="Cambria"/>
          <w:sz w:val="22"/>
          <w:szCs w:val="22"/>
        </w:rPr>
      </w:pPr>
      <w:r w:rsidRPr="00E05816">
        <w:rPr>
          <w:rFonts w:ascii="Cambria" w:hAnsi="Cambria"/>
          <w:sz w:val="22"/>
          <w:szCs w:val="22"/>
        </w:rPr>
        <w:t>Възстановяване/усилване на конструктивни елементи по сградата на КС, ремонт на ограда, подпорни стени и бордюри в имота на ул. „Маасдорп авеню“ №</w:t>
      </w:r>
      <w:r w:rsidR="00E05816">
        <w:rPr>
          <w:rFonts w:ascii="Cambria" w:hAnsi="Cambria"/>
          <w:sz w:val="22"/>
          <w:szCs w:val="22"/>
        </w:rPr>
        <w:t xml:space="preserve"> </w:t>
      </w:r>
      <w:r w:rsidRPr="00E05816">
        <w:rPr>
          <w:rFonts w:ascii="Cambria" w:hAnsi="Cambria"/>
          <w:sz w:val="22"/>
          <w:szCs w:val="22"/>
        </w:rPr>
        <w:t>15, кв. „Александра парк“, Хараре, отдаден под наем на Посолството на Република Турция в Хараре.</w:t>
      </w:r>
    </w:p>
    <w:p w14:paraId="3A94D265" w14:textId="77777777" w:rsidR="009609EB" w:rsidRPr="00E05816" w:rsidRDefault="009609EB" w:rsidP="006E052E">
      <w:pPr>
        <w:numPr>
          <w:ilvl w:val="0"/>
          <w:numId w:val="41"/>
        </w:numPr>
        <w:ind w:left="0" w:firstLine="0"/>
        <w:contextualSpacing/>
        <w:jc w:val="both"/>
        <w:rPr>
          <w:rFonts w:ascii="Cambria" w:hAnsi="Cambria"/>
          <w:b/>
          <w:sz w:val="22"/>
          <w:szCs w:val="22"/>
        </w:rPr>
      </w:pPr>
      <w:bookmarkStart w:id="67" w:name="_Hlk203388762"/>
      <w:r w:rsidRPr="00E05816">
        <w:rPr>
          <w:rFonts w:ascii="Cambria" w:hAnsi="Cambria"/>
          <w:b/>
          <w:sz w:val="22"/>
          <w:szCs w:val="22"/>
        </w:rPr>
        <w:t>ЗП Копенхаген</w:t>
      </w:r>
    </w:p>
    <w:p w14:paraId="7A58475A" w14:textId="77777777" w:rsidR="009609EB" w:rsidRPr="00E05816" w:rsidRDefault="009609EB" w:rsidP="006E052E">
      <w:pPr>
        <w:numPr>
          <w:ilvl w:val="0"/>
          <w:numId w:val="38"/>
        </w:numPr>
        <w:ind w:left="0" w:firstLine="0"/>
        <w:contextualSpacing/>
        <w:jc w:val="both"/>
        <w:rPr>
          <w:rFonts w:ascii="Cambria" w:hAnsi="Cambria"/>
          <w:sz w:val="22"/>
          <w:szCs w:val="22"/>
        </w:rPr>
      </w:pPr>
      <w:r w:rsidRPr="00E05816">
        <w:rPr>
          <w:rFonts w:ascii="Cambria" w:hAnsi="Cambria"/>
          <w:sz w:val="22"/>
          <w:szCs w:val="22"/>
        </w:rPr>
        <w:t>Отстраняване на тръбите с азбест, деконтаминиране на помещението и монтиране на нови тръби и термоизолация в резиденцията в Копенхаген.</w:t>
      </w:r>
    </w:p>
    <w:p w14:paraId="27B63FA8" w14:textId="77777777" w:rsidR="009609EB" w:rsidRPr="00E05816" w:rsidRDefault="009609EB" w:rsidP="006E052E">
      <w:pPr>
        <w:numPr>
          <w:ilvl w:val="0"/>
          <w:numId w:val="41"/>
        </w:numPr>
        <w:ind w:left="0" w:firstLine="0"/>
        <w:contextualSpacing/>
        <w:jc w:val="both"/>
        <w:rPr>
          <w:rFonts w:ascii="Cambria" w:hAnsi="Cambria"/>
          <w:b/>
          <w:sz w:val="22"/>
          <w:szCs w:val="22"/>
        </w:rPr>
      </w:pPr>
      <w:r w:rsidRPr="00E05816">
        <w:rPr>
          <w:rFonts w:ascii="Cambria" w:hAnsi="Cambria"/>
          <w:b/>
          <w:sz w:val="22"/>
          <w:szCs w:val="22"/>
        </w:rPr>
        <w:t>ЗП Варшава</w:t>
      </w:r>
    </w:p>
    <w:p w14:paraId="15B4E288" w14:textId="77777777" w:rsidR="009609EB" w:rsidRPr="00E05816" w:rsidRDefault="009609EB" w:rsidP="006E052E">
      <w:pPr>
        <w:numPr>
          <w:ilvl w:val="0"/>
          <w:numId w:val="38"/>
        </w:numPr>
        <w:ind w:left="0" w:firstLine="0"/>
        <w:contextualSpacing/>
        <w:jc w:val="both"/>
        <w:rPr>
          <w:rFonts w:ascii="Cambria" w:hAnsi="Cambria"/>
          <w:sz w:val="22"/>
          <w:szCs w:val="22"/>
        </w:rPr>
      </w:pPr>
      <w:r w:rsidRPr="00E05816">
        <w:rPr>
          <w:rFonts w:ascii="Cambria" w:hAnsi="Cambria"/>
          <w:sz w:val="22"/>
          <w:szCs w:val="22"/>
        </w:rPr>
        <w:t>Осигуряване на безопасната експлоатация на асансьорните съоръжения в Посолския жилищен комплекс на ул. „Бобровиецка“ 4/4а, гр. Варшава.</w:t>
      </w:r>
    </w:p>
    <w:bookmarkEnd w:id="67"/>
    <w:p w14:paraId="57632E5B" w14:textId="77777777" w:rsidR="009609EB" w:rsidRPr="00E05816" w:rsidRDefault="009609EB" w:rsidP="006E052E">
      <w:pPr>
        <w:numPr>
          <w:ilvl w:val="0"/>
          <w:numId w:val="43"/>
        </w:numPr>
        <w:ind w:left="0" w:firstLine="0"/>
        <w:contextualSpacing/>
        <w:jc w:val="both"/>
        <w:rPr>
          <w:rFonts w:ascii="Cambria" w:hAnsi="Cambria"/>
          <w:b/>
          <w:sz w:val="22"/>
          <w:szCs w:val="22"/>
          <w:u w:val="single"/>
        </w:rPr>
      </w:pPr>
      <w:r w:rsidRPr="00E05816">
        <w:rPr>
          <w:rFonts w:ascii="Cambria" w:hAnsi="Cambria"/>
          <w:b/>
          <w:sz w:val="22"/>
          <w:szCs w:val="22"/>
          <w:u w:val="single"/>
        </w:rPr>
        <w:t>Нови строителни обекти с дадени разрешения през първото полугодие на 2025 г.:</w:t>
      </w:r>
    </w:p>
    <w:p w14:paraId="12F646AF" w14:textId="77777777" w:rsidR="009609EB" w:rsidRPr="00E05816" w:rsidRDefault="009609EB" w:rsidP="006E052E">
      <w:pPr>
        <w:numPr>
          <w:ilvl w:val="0"/>
          <w:numId w:val="41"/>
        </w:numPr>
        <w:ind w:left="0" w:firstLine="0"/>
        <w:contextualSpacing/>
        <w:jc w:val="both"/>
        <w:rPr>
          <w:rFonts w:ascii="Cambria" w:hAnsi="Cambria"/>
          <w:b/>
          <w:sz w:val="22"/>
          <w:szCs w:val="22"/>
        </w:rPr>
      </w:pPr>
      <w:bookmarkStart w:id="68" w:name="_Hlk203392950"/>
      <w:r w:rsidRPr="00E05816">
        <w:rPr>
          <w:rFonts w:ascii="Cambria" w:hAnsi="Cambria"/>
          <w:b/>
          <w:sz w:val="22"/>
          <w:szCs w:val="22"/>
        </w:rPr>
        <w:t>ЗП Алжир</w:t>
      </w:r>
    </w:p>
    <w:p w14:paraId="0D025117" w14:textId="77777777" w:rsidR="009609EB" w:rsidRPr="00E05816" w:rsidRDefault="009609EB" w:rsidP="006E052E">
      <w:pPr>
        <w:numPr>
          <w:ilvl w:val="0"/>
          <w:numId w:val="38"/>
        </w:numPr>
        <w:ind w:left="0" w:firstLine="0"/>
        <w:contextualSpacing/>
        <w:jc w:val="both"/>
        <w:rPr>
          <w:rFonts w:ascii="Cambria" w:hAnsi="Cambria"/>
          <w:b/>
          <w:sz w:val="22"/>
          <w:szCs w:val="22"/>
          <w:u w:val="single"/>
        </w:rPr>
      </w:pPr>
      <w:r w:rsidRPr="00E05816">
        <w:rPr>
          <w:rFonts w:ascii="Cambria" w:hAnsi="Cambria"/>
          <w:sz w:val="22"/>
          <w:szCs w:val="22"/>
        </w:rPr>
        <w:t>СМР по покрив и тераси с подмяна на дограма на жилищния блок за служители;</w:t>
      </w:r>
    </w:p>
    <w:p w14:paraId="2CED8499" w14:textId="77777777" w:rsidR="009609EB" w:rsidRPr="00E05816" w:rsidRDefault="009609EB" w:rsidP="006E052E">
      <w:pPr>
        <w:numPr>
          <w:ilvl w:val="0"/>
          <w:numId w:val="38"/>
        </w:numPr>
        <w:ind w:left="0" w:firstLine="0"/>
        <w:contextualSpacing/>
        <w:jc w:val="both"/>
        <w:rPr>
          <w:rFonts w:ascii="Cambria" w:hAnsi="Cambria"/>
          <w:sz w:val="22"/>
          <w:szCs w:val="22"/>
        </w:rPr>
      </w:pPr>
      <w:r w:rsidRPr="00E05816">
        <w:rPr>
          <w:rFonts w:ascii="Cambria" w:hAnsi="Cambria"/>
          <w:sz w:val="22"/>
          <w:szCs w:val="22"/>
        </w:rPr>
        <w:t>СМР на апартаменти.</w:t>
      </w:r>
    </w:p>
    <w:bookmarkEnd w:id="68"/>
    <w:p w14:paraId="2F049FA0" w14:textId="77777777" w:rsidR="009609EB" w:rsidRPr="00E05816" w:rsidRDefault="009609EB" w:rsidP="006E052E">
      <w:pPr>
        <w:numPr>
          <w:ilvl w:val="0"/>
          <w:numId w:val="41"/>
        </w:numPr>
        <w:ind w:left="0" w:firstLine="0"/>
        <w:contextualSpacing/>
        <w:jc w:val="both"/>
        <w:rPr>
          <w:rFonts w:ascii="Cambria" w:hAnsi="Cambria"/>
          <w:b/>
          <w:sz w:val="22"/>
          <w:szCs w:val="22"/>
        </w:rPr>
      </w:pPr>
      <w:r w:rsidRPr="00E05816">
        <w:rPr>
          <w:rFonts w:ascii="Cambria" w:hAnsi="Cambria"/>
          <w:b/>
          <w:sz w:val="22"/>
          <w:szCs w:val="22"/>
        </w:rPr>
        <w:t>ЗП Бейрут</w:t>
      </w:r>
    </w:p>
    <w:p w14:paraId="5F6C7FE2" w14:textId="77777777" w:rsidR="009609EB" w:rsidRPr="00E05816" w:rsidRDefault="009609EB" w:rsidP="006E052E">
      <w:pPr>
        <w:numPr>
          <w:ilvl w:val="0"/>
          <w:numId w:val="38"/>
        </w:numPr>
        <w:ind w:left="0" w:firstLine="0"/>
        <w:contextualSpacing/>
        <w:jc w:val="both"/>
        <w:rPr>
          <w:rFonts w:ascii="Cambria" w:hAnsi="Cambria"/>
          <w:sz w:val="22"/>
          <w:szCs w:val="22"/>
        </w:rPr>
      </w:pPr>
      <w:r w:rsidRPr="00E05816">
        <w:rPr>
          <w:rFonts w:ascii="Cambria" w:hAnsi="Cambria"/>
          <w:sz w:val="22"/>
          <w:szCs w:val="22"/>
        </w:rPr>
        <w:t>Подмяна на дограма на целия сграден фонд.</w:t>
      </w:r>
    </w:p>
    <w:p w14:paraId="6072FB3C" w14:textId="77777777" w:rsidR="009609EB" w:rsidRPr="00E05816" w:rsidRDefault="009609EB" w:rsidP="006E052E">
      <w:pPr>
        <w:numPr>
          <w:ilvl w:val="0"/>
          <w:numId w:val="41"/>
        </w:numPr>
        <w:ind w:left="0" w:firstLine="0"/>
        <w:contextualSpacing/>
        <w:jc w:val="both"/>
        <w:rPr>
          <w:rFonts w:ascii="Cambria" w:hAnsi="Cambria"/>
          <w:b/>
          <w:sz w:val="22"/>
          <w:szCs w:val="22"/>
        </w:rPr>
      </w:pPr>
      <w:r w:rsidRPr="00E05816">
        <w:rPr>
          <w:rFonts w:ascii="Cambria" w:hAnsi="Cambria"/>
          <w:b/>
          <w:sz w:val="22"/>
          <w:szCs w:val="22"/>
        </w:rPr>
        <w:t>ЗП Берн</w:t>
      </w:r>
    </w:p>
    <w:p w14:paraId="361D097C" w14:textId="77777777" w:rsidR="009609EB" w:rsidRPr="00E05816" w:rsidRDefault="009609EB" w:rsidP="006E052E">
      <w:pPr>
        <w:numPr>
          <w:ilvl w:val="0"/>
          <w:numId w:val="38"/>
        </w:numPr>
        <w:ind w:left="0" w:firstLine="0"/>
        <w:contextualSpacing/>
        <w:jc w:val="both"/>
        <w:rPr>
          <w:rFonts w:ascii="Cambria" w:hAnsi="Cambria"/>
          <w:sz w:val="22"/>
          <w:szCs w:val="22"/>
        </w:rPr>
      </w:pPr>
      <w:r w:rsidRPr="00E05816">
        <w:rPr>
          <w:rFonts w:ascii="Cambria" w:hAnsi="Cambria"/>
          <w:sz w:val="22"/>
          <w:szCs w:val="22"/>
        </w:rPr>
        <w:t>Частичен ремонт на покрива на посолството;</w:t>
      </w:r>
    </w:p>
    <w:p w14:paraId="1301A7FA" w14:textId="77777777" w:rsidR="009609EB" w:rsidRPr="00E05816" w:rsidRDefault="009609EB" w:rsidP="006E052E">
      <w:pPr>
        <w:numPr>
          <w:ilvl w:val="0"/>
          <w:numId w:val="38"/>
        </w:numPr>
        <w:ind w:left="0" w:firstLine="0"/>
        <w:contextualSpacing/>
        <w:jc w:val="both"/>
        <w:rPr>
          <w:rFonts w:ascii="Cambria" w:hAnsi="Cambria"/>
          <w:sz w:val="22"/>
          <w:szCs w:val="22"/>
        </w:rPr>
      </w:pPr>
      <w:r w:rsidRPr="00E05816">
        <w:rPr>
          <w:rFonts w:ascii="Cambria" w:hAnsi="Cambria"/>
          <w:sz w:val="22"/>
          <w:szCs w:val="22"/>
        </w:rPr>
        <w:t>Строително-монтажни работи (вкл. изолиране на стените с азбест) в апартамент - резиденция по § 51-00.</w:t>
      </w:r>
    </w:p>
    <w:p w14:paraId="4195D1B3" w14:textId="77777777" w:rsidR="009609EB" w:rsidRPr="00E05816" w:rsidRDefault="009609EB" w:rsidP="006E052E">
      <w:pPr>
        <w:numPr>
          <w:ilvl w:val="0"/>
          <w:numId w:val="41"/>
        </w:numPr>
        <w:ind w:left="0" w:firstLine="0"/>
        <w:contextualSpacing/>
        <w:jc w:val="both"/>
        <w:rPr>
          <w:rFonts w:ascii="Cambria" w:hAnsi="Cambria"/>
          <w:b/>
          <w:sz w:val="22"/>
          <w:szCs w:val="22"/>
        </w:rPr>
      </w:pPr>
      <w:bookmarkStart w:id="69" w:name="_Hlk203393336"/>
      <w:bookmarkStart w:id="70" w:name="_Hlk203392769"/>
      <w:r w:rsidRPr="00E05816">
        <w:rPr>
          <w:rFonts w:ascii="Cambria" w:hAnsi="Cambria"/>
          <w:b/>
          <w:sz w:val="22"/>
          <w:szCs w:val="22"/>
        </w:rPr>
        <w:t>ЗП Бразилия</w:t>
      </w:r>
    </w:p>
    <w:p w14:paraId="2B9A9C7E" w14:textId="77777777" w:rsidR="009609EB" w:rsidRPr="00E05816" w:rsidRDefault="009609EB" w:rsidP="006E052E">
      <w:pPr>
        <w:numPr>
          <w:ilvl w:val="0"/>
          <w:numId w:val="38"/>
        </w:numPr>
        <w:ind w:left="0" w:firstLine="0"/>
        <w:contextualSpacing/>
        <w:jc w:val="both"/>
        <w:rPr>
          <w:rFonts w:ascii="Cambria" w:hAnsi="Cambria"/>
          <w:b/>
          <w:sz w:val="22"/>
          <w:szCs w:val="22"/>
        </w:rPr>
      </w:pPr>
      <w:r w:rsidRPr="00E05816">
        <w:rPr>
          <w:rFonts w:ascii="Cambria" w:hAnsi="Cambria"/>
          <w:sz w:val="22"/>
          <w:szCs w:val="22"/>
        </w:rPr>
        <w:t xml:space="preserve">Основен ремонт на сградата на посолството в Бразилия </w:t>
      </w:r>
      <w:r w:rsidR="00E05816">
        <w:rPr>
          <w:rFonts w:ascii="Cambria" w:hAnsi="Cambria"/>
          <w:sz w:val="22"/>
          <w:szCs w:val="22"/>
        </w:rPr>
        <w:t>–</w:t>
      </w:r>
      <w:r w:rsidRPr="00E05816">
        <w:rPr>
          <w:rFonts w:ascii="Cambria" w:hAnsi="Cambria"/>
          <w:sz w:val="22"/>
          <w:szCs w:val="22"/>
        </w:rPr>
        <w:t xml:space="preserve"> обновяване на фасадата и дограмата, подмяна на ВиК инсталация и др.</w:t>
      </w:r>
    </w:p>
    <w:p w14:paraId="657246CB" w14:textId="77777777" w:rsidR="009609EB" w:rsidRPr="00E05816" w:rsidRDefault="009609EB" w:rsidP="006E052E">
      <w:pPr>
        <w:numPr>
          <w:ilvl w:val="0"/>
          <w:numId w:val="41"/>
        </w:numPr>
        <w:ind w:left="0" w:firstLine="0"/>
        <w:contextualSpacing/>
        <w:jc w:val="both"/>
        <w:rPr>
          <w:rFonts w:ascii="Cambria" w:hAnsi="Cambria"/>
          <w:b/>
          <w:sz w:val="22"/>
          <w:szCs w:val="22"/>
        </w:rPr>
      </w:pPr>
      <w:bookmarkStart w:id="71" w:name="_Hlk203393384"/>
      <w:bookmarkEnd w:id="69"/>
      <w:r w:rsidRPr="00E05816">
        <w:rPr>
          <w:rFonts w:ascii="Cambria" w:hAnsi="Cambria"/>
          <w:b/>
          <w:sz w:val="22"/>
          <w:szCs w:val="22"/>
        </w:rPr>
        <w:t>ЗП Варшава</w:t>
      </w:r>
    </w:p>
    <w:p w14:paraId="6C12BC59" w14:textId="77777777" w:rsidR="009609EB" w:rsidRPr="00E05816" w:rsidRDefault="009609EB" w:rsidP="006E052E">
      <w:pPr>
        <w:numPr>
          <w:ilvl w:val="0"/>
          <w:numId w:val="38"/>
        </w:numPr>
        <w:ind w:left="0" w:firstLine="0"/>
        <w:contextualSpacing/>
        <w:jc w:val="both"/>
        <w:rPr>
          <w:rFonts w:ascii="Cambria" w:hAnsi="Cambria"/>
          <w:b/>
          <w:sz w:val="22"/>
          <w:szCs w:val="22"/>
          <w:lang w:val="en-US"/>
        </w:rPr>
      </w:pPr>
      <w:r w:rsidRPr="00E05816">
        <w:rPr>
          <w:rFonts w:ascii="Cambria" w:hAnsi="Cambria"/>
          <w:sz w:val="22"/>
          <w:szCs w:val="22"/>
        </w:rPr>
        <w:lastRenderedPageBreak/>
        <w:t>Подмяна на външната дограма на административния офис в ПЖК на ул. „Бобровецка“ 4/4а.</w:t>
      </w:r>
      <w:bookmarkEnd w:id="71"/>
    </w:p>
    <w:bookmarkEnd w:id="70"/>
    <w:p w14:paraId="25D0A409" w14:textId="77777777" w:rsidR="009609EB" w:rsidRPr="00E05816" w:rsidRDefault="009609EB" w:rsidP="006E052E">
      <w:pPr>
        <w:numPr>
          <w:ilvl w:val="0"/>
          <w:numId w:val="45"/>
        </w:numPr>
        <w:ind w:left="0" w:firstLine="0"/>
        <w:contextualSpacing/>
        <w:jc w:val="both"/>
        <w:rPr>
          <w:rFonts w:ascii="Cambria" w:hAnsi="Cambria"/>
          <w:b/>
          <w:sz w:val="22"/>
          <w:szCs w:val="22"/>
          <w:lang w:val="en-US"/>
        </w:rPr>
      </w:pPr>
      <w:r w:rsidRPr="00E05816">
        <w:rPr>
          <w:rFonts w:ascii="Cambria" w:hAnsi="Cambria"/>
          <w:b/>
          <w:sz w:val="22"/>
          <w:szCs w:val="22"/>
        </w:rPr>
        <w:t>ЗП Лондон</w:t>
      </w:r>
    </w:p>
    <w:p w14:paraId="5031B0EE" w14:textId="77777777" w:rsidR="009609EB" w:rsidRPr="00E05816" w:rsidRDefault="009609EB" w:rsidP="006E052E">
      <w:pPr>
        <w:numPr>
          <w:ilvl w:val="0"/>
          <w:numId w:val="38"/>
        </w:numPr>
        <w:ind w:left="0" w:firstLine="0"/>
        <w:contextualSpacing/>
        <w:jc w:val="both"/>
        <w:rPr>
          <w:rFonts w:ascii="Cambria" w:hAnsi="Cambria"/>
          <w:sz w:val="22"/>
          <w:szCs w:val="22"/>
        </w:rPr>
      </w:pPr>
      <w:r w:rsidRPr="00E05816">
        <w:rPr>
          <w:rFonts w:ascii="Cambria" w:hAnsi="Cambria"/>
          <w:sz w:val="22"/>
          <w:szCs w:val="22"/>
        </w:rPr>
        <w:t>Основен ремонт на жилищна сграда, находяща се на ул. „Куинс Геит Гардънс“ № 24 в Лондон, включващ ремонт на фасадата и рехабилитация и възстановяване на дограмата, основен ремонт на седем броя сервизни помещения и подмяна на радиаторни кранове с термовинтили;</w:t>
      </w:r>
    </w:p>
    <w:p w14:paraId="1D5D7520" w14:textId="77777777" w:rsidR="009609EB" w:rsidRPr="00E05816" w:rsidRDefault="009609EB" w:rsidP="006E052E">
      <w:pPr>
        <w:numPr>
          <w:ilvl w:val="0"/>
          <w:numId w:val="38"/>
        </w:numPr>
        <w:ind w:left="0" w:firstLine="0"/>
        <w:contextualSpacing/>
        <w:jc w:val="both"/>
        <w:rPr>
          <w:rFonts w:ascii="Cambria" w:hAnsi="Cambria"/>
          <w:sz w:val="22"/>
          <w:szCs w:val="22"/>
        </w:rPr>
      </w:pPr>
      <w:r w:rsidRPr="00E05816">
        <w:rPr>
          <w:rFonts w:ascii="Cambria" w:hAnsi="Cambria"/>
          <w:sz w:val="22"/>
          <w:szCs w:val="22"/>
        </w:rPr>
        <w:t>Строителен надзор на СМР по жилищната сграда в Лондон.</w:t>
      </w:r>
    </w:p>
    <w:p w14:paraId="25631E39" w14:textId="77777777" w:rsidR="009609EB" w:rsidRPr="00E05816" w:rsidRDefault="009609EB" w:rsidP="006E052E">
      <w:pPr>
        <w:numPr>
          <w:ilvl w:val="0"/>
          <w:numId w:val="46"/>
        </w:numPr>
        <w:ind w:left="0" w:firstLine="0"/>
        <w:contextualSpacing/>
        <w:jc w:val="both"/>
        <w:rPr>
          <w:rFonts w:ascii="Cambria" w:hAnsi="Cambria"/>
          <w:b/>
          <w:sz w:val="22"/>
          <w:szCs w:val="22"/>
        </w:rPr>
      </w:pPr>
      <w:r w:rsidRPr="00E05816">
        <w:rPr>
          <w:rFonts w:ascii="Cambria" w:hAnsi="Cambria"/>
          <w:b/>
          <w:sz w:val="22"/>
          <w:szCs w:val="22"/>
        </w:rPr>
        <w:t>ЗП Париж</w:t>
      </w:r>
    </w:p>
    <w:p w14:paraId="668B4320" w14:textId="77777777" w:rsidR="009609EB" w:rsidRPr="00E05816" w:rsidRDefault="009609EB" w:rsidP="006E052E">
      <w:pPr>
        <w:numPr>
          <w:ilvl w:val="0"/>
          <w:numId w:val="38"/>
        </w:numPr>
        <w:ind w:left="0" w:firstLine="0"/>
        <w:contextualSpacing/>
        <w:jc w:val="both"/>
        <w:rPr>
          <w:rFonts w:ascii="Cambria" w:hAnsi="Cambria"/>
          <w:b/>
          <w:sz w:val="22"/>
          <w:szCs w:val="22"/>
        </w:rPr>
      </w:pPr>
      <w:r w:rsidRPr="00E05816">
        <w:rPr>
          <w:rFonts w:ascii="Cambria" w:hAnsi="Cambria"/>
          <w:sz w:val="22"/>
          <w:szCs w:val="22"/>
        </w:rPr>
        <w:t>Проектиране за преустройство на сграда Б към посолството на Република България в Париж за нуждите на ОИСР;</w:t>
      </w:r>
    </w:p>
    <w:p w14:paraId="079B1B57" w14:textId="77777777" w:rsidR="009609EB" w:rsidRPr="00E05816" w:rsidRDefault="009609EB" w:rsidP="006E052E">
      <w:pPr>
        <w:numPr>
          <w:ilvl w:val="0"/>
          <w:numId w:val="38"/>
        </w:numPr>
        <w:ind w:left="0" w:firstLine="0"/>
        <w:contextualSpacing/>
        <w:jc w:val="both"/>
        <w:rPr>
          <w:rFonts w:ascii="Cambria" w:hAnsi="Cambria"/>
          <w:sz w:val="22"/>
          <w:szCs w:val="22"/>
        </w:rPr>
      </w:pPr>
      <w:r w:rsidRPr="00E05816">
        <w:rPr>
          <w:rFonts w:ascii="Cambria" w:hAnsi="Cambria"/>
          <w:sz w:val="22"/>
          <w:szCs w:val="22"/>
        </w:rPr>
        <w:t xml:space="preserve">Основен ремонт на фасада на сграда на ул. </w:t>
      </w:r>
      <w:r w:rsidR="00E05816">
        <w:rPr>
          <w:rFonts w:ascii="Cambria" w:hAnsi="Cambria"/>
          <w:sz w:val="22"/>
          <w:szCs w:val="22"/>
        </w:rPr>
        <w:t>„</w:t>
      </w:r>
      <w:r w:rsidRPr="00E05816">
        <w:rPr>
          <w:rFonts w:ascii="Cambria" w:hAnsi="Cambria"/>
          <w:sz w:val="22"/>
          <w:szCs w:val="22"/>
        </w:rPr>
        <w:t>Картно</w:t>
      </w:r>
      <w:r w:rsidR="00E05816">
        <w:rPr>
          <w:rFonts w:ascii="Cambria" w:hAnsi="Cambria"/>
          <w:sz w:val="22"/>
          <w:szCs w:val="22"/>
        </w:rPr>
        <w:t>“</w:t>
      </w:r>
      <w:r w:rsidRPr="00E05816">
        <w:rPr>
          <w:rFonts w:ascii="Cambria" w:hAnsi="Cambria"/>
          <w:sz w:val="22"/>
          <w:szCs w:val="22"/>
        </w:rPr>
        <w:t xml:space="preserve"> №</w:t>
      </w:r>
      <w:r w:rsidR="00E05816">
        <w:rPr>
          <w:rFonts w:ascii="Cambria" w:hAnsi="Cambria"/>
          <w:sz w:val="22"/>
          <w:szCs w:val="22"/>
        </w:rPr>
        <w:t xml:space="preserve"> </w:t>
      </w:r>
      <w:r w:rsidRPr="00E05816">
        <w:rPr>
          <w:rFonts w:ascii="Cambria" w:hAnsi="Cambria"/>
          <w:sz w:val="22"/>
          <w:szCs w:val="22"/>
        </w:rPr>
        <w:t>1, Булон, 92100, Париж с участие от съответстващ на притежавания от МВнР дял от 72 единици (включително реални и идеални части) от общо 1000 единици;</w:t>
      </w:r>
    </w:p>
    <w:p w14:paraId="64747D9E" w14:textId="77777777" w:rsidR="009609EB" w:rsidRPr="00E05816" w:rsidRDefault="009609EB" w:rsidP="006E052E">
      <w:pPr>
        <w:numPr>
          <w:ilvl w:val="0"/>
          <w:numId w:val="38"/>
        </w:numPr>
        <w:ind w:left="0" w:firstLine="0"/>
        <w:contextualSpacing/>
        <w:jc w:val="both"/>
        <w:rPr>
          <w:rFonts w:ascii="Cambria" w:hAnsi="Cambria"/>
          <w:sz w:val="22"/>
          <w:szCs w:val="22"/>
        </w:rPr>
      </w:pPr>
      <w:r w:rsidRPr="00E05816">
        <w:rPr>
          <w:rFonts w:ascii="Cambria" w:hAnsi="Cambria"/>
          <w:sz w:val="22"/>
          <w:szCs w:val="22"/>
        </w:rPr>
        <w:t>Укрепване конструкцията на тераса на посолството към градината на сграда А към ПК Париж;</w:t>
      </w:r>
    </w:p>
    <w:p w14:paraId="64040C42" w14:textId="77777777" w:rsidR="009609EB" w:rsidRPr="00E05816" w:rsidRDefault="009609EB" w:rsidP="006E052E">
      <w:pPr>
        <w:numPr>
          <w:ilvl w:val="0"/>
          <w:numId w:val="38"/>
        </w:numPr>
        <w:ind w:left="0" w:firstLine="0"/>
        <w:contextualSpacing/>
        <w:jc w:val="both"/>
        <w:rPr>
          <w:rFonts w:ascii="Cambria" w:hAnsi="Cambria"/>
          <w:sz w:val="22"/>
          <w:szCs w:val="22"/>
        </w:rPr>
      </w:pPr>
      <w:r w:rsidRPr="00E05816">
        <w:rPr>
          <w:rFonts w:ascii="Cambria" w:hAnsi="Cambria"/>
          <w:sz w:val="22"/>
          <w:szCs w:val="22"/>
        </w:rPr>
        <w:t>Строителен надзор по укрепване на тераса на посолството към градината на сграда А към ПК Париж;</w:t>
      </w:r>
    </w:p>
    <w:p w14:paraId="0A573578" w14:textId="77777777" w:rsidR="009609EB" w:rsidRPr="00E05816" w:rsidRDefault="009609EB" w:rsidP="006E052E">
      <w:pPr>
        <w:numPr>
          <w:ilvl w:val="0"/>
          <w:numId w:val="41"/>
        </w:numPr>
        <w:ind w:left="0" w:firstLine="0"/>
        <w:contextualSpacing/>
        <w:jc w:val="both"/>
        <w:rPr>
          <w:rFonts w:ascii="Cambria" w:hAnsi="Cambria"/>
          <w:b/>
          <w:sz w:val="22"/>
          <w:szCs w:val="22"/>
        </w:rPr>
      </w:pPr>
      <w:bookmarkStart w:id="72" w:name="_Hlk203393632"/>
      <w:r w:rsidRPr="00E05816">
        <w:rPr>
          <w:rFonts w:ascii="Cambria" w:hAnsi="Cambria"/>
          <w:b/>
          <w:sz w:val="22"/>
          <w:szCs w:val="22"/>
        </w:rPr>
        <w:t>ЗП Пекин</w:t>
      </w:r>
    </w:p>
    <w:p w14:paraId="4EAAE8E0" w14:textId="77777777" w:rsidR="009609EB" w:rsidRPr="00E05816" w:rsidRDefault="009609EB" w:rsidP="006E052E">
      <w:pPr>
        <w:numPr>
          <w:ilvl w:val="0"/>
          <w:numId w:val="38"/>
        </w:numPr>
        <w:ind w:left="0" w:firstLine="0"/>
        <w:contextualSpacing/>
        <w:jc w:val="both"/>
        <w:rPr>
          <w:rFonts w:ascii="Cambria" w:hAnsi="Cambria"/>
          <w:sz w:val="22"/>
          <w:szCs w:val="22"/>
        </w:rPr>
      </w:pPr>
      <w:r w:rsidRPr="00E05816">
        <w:rPr>
          <w:rFonts w:ascii="Cambria" w:hAnsi="Cambria"/>
          <w:sz w:val="22"/>
          <w:szCs w:val="22"/>
        </w:rPr>
        <w:t xml:space="preserve">Подмяна на ВиК вертикални щрангове </w:t>
      </w:r>
      <w:r w:rsidR="00E05816">
        <w:rPr>
          <w:rFonts w:ascii="Cambria" w:hAnsi="Cambria"/>
          <w:sz w:val="22"/>
          <w:szCs w:val="22"/>
        </w:rPr>
        <w:t>–</w:t>
      </w:r>
      <w:r w:rsidRPr="00E05816">
        <w:rPr>
          <w:rFonts w:ascii="Cambria" w:hAnsi="Cambria"/>
          <w:sz w:val="22"/>
          <w:szCs w:val="22"/>
        </w:rPr>
        <w:t xml:space="preserve"> 6 бр. в жил</w:t>
      </w:r>
      <w:r w:rsidR="00E05816">
        <w:rPr>
          <w:rFonts w:ascii="Cambria" w:hAnsi="Cambria"/>
          <w:sz w:val="22"/>
          <w:szCs w:val="22"/>
        </w:rPr>
        <w:t>ищни</w:t>
      </w:r>
      <w:r w:rsidRPr="00E05816">
        <w:rPr>
          <w:rFonts w:ascii="Cambria" w:hAnsi="Cambria"/>
          <w:sz w:val="22"/>
          <w:szCs w:val="22"/>
        </w:rPr>
        <w:t xml:space="preserve"> сгради 1 и 2;</w:t>
      </w:r>
    </w:p>
    <w:p w14:paraId="0DB4C0A1" w14:textId="77777777" w:rsidR="009609EB" w:rsidRPr="00E05816" w:rsidRDefault="009609EB" w:rsidP="006E052E">
      <w:pPr>
        <w:numPr>
          <w:ilvl w:val="0"/>
          <w:numId w:val="38"/>
        </w:numPr>
        <w:ind w:left="0" w:firstLine="0"/>
        <w:contextualSpacing/>
        <w:jc w:val="both"/>
        <w:rPr>
          <w:rFonts w:ascii="Cambria" w:hAnsi="Cambria"/>
          <w:sz w:val="22"/>
          <w:szCs w:val="22"/>
        </w:rPr>
      </w:pPr>
      <w:r w:rsidRPr="00E05816">
        <w:rPr>
          <w:rFonts w:ascii="Cambria" w:hAnsi="Cambria"/>
          <w:sz w:val="22"/>
          <w:szCs w:val="22"/>
        </w:rPr>
        <w:t>Подмяна на ВиК вертикални щрангове в жил</w:t>
      </w:r>
      <w:r w:rsidR="00E05816">
        <w:rPr>
          <w:rFonts w:ascii="Cambria" w:hAnsi="Cambria"/>
          <w:sz w:val="22"/>
          <w:szCs w:val="22"/>
        </w:rPr>
        <w:t>ищна</w:t>
      </w:r>
      <w:r w:rsidRPr="00E05816">
        <w:rPr>
          <w:rFonts w:ascii="Cambria" w:hAnsi="Cambria"/>
          <w:sz w:val="22"/>
          <w:szCs w:val="22"/>
        </w:rPr>
        <w:t xml:space="preserve"> сграда 3 – едноетажна.</w:t>
      </w:r>
    </w:p>
    <w:p w14:paraId="6A4E9F80" w14:textId="77777777" w:rsidR="009609EB" w:rsidRPr="00E05816" w:rsidRDefault="009609EB" w:rsidP="006E052E">
      <w:pPr>
        <w:numPr>
          <w:ilvl w:val="0"/>
          <w:numId w:val="41"/>
        </w:numPr>
        <w:ind w:left="0" w:firstLine="0"/>
        <w:contextualSpacing/>
        <w:jc w:val="both"/>
        <w:rPr>
          <w:rFonts w:ascii="Cambria" w:hAnsi="Cambria"/>
          <w:b/>
          <w:sz w:val="22"/>
          <w:szCs w:val="22"/>
        </w:rPr>
      </w:pPr>
      <w:bookmarkStart w:id="73" w:name="_Hlk203393725"/>
      <w:bookmarkEnd w:id="72"/>
      <w:r w:rsidRPr="00E05816">
        <w:rPr>
          <w:rFonts w:ascii="Cambria" w:hAnsi="Cambria"/>
          <w:b/>
          <w:sz w:val="22"/>
          <w:szCs w:val="22"/>
        </w:rPr>
        <w:t>ЗП Пхенян</w:t>
      </w:r>
    </w:p>
    <w:p w14:paraId="6549E87C" w14:textId="77777777" w:rsidR="009609EB" w:rsidRPr="00E05816" w:rsidRDefault="009609EB" w:rsidP="006E052E">
      <w:pPr>
        <w:numPr>
          <w:ilvl w:val="0"/>
          <w:numId w:val="38"/>
        </w:numPr>
        <w:ind w:left="0" w:firstLine="0"/>
        <w:contextualSpacing/>
        <w:jc w:val="both"/>
        <w:rPr>
          <w:rFonts w:ascii="Cambria" w:hAnsi="Cambria"/>
          <w:sz w:val="22"/>
          <w:szCs w:val="22"/>
        </w:rPr>
      </w:pPr>
      <w:r w:rsidRPr="00E05816">
        <w:rPr>
          <w:rFonts w:ascii="Cambria" w:hAnsi="Cambria"/>
          <w:sz w:val="22"/>
          <w:szCs w:val="22"/>
        </w:rPr>
        <w:t>СМР в резиденцията;</w:t>
      </w:r>
    </w:p>
    <w:p w14:paraId="5F68C7F8" w14:textId="77777777" w:rsidR="009609EB" w:rsidRPr="00E05816" w:rsidRDefault="009609EB" w:rsidP="006E052E">
      <w:pPr>
        <w:numPr>
          <w:ilvl w:val="0"/>
          <w:numId w:val="38"/>
        </w:numPr>
        <w:ind w:left="0" w:firstLine="0"/>
        <w:contextualSpacing/>
        <w:jc w:val="both"/>
        <w:rPr>
          <w:rFonts w:ascii="Cambria" w:hAnsi="Cambria"/>
          <w:sz w:val="22"/>
          <w:szCs w:val="22"/>
        </w:rPr>
      </w:pPr>
      <w:r w:rsidRPr="00E05816">
        <w:rPr>
          <w:rFonts w:ascii="Cambria" w:hAnsi="Cambria"/>
          <w:sz w:val="22"/>
          <w:szCs w:val="22"/>
        </w:rPr>
        <w:t>СМР на четири кабинета в посолството.</w:t>
      </w:r>
    </w:p>
    <w:bookmarkEnd w:id="73"/>
    <w:p w14:paraId="51CC56A6" w14:textId="77777777" w:rsidR="009609EB" w:rsidRPr="00E05816" w:rsidRDefault="009609EB" w:rsidP="006E052E">
      <w:pPr>
        <w:numPr>
          <w:ilvl w:val="0"/>
          <w:numId w:val="47"/>
        </w:numPr>
        <w:ind w:left="0" w:firstLine="0"/>
        <w:contextualSpacing/>
        <w:jc w:val="both"/>
        <w:rPr>
          <w:rFonts w:ascii="Cambria" w:hAnsi="Cambria"/>
          <w:b/>
          <w:sz w:val="22"/>
          <w:szCs w:val="22"/>
        </w:rPr>
      </w:pPr>
      <w:r w:rsidRPr="00E05816">
        <w:rPr>
          <w:rFonts w:ascii="Cambria" w:hAnsi="Cambria"/>
          <w:b/>
          <w:sz w:val="22"/>
          <w:szCs w:val="22"/>
        </w:rPr>
        <w:t>ЗП Рим</w:t>
      </w:r>
    </w:p>
    <w:p w14:paraId="27250B2D" w14:textId="77777777" w:rsidR="009609EB" w:rsidRPr="00E05816" w:rsidRDefault="009609EB" w:rsidP="006E052E">
      <w:pPr>
        <w:numPr>
          <w:ilvl w:val="0"/>
          <w:numId w:val="38"/>
        </w:numPr>
        <w:ind w:left="0" w:firstLine="0"/>
        <w:contextualSpacing/>
        <w:jc w:val="both"/>
        <w:rPr>
          <w:rFonts w:ascii="Cambria" w:hAnsi="Cambria"/>
          <w:sz w:val="22"/>
          <w:szCs w:val="22"/>
        </w:rPr>
      </w:pPr>
      <w:r w:rsidRPr="00E05816">
        <w:rPr>
          <w:rFonts w:ascii="Cambria" w:hAnsi="Cambria"/>
          <w:sz w:val="22"/>
          <w:szCs w:val="22"/>
        </w:rPr>
        <w:t>Основен ремонт на покрива на сградата на Посолството в Рим.</w:t>
      </w:r>
    </w:p>
    <w:p w14:paraId="532A9443" w14:textId="77777777" w:rsidR="009609EB" w:rsidRPr="00E05816" w:rsidRDefault="009609EB" w:rsidP="006E052E">
      <w:pPr>
        <w:numPr>
          <w:ilvl w:val="0"/>
          <w:numId w:val="41"/>
        </w:numPr>
        <w:ind w:left="0" w:firstLine="0"/>
        <w:contextualSpacing/>
        <w:jc w:val="both"/>
        <w:rPr>
          <w:rFonts w:ascii="Cambria" w:hAnsi="Cambria"/>
          <w:b/>
          <w:sz w:val="22"/>
          <w:szCs w:val="22"/>
        </w:rPr>
      </w:pPr>
      <w:bookmarkStart w:id="74" w:name="_Hlk203393808"/>
      <w:r w:rsidRPr="00E05816">
        <w:rPr>
          <w:rFonts w:ascii="Cambria" w:hAnsi="Cambria"/>
          <w:b/>
          <w:sz w:val="22"/>
          <w:szCs w:val="22"/>
        </w:rPr>
        <w:t>ЗП Стокхолм</w:t>
      </w:r>
    </w:p>
    <w:p w14:paraId="2386C328" w14:textId="77777777" w:rsidR="009609EB" w:rsidRPr="00E05816" w:rsidRDefault="009609EB" w:rsidP="006E052E">
      <w:pPr>
        <w:numPr>
          <w:ilvl w:val="0"/>
          <w:numId w:val="38"/>
        </w:numPr>
        <w:ind w:left="0" w:firstLine="0"/>
        <w:contextualSpacing/>
        <w:jc w:val="both"/>
        <w:rPr>
          <w:rFonts w:ascii="Cambria" w:hAnsi="Cambria"/>
          <w:sz w:val="22"/>
          <w:szCs w:val="22"/>
        </w:rPr>
      </w:pPr>
      <w:r w:rsidRPr="00E05816">
        <w:rPr>
          <w:rFonts w:ascii="Cambria" w:hAnsi="Cambria"/>
          <w:sz w:val="22"/>
          <w:szCs w:val="22"/>
        </w:rPr>
        <w:t>Подмяна на компрометираната тръбна ВиК инсталация в лявата половина на жилищната сграда, включваща вертикалните щрангове и всички хоризонтални тръби към прилежащите бани и кухни до отвеждането им в сутерена.</w:t>
      </w:r>
    </w:p>
    <w:bookmarkEnd w:id="74"/>
    <w:p w14:paraId="03F98FD4" w14:textId="77777777" w:rsidR="009609EB" w:rsidRPr="00E05816" w:rsidRDefault="009609EB" w:rsidP="006E052E">
      <w:pPr>
        <w:numPr>
          <w:ilvl w:val="0"/>
          <w:numId w:val="47"/>
        </w:numPr>
        <w:ind w:left="0" w:firstLine="0"/>
        <w:contextualSpacing/>
        <w:jc w:val="both"/>
        <w:rPr>
          <w:rFonts w:ascii="Cambria" w:hAnsi="Cambria"/>
          <w:b/>
          <w:sz w:val="22"/>
          <w:szCs w:val="22"/>
        </w:rPr>
      </w:pPr>
      <w:r w:rsidRPr="00E05816">
        <w:rPr>
          <w:rFonts w:ascii="Cambria" w:hAnsi="Cambria"/>
          <w:b/>
          <w:sz w:val="22"/>
          <w:szCs w:val="22"/>
        </w:rPr>
        <w:t>ЗП Хага</w:t>
      </w:r>
    </w:p>
    <w:p w14:paraId="180F77A2" w14:textId="77777777" w:rsidR="009609EB" w:rsidRPr="00E05816" w:rsidRDefault="009609EB" w:rsidP="006E052E">
      <w:pPr>
        <w:numPr>
          <w:ilvl w:val="0"/>
          <w:numId w:val="44"/>
        </w:numPr>
        <w:ind w:left="0" w:firstLine="0"/>
        <w:contextualSpacing/>
        <w:jc w:val="both"/>
        <w:rPr>
          <w:rFonts w:ascii="Cambria" w:hAnsi="Cambria"/>
          <w:b/>
          <w:sz w:val="22"/>
          <w:szCs w:val="22"/>
        </w:rPr>
      </w:pPr>
      <w:r w:rsidRPr="00E05816">
        <w:rPr>
          <w:rFonts w:ascii="Cambria" w:hAnsi="Cambria"/>
          <w:sz w:val="22"/>
          <w:szCs w:val="22"/>
        </w:rPr>
        <w:t>Цялостен основен ремонт на 4 бр. бани в ап. №</w:t>
      </w:r>
      <w:r w:rsidR="00E05816">
        <w:rPr>
          <w:rFonts w:ascii="Cambria" w:hAnsi="Cambria"/>
          <w:sz w:val="22"/>
          <w:szCs w:val="22"/>
        </w:rPr>
        <w:t xml:space="preserve"> </w:t>
      </w:r>
      <w:r w:rsidRPr="00E05816">
        <w:rPr>
          <w:rFonts w:ascii="Cambria" w:hAnsi="Cambria"/>
          <w:sz w:val="22"/>
          <w:szCs w:val="22"/>
        </w:rPr>
        <w:t>№ 158, 182, 224 и 226 на адрес: Хага, ул. Сornelie van Zantenstraat.</w:t>
      </w:r>
    </w:p>
    <w:p w14:paraId="246D3D7F" w14:textId="77777777" w:rsidR="009609EB" w:rsidRPr="00E05816" w:rsidRDefault="009609EB" w:rsidP="006E052E">
      <w:pPr>
        <w:numPr>
          <w:ilvl w:val="0"/>
          <w:numId w:val="41"/>
        </w:numPr>
        <w:ind w:left="0" w:firstLine="0"/>
        <w:contextualSpacing/>
        <w:jc w:val="both"/>
        <w:rPr>
          <w:rFonts w:ascii="Cambria" w:hAnsi="Cambria"/>
          <w:b/>
          <w:sz w:val="22"/>
          <w:szCs w:val="22"/>
        </w:rPr>
      </w:pPr>
      <w:r w:rsidRPr="00E05816">
        <w:rPr>
          <w:rFonts w:ascii="Cambria" w:hAnsi="Cambria"/>
          <w:b/>
          <w:sz w:val="22"/>
          <w:szCs w:val="22"/>
        </w:rPr>
        <w:t>ЗП Ханой</w:t>
      </w:r>
    </w:p>
    <w:p w14:paraId="0DDCFB18" w14:textId="77777777" w:rsidR="009609EB" w:rsidRPr="00E05816" w:rsidRDefault="009609EB" w:rsidP="006E052E">
      <w:pPr>
        <w:numPr>
          <w:ilvl w:val="0"/>
          <w:numId w:val="38"/>
        </w:numPr>
        <w:ind w:left="0" w:firstLine="0"/>
        <w:contextualSpacing/>
        <w:jc w:val="both"/>
        <w:rPr>
          <w:rFonts w:ascii="Cambria" w:hAnsi="Cambria"/>
          <w:sz w:val="22"/>
          <w:szCs w:val="22"/>
        </w:rPr>
      </w:pPr>
      <w:r w:rsidRPr="00E05816">
        <w:rPr>
          <w:rFonts w:ascii="Cambria" w:hAnsi="Cambria"/>
          <w:sz w:val="22"/>
          <w:szCs w:val="22"/>
        </w:rPr>
        <w:t>Изготвяне на технически проект по всички части, необходими за реконструкция и ремонт на предоставената сграда, по Спогодба от 2016 г., с цел въвеждането й в експлоатация, съгласно Шенгенските изисквания;</w:t>
      </w:r>
    </w:p>
    <w:p w14:paraId="719985E8" w14:textId="77777777" w:rsidR="009609EB" w:rsidRPr="00E05816" w:rsidRDefault="009609EB" w:rsidP="006E052E">
      <w:pPr>
        <w:numPr>
          <w:ilvl w:val="0"/>
          <w:numId w:val="38"/>
        </w:numPr>
        <w:ind w:left="0" w:firstLine="0"/>
        <w:contextualSpacing/>
        <w:jc w:val="both"/>
        <w:rPr>
          <w:rFonts w:ascii="Cambria" w:hAnsi="Cambria"/>
          <w:sz w:val="22"/>
          <w:szCs w:val="22"/>
        </w:rPr>
      </w:pPr>
      <w:r w:rsidRPr="00E05816">
        <w:rPr>
          <w:rFonts w:ascii="Cambria" w:hAnsi="Cambria"/>
          <w:sz w:val="22"/>
          <w:szCs w:val="22"/>
        </w:rPr>
        <w:t xml:space="preserve">Ремонт и реконструкция на сграда с адрес: ул. </w:t>
      </w:r>
      <w:r w:rsidR="00E05816">
        <w:rPr>
          <w:rFonts w:ascii="Cambria" w:hAnsi="Cambria"/>
          <w:sz w:val="22"/>
          <w:szCs w:val="22"/>
        </w:rPr>
        <w:t>„</w:t>
      </w:r>
      <w:r w:rsidRPr="00E05816">
        <w:rPr>
          <w:rFonts w:ascii="Cambria" w:hAnsi="Cambria"/>
          <w:sz w:val="22"/>
          <w:szCs w:val="22"/>
        </w:rPr>
        <w:t>Ким Ма</w:t>
      </w:r>
      <w:r w:rsidR="00E05816">
        <w:rPr>
          <w:rFonts w:ascii="Cambria" w:hAnsi="Cambria"/>
          <w:sz w:val="22"/>
          <w:szCs w:val="22"/>
        </w:rPr>
        <w:t>“</w:t>
      </w:r>
      <w:r w:rsidRPr="00E05816">
        <w:rPr>
          <w:rFonts w:ascii="Cambria" w:hAnsi="Cambria"/>
          <w:sz w:val="22"/>
          <w:szCs w:val="22"/>
        </w:rPr>
        <w:t xml:space="preserve"> №</w:t>
      </w:r>
      <w:r w:rsidR="00E05816">
        <w:rPr>
          <w:rFonts w:ascii="Cambria" w:hAnsi="Cambria"/>
          <w:sz w:val="22"/>
          <w:szCs w:val="22"/>
        </w:rPr>
        <w:t xml:space="preserve"> </w:t>
      </w:r>
      <w:r w:rsidRPr="00E05816">
        <w:rPr>
          <w:rFonts w:ascii="Cambria" w:hAnsi="Cambria"/>
          <w:sz w:val="22"/>
          <w:szCs w:val="22"/>
        </w:rPr>
        <w:t xml:space="preserve">3 съгласно изготвен технически проект. Цялата сума за СМР и проект за две години е 1 000 000 лева </w:t>
      </w:r>
      <w:r w:rsidR="00E05816">
        <w:rPr>
          <w:rFonts w:ascii="Cambria" w:hAnsi="Cambria"/>
          <w:sz w:val="22"/>
          <w:szCs w:val="22"/>
        </w:rPr>
        <w:t>–</w:t>
      </w:r>
      <w:r w:rsidRPr="00E05816">
        <w:rPr>
          <w:rFonts w:ascii="Cambria" w:hAnsi="Cambria"/>
          <w:sz w:val="22"/>
          <w:szCs w:val="22"/>
        </w:rPr>
        <w:t xml:space="preserve"> за 2025 г. 50 % от цялата сума.</w:t>
      </w:r>
    </w:p>
    <w:p w14:paraId="29B30C58" w14:textId="0106762B" w:rsidR="009609EB" w:rsidRDefault="009609EB" w:rsidP="006E052E">
      <w:pPr>
        <w:tabs>
          <w:tab w:val="left" w:pos="540"/>
        </w:tabs>
        <w:contextualSpacing/>
        <w:jc w:val="both"/>
        <w:rPr>
          <w:b/>
          <w:i/>
          <w:sz w:val="22"/>
          <w:szCs w:val="22"/>
        </w:rPr>
      </w:pPr>
    </w:p>
    <w:p w14:paraId="54ED5792" w14:textId="77777777" w:rsidR="009609EB" w:rsidRPr="00A640FC" w:rsidRDefault="009609EB" w:rsidP="006E052E">
      <w:pPr>
        <w:contextualSpacing/>
        <w:jc w:val="both"/>
        <w:rPr>
          <w:b/>
          <w:sz w:val="24"/>
        </w:rPr>
      </w:pPr>
      <w:r w:rsidRPr="00A640FC">
        <w:rPr>
          <w:b/>
          <w:sz w:val="24"/>
        </w:rPr>
        <w:t>Целеви стойности по показателите за изпълнение на Програма 1100.01.12</w:t>
      </w:r>
    </w:p>
    <w:tbl>
      <w:tblPr>
        <w:tblW w:w="5320" w:type="pct"/>
        <w:tblCellMar>
          <w:left w:w="70" w:type="dxa"/>
          <w:right w:w="70" w:type="dxa"/>
        </w:tblCellMar>
        <w:tblLook w:val="0000" w:firstRow="0" w:lastRow="0" w:firstColumn="0" w:lastColumn="0" w:noHBand="0" w:noVBand="0"/>
      </w:tblPr>
      <w:tblGrid>
        <w:gridCol w:w="5675"/>
        <w:gridCol w:w="1654"/>
        <w:gridCol w:w="1052"/>
        <w:gridCol w:w="1200"/>
        <w:gridCol w:w="15"/>
      </w:tblGrid>
      <w:tr w:rsidR="009609EB" w:rsidRPr="00EC5866" w14:paraId="59B95128" w14:textId="77777777" w:rsidTr="00963B5B">
        <w:trPr>
          <w:trHeight w:val="676"/>
        </w:trPr>
        <w:tc>
          <w:tcPr>
            <w:tcW w:w="2957" w:type="pct"/>
            <w:tcBorders>
              <w:top w:val="single" w:sz="4" w:space="0" w:color="auto"/>
              <w:left w:val="single" w:sz="4" w:space="0" w:color="auto"/>
              <w:right w:val="single" w:sz="4" w:space="0" w:color="auto"/>
            </w:tcBorders>
            <w:shd w:val="clear" w:color="auto" w:fill="FFCC99"/>
            <w:vAlign w:val="center"/>
          </w:tcPr>
          <w:p w14:paraId="30456072" w14:textId="77777777" w:rsidR="009609EB" w:rsidRPr="00EC5866" w:rsidRDefault="009609EB" w:rsidP="006E052E">
            <w:pPr>
              <w:contextualSpacing/>
              <w:jc w:val="center"/>
              <w:rPr>
                <w:b/>
                <w:bCs/>
                <w:szCs w:val="16"/>
              </w:rPr>
            </w:pPr>
            <w:r w:rsidRPr="00EC5866">
              <w:rPr>
                <w:b/>
                <w:bCs/>
                <w:szCs w:val="16"/>
              </w:rPr>
              <w:t xml:space="preserve">ПОКАЗАТЕЛИ ЗА ИЗПЪЛНЕНИЕ </w:t>
            </w:r>
          </w:p>
        </w:tc>
        <w:tc>
          <w:tcPr>
            <w:tcW w:w="2043" w:type="pct"/>
            <w:gridSpan w:val="4"/>
            <w:vMerge w:val="restart"/>
            <w:tcBorders>
              <w:top w:val="single" w:sz="4" w:space="0" w:color="auto"/>
              <w:left w:val="single" w:sz="4" w:space="0" w:color="auto"/>
              <w:right w:val="single" w:sz="4" w:space="0" w:color="auto"/>
            </w:tcBorders>
            <w:shd w:val="clear" w:color="auto" w:fill="FFCC99"/>
          </w:tcPr>
          <w:p w14:paraId="7091B82C" w14:textId="77777777" w:rsidR="009609EB" w:rsidRPr="00EC5866" w:rsidRDefault="009609EB" w:rsidP="006E052E">
            <w:pPr>
              <w:contextualSpacing/>
              <w:jc w:val="center"/>
              <w:rPr>
                <w:b/>
                <w:bCs/>
                <w:szCs w:val="16"/>
              </w:rPr>
            </w:pPr>
            <w:r w:rsidRPr="00EC5866">
              <w:rPr>
                <w:b/>
                <w:bCs/>
                <w:szCs w:val="16"/>
              </w:rPr>
              <w:t>Целева стойност</w:t>
            </w:r>
          </w:p>
          <w:p w14:paraId="21536A1F" w14:textId="77777777" w:rsidR="009609EB" w:rsidRPr="00EC5866" w:rsidRDefault="009609EB" w:rsidP="006E052E">
            <w:pPr>
              <w:contextualSpacing/>
              <w:rPr>
                <w:b/>
                <w:bCs/>
                <w:szCs w:val="16"/>
              </w:rPr>
            </w:pPr>
            <w:r w:rsidRPr="00EC5866">
              <w:rPr>
                <w:b/>
                <w:bCs/>
                <w:szCs w:val="16"/>
              </w:rPr>
              <w:t> </w:t>
            </w:r>
          </w:p>
          <w:p w14:paraId="181ADDBD" w14:textId="77777777" w:rsidR="009609EB" w:rsidRPr="00EC5866" w:rsidRDefault="009609EB" w:rsidP="006E052E">
            <w:pPr>
              <w:contextualSpacing/>
              <w:rPr>
                <w:b/>
                <w:bCs/>
                <w:szCs w:val="16"/>
              </w:rPr>
            </w:pPr>
            <w:r w:rsidRPr="00EC5866">
              <w:rPr>
                <w:b/>
                <w:bCs/>
                <w:szCs w:val="16"/>
              </w:rPr>
              <w:t> </w:t>
            </w:r>
          </w:p>
        </w:tc>
      </w:tr>
      <w:tr w:rsidR="009609EB" w:rsidRPr="00EC5866" w14:paraId="604BB64F" w14:textId="77777777" w:rsidTr="00963B5B">
        <w:trPr>
          <w:trHeight w:val="178"/>
        </w:trPr>
        <w:tc>
          <w:tcPr>
            <w:tcW w:w="2957" w:type="pct"/>
            <w:tcBorders>
              <w:top w:val="nil"/>
              <w:left w:val="single" w:sz="4" w:space="0" w:color="auto"/>
              <w:bottom w:val="single" w:sz="4" w:space="0" w:color="auto"/>
              <w:right w:val="single" w:sz="4" w:space="0" w:color="auto"/>
            </w:tcBorders>
            <w:shd w:val="clear" w:color="auto" w:fill="FFCC99"/>
            <w:vAlign w:val="center"/>
          </w:tcPr>
          <w:p w14:paraId="356B5FE5" w14:textId="77777777" w:rsidR="009609EB" w:rsidRPr="00EC5866" w:rsidRDefault="009609EB" w:rsidP="006E052E">
            <w:pPr>
              <w:contextualSpacing/>
              <w:jc w:val="center"/>
              <w:rPr>
                <w:b/>
                <w:bCs/>
                <w:szCs w:val="16"/>
              </w:rPr>
            </w:pPr>
            <w:r w:rsidRPr="00EC5866">
              <w:rPr>
                <w:b/>
                <w:bCs/>
                <w:szCs w:val="16"/>
              </w:rPr>
              <w:t>Програма 1100.01</w:t>
            </w:r>
            <w:r w:rsidRPr="00783E9A">
              <w:rPr>
                <w:b/>
                <w:bCs/>
                <w:szCs w:val="16"/>
              </w:rPr>
              <w:t>.12</w:t>
            </w:r>
            <w:r w:rsidRPr="00EC5866">
              <w:rPr>
                <w:b/>
                <w:bCs/>
                <w:szCs w:val="16"/>
              </w:rPr>
              <w:t xml:space="preserve"> „Администриране и осигуряване на дейността на задграничните представителства ”</w:t>
            </w:r>
          </w:p>
          <w:p w14:paraId="734AB166" w14:textId="77777777" w:rsidR="009609EB" w:rsidRPr="00EC5866" w:rsidRDefault="009609EB" w:rsidP="006E052E">
            <w:pPr>
              <w:contextualSpacing/>
              <w:jc w:val="center"/>
              <w:rPr>
                <w:bCs/>
                <w:i/>
                <w:szCs w:val="16"/>
              </w:rPr>
            </w:pPr>
          </w:p>
        </w:tc>
        <w:tc>
          <w:tcPr>
            <w:tcW w:w="2043" w:type="pct"/>
            <w:gridSpan w:val="4"/>
            <w:vMerge/>
            <w:tcBorders>
              <w:left w:val="single" w:sz="4" w:space="0" w:color="auto"/>
              <w:bottom w:val="single" w:sz="4" w:space="0" w:color="auto"/>
              <w:right w:val="single" w:sz="4" w:space="0" w:color="auto"/>
            </w:tcBorders>
            <w:shd w:val="clear" w:color="auto" w:fill="FFCC99"/>
          </w:tcPr>
          <w:p w14:paraId="138494C3" w14:textId="77777777" w:rsidR="009609EB" w:rsidRPr="00EC5866" w:rsidRDefault="009609EB" w:rsidP="006E052E">
            <w:pPr>
              <w:contextualSpacing/>
              <w:rPr>
                <w:b/>
                <w:bCs/>
                <w:szCs w:val="16"/>
              </w:rPr>
            </w:pPr>
          </w:p>
        </w:tc>
      </w:tr>
      <w:tr w:rsidR="009609EB" w:rsidRPr="00EC5866" w14:paraId="20EC9483" w14:textId="77777777" w:rsidTr="00963B5B">
        <w:trPr>
          <w:gridAfter w:val="1"/>
          <w:wAfter w:w="8" w:type="pct"/>
          <w:trHeight w:val="314"/>
        </w:trPr>
        <w:tc>
          <w:tcPr>
            <w:tcW w:w="2957" w:type="pct"/>
            <w:tcBorders>
              <w:top w:val="single" w:sz="4" w:space="0" w:color="auto"/>
              <w:left w:val="single" w:sz="4" w:space="0" w:color="auto"/>
              <w:bottom w:val="single" w:sz="4" w:space="0" w:color="auto"/>
              <w:right w:val="single" w:sz="4" w:space="0" w:color="auto"/>
            </w:tcBorders>
            <w:shd w:val="clear" w:color="auto" w:fill="FFCC99"/>
            <w:vAlign w:val="center"/>
          </w:tcPr>
          <w:p w14:paraId="539DDAC0" w14:textId="77777777" w:rsidR="009609EB" w:rsidRPr="00EC5866" w:rsidRDefault="009609EB" w:rsidP="006E052E">
            <w:pPr>
              <w:contextualSpacing/>
              <w:jc w:val="center"/>
              <w:rPr>
                <w:b/>
                <w:bCs/>
                <w:szCs w:val="16"/>
              </w:rPr>
            </w:pPr>
            <w:r w:rsidRPr="00EC5866">
              <w:rPr>
                <w:b/>
                <w:bCs/>
                <w:szCs w:val="16"/>
              </w:rPr>
              <w:t>Показатели за изпълнение</w:t>
            </w:r>
          </w:p>
        </w:tc>
        <w:tc>
          <w:tcPr>
            <w:tcW w:w="862" w:type="pct"/>
            <w:tcBorders>
              <w:top w:val="single" w:sz="4" w:space="0" w:color="auto"/>
              <w:left w:val="nil"/>
              <w:bottom w:val="single" w:sz="4" w:space="0" w:color="auto"/>
              <w:right w:val="single" w:sz="4" w:space="0" w:color="auto"/>
            </w:tcBorders>
            <w:shd w:val="clear" w:color="auto" w:fill="FFCC99"/>
            <w:vAlign w:val="center"/>
          </w:tcPr>
          <w:p w14:paraId="69DDE0B9" w14:textId="77777777" w:rsidR="009609EB" w:rsidRPr="00EC5866" w:rsidRDefault="009609EB" w:rsidP="006E052E">
            <w:pPr>
              <w:contextualSpacing/>
              <w:jc w:val="center"/>
              <w:rPr>
                <w:b/>
                <w:bCs/>
                <w:szCs w:val="16"/>
              </w:rPr>
            </w:pPr>
            <w:r w:rsidRPr="00EC5866">
              <w:rPr>
                <w:b/>
                <w:bCs/>
                <w:szCs w:val="16"/>
              </w:rPr>
              <w:t>Мерна единица</w:t>
            </w:r>
          </w:p>
        </w:tc>
        <w:tc>
          <w:tcPr>
            <w:tcW w:w="548" w:type="pct"/>
            <w:tcBorders>
              <w:top w:val="single" w:sz="4" w:space="0" w:color="auto"/>
              <w:left w:val="nil"/>
              <w:bottom w:val="single" w:sz="4" w:space="0" w:color="auto"/>
              <w:right w:val="single" w:sz="4" w:space="0" w:color="auto"/>
            </w:tcBorders>
            <w:shd w:val="clear" w:color="auto" w:fill="FFCC99"/>
            <w:vAlign w:val="center"/>
          </w:tcPr>
          <w:p w14:paraId="00030568" w14:textId="77777777" w:rsidR="009609EB" w:rsidRPr="00EC5866" w:rsidRDefault="009609EB" w:rsidP="006E052E">
            <w:pPr>
              <w:contextualSpacing/>
              <w:jc w:val="center"/>
              <w:rPr>
                <w:b/>
                <w:bCs/>
                <w:i/>
                <w:iCs/>
                <w:szCs w:val="16"/>
              </w:rPr>
            </w:pPr>
            <w:r>
              <w:rPr>
                <w:b/>
                <w:bCs/>
                <w:i/>
                <w:iCs/>
                <w:szCs w:val="16"/>
              </w:rPr>
              <w:t>Прогноза</w:t>
            </w:r>
            <w:r w:rsidRPr="00EC5866">
              <w:rPr>
                <w:b/>
                <w:bCs/>
                <w:i/>
                <w:iCs/>
                <w:szCs w:val="16"/>
              </w:rPr>
              <w:t xml:space="preserve"> 2025 г.</w:t>
            </w:r>
          </w:p>
        </w:tc>
        <w:tc>
          <w:tcPr>
            <w:tcW w:w="625" w:type="pct"/>
            <w:tcBorders>
              <w:top w:val="single" w:sz="4" w:space="0" w:color="auto"/>
              <w:left w:val="single" w:sz="4" w:space="0" w:color="auto"/>
              <w:bottom w:val="single" w:sz="4" w:space="0" w:color="auto"/>
              <w:right w:val="single" w:sz="4" w:space="0" w:color="auto"/>
            </w:tcBorders>
            <w:shd w:val="clear" w:color="auto" w:fill="FFCC99"/>
            <w:vAlign w:val="center"/>
          </w:tcPr>
          <w:p w14:paraId="0EF3255A" w14:textId="77777777" w:rsidR="009609EB" w:rsidRPr="00EC5866" w:rsidRDefault="009609EB" w:rsidP="006E052E">
            <w:pPr>
              <w:contextualSpacing/>
              <w:jc w:val="center"/>
              <w:rPr>
                <w:b/>
                <w:bCs/>
                <w:i/>
                <w:iCs/>
                <w:szCs w:val="16"/>
              </w:rPr>
            </w:pPr>
            <w:r>
              <w:rPr>
                <w:b/>
                <w:bCs/>
                <w:i/>
                <w:iCs/>
                <w:szCs w:val="16"/>
              </w:rPr>
              <w:t>Отчет към</w:t>
            </w:r>
            <w:r w:rsidRPr="00EC5866">
              <w:rPr>
                <w:b/>
                <w:bCs/>
                <w:i/>
                <w:iCs/>
                <w:szCs w:val="16"/>
              </w:rPr>
              <w:t xml:space="preserve"> </w:t>
            </w:r>
            <w:r>
              <w:rPr>
                <w:b/>
                <w:bCs/>
                <w:i/>
                <w:iCs/>
                <w:szCs w:val="16"/>
              </w:rPr>
              <w:t>30.06.</w:t>
            </w:r>
            <w:r w:rsidRPr="00EC5866">
              <w:rPr>
                <w:b/>
                <w:bCs/>
                <w:i/>
                <w:iCs/>
                <w:szCs w:val="16"/>
              </w:rPr>
              <w:t>202</w:t>
            </w:r>
            <w:r>
              <w:rPr>
                <w:b/>
                <w:bCs/>
                <w:i/>
                <w:iCs/>
                <w:szCs w:val="16"/>
              </w:rPr>
              <w:t>5</w:t>
            </w:r>
            <w:r w:rsidRPr="00EC5866">
              <w:rPr>
                <w:b/>
                <w:bCs/>
                <w:i/>
                <w:iCs/>
                <w:szCs w:val="16"/>
              </w:rPr>
              <w:t xml:space="preserve"> г.</w:t>
            </w:r>
          </w:p>
        </w:tc>
      </w:tr>
      <w:tr w:rsidR="009609EB" w:rsidRPr="00EC5866" w14:paraId="521A8721" w14:textId="77777777" w:rsidTr="00963B5B">
        <w:trPr>
          <w:gridAfter w:val="1"/>
          <w:wAfter w:w="8" w:type="pct"/>
          <w:trHeight w:val="178"/>
        </w:trPr>
        <w:tc>
          <w:tcPr>
            <w:tcW w:w="2957" w:type="pct"/>
            <w:tcBorders>
              <w:top w:val="single" w:sz="4" w:space="0" w:color="auto"/>
              <w:left w:val="single" w:sz="4" w:space="0" w:color="auto"/>
              <w:bottom w:val="single" w:sz="4" w:space="0" w:color="auto"/>
              <w:right w:val="single" w:sz="4" w:space="0" w:color="auto"/>
            </w:tcBorders>
          </w:tcPr>
          <w:p w14:paraId="2F0A2A57" w14:textId="77777777" w:rsidR="009609EB" w:rsidRPr="00EC5866" w:rsidRDefault="009609EB" w:rsidP="006E052E">
            <w:pPr>
              <w:contextualSpacing/>
              <w:rPr>
                <w:szCs w:val="16"/>
              </w:rPr>
            </w:pPr>
            <w:r w:rsidRPr="00EC5866">
              <w:rPr>
                <w:szCs w:val="16"/>
              </w:rPr>
              <w:t xml:space="preserve">Развитие и поддръжка на информационните и комуникационни системи и технологии използвани в задграничните представителства, осигуряващи високо ниво на МИС </w:t>
            </w:r>
          </w:p>
        </w:tc>
        <w:tc>
          <w:tcPr>
            <w:tcW w:w="862" w:type="pct"/>
            <w:tcBorders>
              <w:top w:val="single" w:sz="4" w:space="0" w:color="auto"/>
              <w:left w:val="single" w:sz="4" w:space="0" w:color="auto"/>
              <w:bottom w:val="single" w:sz="4" w:space="0" w:color="auto"/>
              <w:right w:val="single" w:sz="4" w:space="0" w:color="auto"/>
            </w:tcBorders>
            <w:vAlign w:val="center"/>
          </w:tcPr>
          <w:p w14:paraId="3407050A" w14:textId="77777777" w:rsidR="009609EB" w:rsidRPr="00EC5866" w:rsidRDefault="009609EB" w:rsidP="006E052E">
            <w:pPr>
              <w:contextualSpacing/>
              <w:rPr>
                <w:szCs w:val="16"/>
              </w:rPr>
            </w:pPr>
            <w:r w:rsidRPr="00EC5866">
              <w:rPr>
                <w:szCs w:val="16"/>
              </w:rPr>
              <w:t xml:space="preserve">Брой инциденти за година причинили прекъсване на </w:t>
            </w:r>
            <w:r w:rsidRPr="00EC5866">
              <w:rPr>
                <w:szCs w:val="16"/>
              </w:rPr>
              <w:lastRenderedPageBreak/>
              <w:t xml:space="preserve">дейност в едно ЗП &gt; 24 часа </w:t>
            </w:r>
          </w:p>
        </w:tc>
        <w:tc>
          <w:tcPr>
            <w:tcW w:w="548" w:type="pct"/>
            <w:tcBorders>
              <w:top w:val="single" w:sz="4" w:space="0" w:color="auto"/>
              <w:left w:val="single" w:sz="4" w:space="0" w:color="auto"/>
              <w:bottom w:val="single" w:sz="4" w:space="0" w:color="auto"/>
              <w:right w:val="single" w:sz="4" w:space="0" w:color="auto"/>
            </w:tcBorders>
          </w:tcPr>
          <w:p w14:paraId="0C592006" w14:textId="77777777" w:rsidR="009609EB" w:rsidRPr="00EC5866" w:rsidRDefault="009609EB" w:rsidP="006E052E">
            <w:pPr>
              <w:contextualSpacing/>
              <w:rPr>
                <w:szCs w:val="16"/>
              </w:rPr>
            </w:pPr>
            <w:r w:rsidRPr="00EC5866">
              <w:rPr>
                <w:szCs w:val="16"/>
              </w:rPr>
              <w:lastRenderedPageBreak/>
              <w:t xml:space="preserve">&lt; 6 </w:t>
            </w:r>
          </w:p>
        </w:tc>
        <w:tc>
          <w:tcPr>
            <w:tcW w:w="625" w:type="pct"/>
            <w:tcBorders>
              <w:top w:val="single" w:sz="4" w:space="0" w:color="auto"/>
              <w:left w:val="single" w:sz="4" w:space="0" w:color="auto"/>
              <w:bottom w:val="single" w:sz="4" w:space="0" w:color="auto"/>
              <w:right w:val="single" w:sz="4" w:space="0" w:color="auto"/>
            </w:tcBorders>
          </w:tcPr>
          <w:p w14:paraId="522E37AB" w14:textId="77777777" w:rsidR="009609EB" w:rsidRPr="00EC5866" w:rsidRDefault="009609EB" w:rsidP="006E052E">
            <w:pPr>
              <w:contextualSpacing/>
              <w:rPr>
                <w:szCs w:val="16"/>
              </w:rPr>
            </w:pPr>
            <w:r w:rsidRPr="00EC5866">
              <w:rPr>
                <w:szCs w:val="16"/>
              </w:rPr>
              <w:t xml:space="preserve">&lt; 6 </w:t>
            </w:r>
          </w:p>
        </w:tc>
      </w:tr>
      <w:tr w:rsidR="009609EB" w:rsidRPr="00EC5866" w14:paraId="5480D9E0" w14:textId="77777777" w:rsidTr="00963B5B">
        <w:trPr>
          <w:gridAfter w:val="1"/>
          <w:wAfter w:w="8" w:type="pct"/>
          <w:trHeight w:val="178"/>
        </w:trPr>
        <w:tc>
          <w:tcPr>
            <w:tcW w:w="2957" w:type="pct"/>
            <w:tcBorders>
              <w:top w:val="single" w:sz="4" w:space="0" w:color="auto"/>
              <w:left w:val="single" w:sz="4" w:space="0" w:color="auto"/>
              <w:bottom w:val="single" w:sz="4" w:space="0" w:color="auto"/>
              <w:right w:val="single" w:sz="4" w:space="0" w:color="auto"/>
            </w:tcBorders>
            <w:vAlign w:val="center"/>
          </w:tcPr>
          <w:p w14:paraId="5EBEE3A3" w14:textId="77777777" w:rsidR="009609EB" w:rsidRPr="00EC5866" w:rsidRDefault="009609EB" w:rsidP="006E052E">
            <w:pPr>
              <w:contextualSpacing/>
              <w:rPr>
                <w:szCs w:val="16"/>
              </w:rPr>
            </w:pPr>
            <w:r w:rsidRPr="00EC5866">
              <w:rPr>
                <w:szCs w:val="16"/>
              </w:rPr>
              <w:t>Регулярна актуализация на използваните програмно</w:t>
            </w:r>
            <w:r w:rsidR="00E05816">
              <w:rPr>
                <w:szCs w:val="16"/>
              </w:rPr>
              <w:t>-</w:t>
            </w:r>
            <w:r w:rsidRPr="00EC5866">
              <w:rPr>
                <w:szCs w:val="16"/>
              </w:rPr>
              <w:t xml:space="preserve">технически решения, осигуряващи необходимото ниво на киберсигурност на системите в МВнР предоставящи висока степен на защита, съответстваща на тенденциите на използваните злонамерени заплахи </w:t>
            </w:r>
          </w:p>
        </w:tc>
        <w:tc>
          <w:tcPr>
            <w:tcW w:w="862" w:type="pct"/>
            <w:tcBorders>
              <w:top w:val="single" w:sz="4" w:space="0" w:color="auto"/>
              <w:left w:val="nil"/>
              <w:bottom w:val="single" w:sz="4" w:space="0" w:color="auto"/>
              <w:right w:val="single" w:sz="4" w:space="0" w:color="auto"/>
            </w:tcBorders>
          </w:tcPr>
          <w:p w14:paraId="5C2FDE92" w14:textId="77777777" w:rsidR="009609EB" w:rsidRPr="00EC5866" w:rsidRDefault="009609EB" w:rsidP="006E052E">
            <w:pPr>
              <w:contextualSpacing/>
              <w:jc w:val="both"/>
              <w:rPr>
                <w:szCs w:val="16"/>
              </w:rPr>
            </w:pPr>
            <w:r w:rsidRPr="00EC5866">
              <w:rPr>
                <w:szCs w:val="16"/>
              </w:rPr>
              <w:t xml:space="preserve">Обезпеченост </w:t>
            </w:r>
          </w:p>
        </w:tc>
        <w:tc>
          <w:tcPr>
            <w:tcW w:w="548" w:type="pct"/>
            <w:tcBorders>
              <w:top w:val="single" w:sz="4" w:space="0" w:color="auto"/>
              <w:left w:val="single" w:sz="4" w:space="0" w:color="auto"/>
              <w:bottom w:val="single" w:sz="4" w:space="0" w:color="auto"/>
              <w:right w:val="single" w:sz="4" w:space="0" w:color="auto"/>
            </w:tcBorders>
          </w:tcPr>
          <w:p w14:paraId="337A78A2" w14:textId="77777777" w:rsidR="009609EB" w:rsidRPr="00EC5866" w:rsidRDefault="009609EB" w:rsidP="006E052E">
            <w:pPr>
              <w:contextualSpacing/>
              <w:jc w:val="both"/>
              <w:rPr>
                <w:szCs w:val="16"/>
              </w:rPr>
            </w:pPr>
            <w:r w:rsidRPr="00EC5866">
              <w:rPr>
                <w:szCs w:val="16"/>
              </w:rPr>
              <w:t xml:space="preserve">100% </w:t>
            </w:r>
          </w:p>
        </w:tc>
        <w:tc>
          <w:tcPr>
            <w:tcW w:w="625" w:type="pct"/>
            <w:tcBorders>
              <w:top w:val="single" w:sz="4" w:space="0" w:color="auto"/>
              <w:left w:val="single" w:sz="4" w:space="0" w:color="auto"/>
              <w:bottom w:val="single" w:sz="4" w:space="0" w:color="auto"/>
              <w:right w:val="single" w:sz="4" w:space="0" w:color="auto"/>
            </w:tcBorders>
          </w:tcPr>
          <w:p w14:paraId="7C72A069" w14:textId="77777777" w:rsidR="009609EB" w:rsidRPr="00EC5866" w:rsidRDefault="009609EB" w:rsidP="006E052E">
            <w:pPr>
              <w:contextualSpacing/>
              <w:jc w:val="both"/>
              <w:rPr>
                <w:szCs w:val="16"/>
              </w:rPr>
            </w:pPr>
            <w:r w:rsidRPr="00EC5866">
              <w:rPr>
                <w:szCs w:val="16"/>
              </w:rPr>
              <w:t xml:space="preserve">100% </w:t>
            </w:r>
          </w:p>
        </w:tc>
      </w:tr>
      <w:tr w:rsidR="009609EB" w:rsidRPr="00EC5866" w14:paraId="2C973202" w14:textId="77777777" w:rsidTr="00963B5B">
        <w:trPr>
          <w:gridAfter w:val="1"/>
          <w:wAfter w:w="8" w:type="pct"/>
          <w:trHeight w:val="178"/>
        </w:trPr>
        <w:tc>
          <w:tcPr>
            <w:tcW w:w="2957" w:type="pct"/>
            <w:tcBorders>
              <w:top w:val="nil"/>
              <w:left w:val="single" w:sz="4" w:space="0" w:color="auto"/>
              <w:bottom w:val="single" w:sz="4" w:space="0" w:color="auto"/>
              <w:right w:val="single" w:sz="4" w:space="0" w:color="auto"/>
            </w:tcBorders>
            <w:vAlign w:val="center"/>
          </w:tcPr>
          <w:p w14:paraId="6E33386B" w14:textId="77777777" w:rsidR="009609EB" w:rsidRPr="00EC5866" w:rsidRDefault="009609EB" w:rsidP="006E052E">
            <w:pPr>
              <w:contextualSpacing/>
              <w:rPr>
                <w:szCs w:val="16"/>
              </w:rPr>
            </w:pPr>
            <w:r w:rsidRPr="00EC5866">
              <w:rPr>
                <w:szCs w:val="16"/>
              </w:rPr>
              <w:t xml:space="preserve">Повишаване нивото на компетентност в сферата на киберсигурността на служителите в МВнР чрез провеждане на специализирани обучения по МИС, с цел недопускане на действия водещи до инциденти поради липса на знания и умения </w:t>
            </w:r>
          </w:p>
        </w:tc>
        <w:tc>
          <w:tcPr>
            <w:tcW w:w="862" w:type="pct"/>
            <w:tcBorders>
              <w:top w:val="nil"/>
              <w:left w:val="nil"/>
              <w:bottom w:val="single" w:sz="4" w:space="0" w:color="auto"/>
              <w:right w:val="single" w:sz="4" w:space="0" w:color="auto"/>
            </w:tcBorders>
          </w:tcPr>
          <w:p w14:paraId="3E085D1A" w14:textId="77777777" w:rsidR="009609EB" w:rsidRPr="00EC5866" w:rsidRDefault="009609EB" w:rsidP="006E052E">
            <w:pPr>
              <w:contextualSpacing/>
              <w:jc w:val="both"/>
              <w:rPr>
                <w:szCs w:val="16"/>
              </w:rPr>
            </w:pPr>
            <w:r w:rsidRPr="00EC5866">
              <w:rPr>
                <w:szCs w:val="16"/>
              </w:rPr>
              <w:t xml:space="preserve">Брой обучени служители </w:t>
            </w:r>
          </w:p>
        </w:tc>
        <w:tc>
          <w:tcPr>
            <w:tcW w:w="548" w:type="pct"/>
            <w:tcBorders>
              <w:top w:val="single" w:sz="4" w:space="0" w:color="auto"/>
              <w:left w:val="single" w:sz="4" w:space="0" w:color="auto"/>
              <w:bottom w:val="single" w:sz="4" w:space="0" w:color="auto"/>
              <w:right w:val="single" w:sz="4" w:space="0" w:color="auto"/>
            </w:tcBorders>
          </w:tcPr>
          <w:p w14:paraId="61E88E94" w14:textId="77777777" w:rsidR="009609EB" w:rsidRPr="00EC5866" w:rsidRDefault="009609EB" w:rsidP="006E052E">
            <w:pPr>
              <w:contextualSpacing/>
              <w:jc w:val="both"/>
              <w:rPr>
                <w:szCs w:val="16"/>
              </w:rPr>
            </w:pPr>
            <w:r w:rsidRPr="00EC5866">
              <w:rPr>
                <w:szCs w:val="16"/>
              </w:rPr>
              <w:t xml:space="preserve">280 </w:t>
            </w:r>
          </w:p>
        </w:tc>
        <w:tc>
          <w:tcPr>
            <w:tcW w:w="625" w:type="pct"/>
            <w:tcBorders>
              <w:top w:val="single" w:sz="4" w:space="0" w:color="auto"/>
              <w:left w:val="single" w:sz="4" w:space="0" w:color="auto"/>
              <w:bottom w:val="single" w:sz="4" w:space="0" w:color="auto"/>
              <w:right w:val="single" w:sz="4" w:space="0" w:color="auto"/>
            </w:tcBorders>
          </w:tcPr>
          <w:p w14:paraId="31B29F54" w14:textId="77777777" w:rsidR="009609EB" w:rsidRPr="00EC5866" w:rsidRDefault="009609EB" w:rsidP="006E052E">
            <w:pPr>
              <w:contextualSpacing/>
              <w:jc w:val="both"/>
              <w:rPr>
                <w:szCs w:val="16"/>
              </w:rPr>
            </w:pPr>
            <w:r>
              <w:rPr>
                <w:szCs w:val="16"/>
              </w:rPr>
              <w:t>145</w:t>
            </w:r>
          </w:p>
        </w:tc>
      </w:tr>
      <w:tr w:rsidR="000A5FF7" w:rsidRPr="00EC5866" w14:paraId="1AB69FF0" w14:textId="77777777" w:rsidTr="00963B5B">
        <w:trPr>
          <w:gridAfter w:val="1"/>
          <w:wAfter w:w="8" w:type="pct"/>
          <w:trHeight w:val="178"/>
        </w:trPr>
        <w:tc>
          <w:tcPr>
            <w:tcW w:w="2957" w:type="pct"/>
            <w:tcBorders>
              <w:top w:val="nil"/>
              <w:left w:val="single" w:sz="4" w:space="0" w:color="auto"/>
              <w:bottom w:val="single" w:sz="4" w:space="0" w:color="auto"/>
              <w:right w:val="single" w:sz="4" w:space="0" w:color="auto"/>
            </w:tcBorders>
            <w:vAlign w:val="center"/>
          </w:tcPr>
          <w:p w14:paraId="3F663E0F" w14:textId="77777777" w:rsidR="000A5FF7" w:rsidRPr="00EC5866" w:rsidRDefault="000A5FF7" w:rsidP="006E052E">
            <w:pPr>
              <w:contextualSpacing/>
              <w:rPr>
                <w:szCs w:val="16"/>
              </w:rPr>
            </w:pPr>
            <w:r w:rsidRPr="00EC5866">
              <w:rPr>
                <w:szCs w:val="16"/>
              </w:rPr>
              <w:t>Ремонт на задгранични представителства на Република България в чужбина: планирани в съответствие с одобрените разходни тавани за капиталови разходи /заявени и нетърпящи отлагане СРР и СМР/ отложени за следваща година с натрупване</w:t>
            </w:r>
          </w:p>
        </w:tc>
        <w:tc>
          <w:tcPr>
            <w:tcW w:w="862" w:type="pct"/>
            <w:tcBorders>
              <w:top w:val="nil"/>
              <w:left w:val="nil"/>
              <w:bottom w:val="single" w:sz="4" w:space="0" w:color="auto"/>
              <w:right w:val="single" w:sz="4" w:space="0" w:color="auto"/>
            </w:tcBorders>
            <w:vAlign w:val="center"/>
          </w:tcPr>
          <w:p w14:paraId="50679C4A" w14:textId="77777777" w:rsidR="000A5FF7" w:rsidRPr="00EC5866" w:rsidRDefault="000A5FF7" w:rsidP="006E052E">
            <w:pPr>
              <w:contextualSpacing/>
              <w:jc w:val="center"/>
              <w:rPr>
                <w:szCs w:val="16"/>
              </w:rPr>
            </w:pPr>
            <w:r w:rsidRPr="00EC5866">
              <w:rPr>
                <w:szCs w:val="16"/>
              </w:rPr>
              <w:t>Бр.</w:t>
            </w:r>
          </w:p>
        </w:tc>
        <w:tc>
          <w:tcPr>
            <w:tcW w:w="548" w:type="pct"/>
            <w:tcBorders>
              <w:top w:val="single" w:sz="4" w:space="0" w:color="auto"/>
              <w:left w:val="single" w:sz="4" w:space="0" w:color="auto"/>
              <w:bottom w:val="single" w:sz="4" w:space="0" w:color="auto"/>
              <w:right w:val="single" w:sz="4" w:space="0" w:color="auto"/>
            </w:tcBorders>
            <w:vAlign w:val="center"/>
          </w:tcPr>
          <w:p w14:paraId="31E3B0BB" w14:textId="77777777" w:rsidR="000A5FF7" w:rsidRPr="000A5FF7" w:rsidRDefault="000A5FF7" w:rsidP="006E052E">
            <w:pPr>
              <w:contextualSpacing/>
              <w:jc w:val="center"/>
              <w:rPr>
                <w:szCs w:val="16"/>
              </w:rPr>
            </w:pPr>
            <w:r w:rsidRPr="000A5FF7">
              <w:rPr>
                <w:szCs w:val="16"/>
              </w:rPr>
              <w:t>9</w:t>
            </w:r>
          </w:p>
        </w:tc>
        <w:tc>
          <w:tcPr>
            <w:tcW w:w="625" w:type="pct"/>
            <w:tcBorders>
              <w:top w:val="single" w:sz="4" w:space="0" w:color="auto"/>
              <w:left w:val="single" w:sz="4" w:space="0" w:color="auto"/>
              <w:bottom w:val="single" w:sz="4" w:space="0" w:color="auto"/>
              <w:right w:val="single" w:sz="4" w:space="0" w:color="auto"/>
            </w:tcBorders>
            <w:vAlign w:val="center"/>
          </w:tcPr>
          <w:p w14:paraId="06FFB45A" w14:textId="77777777" w:rsidR="000A5FF7" w:rsidRPr="000A5FF7" w:rsidRDefault="000A5FF7" w:rsidP="006E052E">
            <w:pPr>
              <w:contextualSpacing/>
              <w:jc w:val="center"/>
              <w:rPr>
                <w:szCs w:val="16"/>
              </w:rPr>
            </w:pPr>
            <w:r w:rsidRPr="000A5FF7">
              <w:rPr>
                <w:szCs w:val="16"/>
              </w:rPr>
              <w:t>17</w:t>
            </w:r>
          </w:p>
        </w:tc>
      </w:tr>
      <w:tr w:rsidR="000A5FF7" w:rsidRPr="00EC5866" w14:paraId="525F4DD5" w14:textId="77777777" w:rsidTr="00963B5B">
        <w:trPr>
          <w:gridAfter w:val="1"/>
          <w:wAfter w:w="8" w:type="pct"/>
          <w:trHeight w:val="178"/>
        </w:trPr>
        <w:tc>
          <w:tcPr>
            <w:tcW w:w="2957" w:type="pct"/>
            <w:tcBorders>
              <w:top w:val="nil"/>
              <w:left w:val="single" w:sz="4" w:space="0" w:color="auto"/>
              <w:bottom w:val="single" w:sz="4" w:space="0" w:color="auto"/>
              <w:right w:val="single" w:sz="4" w:space="0" w:color="auto"/>
            </w:tcBorders>
            <w:vAlign w:val="center"/>
          </w:tcPr>
          <w:p w14:paraId="6B22795A" w14:textId="77777777" w:rsidR="000A5FF7" w:rsidRPr="00EC5866" w:rsidRDefault="000A5FF7" w:rsidP="006E052E">
            <w:pPr>
              <w:contextualSpacing/>
              <w:rPr>
                <w:szCs w:val="16"/>
              </w:rPr>
            </w:pPr>
            <w:r w:rsidRPr="00EC5866">
              <w:rPr>
                <w:szCs w:val="16"/>
              </w:rPr>
              <w:t>Управлявани от МВнР /в съответствие с регистъра/ задгранични държавни имоти</w:t>
            </w:r>
          </w:p>
        </w:tc>
        <w:tc>
          <w:tcPr>
            <w:tcW w:w="862" w:type="pct"/>
            <w:tcBorders>
              <w:top w:val="nil"/>
              <w:left w:val="nil"/>
              <w:bottom w:val="single" w:sz="4" w:space="0" w:color="auto"/>
              <w:right w:val="single" w:sz="4" w:space="0" w:color="auto"/>
            </w:tcBorders>
            <w:vAlign w:val="center"/>
          </w:tcPr>
          <w:p w14:paraId="24965042" w14:textId="77777777" w:rsidR="000A5FF7" w:rsidRPr="00EC5866" w:rsidRDefault="000A5FF7" w:rsidP="006E052E">
            <w:pPr>
              <w:contextualSpacing/>
              <w:jc w:val="center"/>
              <w:rPr>
                <w:szCs w:val="16"/>
              </w:rPr>
            </w:pPr>
            <w:r w:rsidRPr="00EC5866">
              <w:rPr>
                <w:szCs w:val="16"/>
              </w:rPr>
              <w:t>Бр.</w:t>
            </w:r>
          </w:p>
        </w:tc>
        <w:tc>
          <w:tcPr>
            <w:tcW w:w="548" w:type="pct"/>
            <w:tcBorders>
              <w:top w:val="single" w:sz="4" w:space="0" w:color="auto"/>
              <w:left w:val="single" w:sz="4" w:space="0" w:color="auto"/>
              <w:bottom w:val="single" w:sz="4" w:space="0" w:color="auto"/>
              <w:right w:val="single" w:sz="4" w:space="0" w:color="auto"/>
            </w:tcBorders>
            <w:vAlign w:val="center"/>
          </w:tcPr>
          <w:p w14:paraId="3591B072" w14:textId="77777777" w:rsidR="000A5FF7" w:rsidRPr="00EC5866" w:rsidRDefault="000A5FF7" w:rsidP="006E052E">
            <w:pPr>
              <w:contextualSpacing/>
              <w:jc w:val="center"/>
              <w:rPr>
                <w:szCs w:val="16"/>
              </w:rPr>
            </w:pPr>
            <w:r w:rsidRPr="00EC5866">
              <w:rPr>
                <w:szCs w:val="16"/>
              </w:rPr>
              <w:t>178</w:t>
            </w:r>
          </w:p>
        </w:tc>
        <w:tc>
          <w:tcPr>
            <w:tcW w:w="625" w:type="pct"/>
            <w:tcBorders>
              <w:top w:val="single" w:sz="4" w:space="0" w:color="auto"/>
              <w:left w:val="single" w:sz="4" w:space="0" w:color="auto"/>
              <w:bottom w:val="single" w:sz="4" w:space="0" w:color="auto"/>
              <w:right w:val="single" w:sz="4" w:space="0" w:color="auto"/>
            </w:tcBorders>
            <w:vAlign w:val="center"/>
          </w:tcPr>
          <w:p w14:paraId="312ACF4B" w14:textId="77777777" w:rsidR="000A5FF7" w:rsidRPr="00EC5866" w:rsidRDefault="000A5FF7" w:rsidP="006E052E">
            <w:pPr>
              <w:contextualSpacing/>
              <w:jc w:val="center"/>
              <w:rPr>
                <w:szCs w:val="16"/>
              </w:rPr>
            </w:pPr>
            <w:r w:rsidRPr="000A5FF7">
              <w:rPr>
                <w:szCs w:val="16"/>
              </w:rPr>
              <w:t>178</w:t>
            </w:r>
          </w:p>
        </w:tc>
      </w:tr>
      <w:tr w:rsidR="000A5FF7" w:rsidRPr="00EC5866" w14:paraId="2EE8C4B2" w14:textId="77777777" w:rsidTr="00717ECD">
        <w:trPr>
          <w:gridAfter w:val="1"/>
          <w:wAfter w:w="8" w:type="pct"/>
          <w:trHeight w:val="178"/>
        </w:trPr>
        <w:tc>
          <w:tcPr>
            <w:tcW w:w="2957" w:type="pct"/>
            <w:tcBorders>
              <w:top w:val="nil"/>
              <w:left w:val="single" w:sz="4" w:space="0" w:color="auto"/>
              <w:bottom w:val="single" w:sz="4" w:space="0" w:color="auto"/>
              <w:right w:val="single" w:sz="4" w:space="0" w:color="auto"/>
            </w:tcBorders>
            <w:vAlign w:val="center"/>
          </w:tcPr>
          <w:p w14:paraId="2D39B933" w14:textId="77777777" w:rsidR="000A5FF7" w:rsidRPr="00EC5866" w:rsidRDefault="000A5FF7" w:rsidP="006E052E">
            <w:pPr>
              <w:contextualSpacing/>
              <w:rPr>
                <w:szCs w:val="16"/>
              </w:rPr>
            </w:pPr>
            <w:r w:rsidRPr="00EC5866">
              <w:rPr>
                <w:szCs w:val="16"/>
              </w:rPr>
              <w:t>Придобити сгради за нуждите на ЗП</w:t>
            </w:r>
          </w:p>
        </w:tc>
        <w:tc>
          <w:tcPr>
            <w:tcW w:w="862" w:type="pct"/>
            <w:tcBorders>
              <w:top w:val="nil"/>
              <w:left w:val="nil"/>
              <w:bottom w:val="single" w:sz="4" w:space="0" w:color="auto"/>
              <w:right w:val="single" w:sz="4" w:space="0" w:color="auto"/>
            </w:tcBorders>
            <w:vAlign w:val="center"/>
          </w:tcPr>
          <w:p w14:paraId="1A82A4AF" w14:textId="77777777" w:rsidR="000A5FF7" w:rsidRPr="00EC5866" w:rsidRDefault="000A5FF7" w:rsidP="006E052E">
            <w:pPr>
              <w:contextualSpacing/>
              <w:jc w:val="center"/>
              <w:rPr>
                <w:szCs w:val="16"/>
              </w:rPr>
            </w:pPr>
            <w:r w:rsidRPr="00EC5866">
              <w:rPr>
                <w:szCs w:val="16"/>
              </w:rPr>
              <w:t>Бр.</w:t>
            </w:r>
          </w:p>
        </w:tc>
        <w:tc>
          <w:tcPr>
            <w:tcW w:w="548" w:type="pct"/>
            <w:tcBorders>
              <w:top w:val="single" w:sz="4" w:space="0" w:color="auto"/>
              <w:left w:val="single" w:sz="4" w:space="0" w:color="auto"/>
              <w:bottom w:val="single" w:sz="4" w:space="0" w:color="auto"/>
              <w:right w:val="single" w:sz="4" w:space="0" w:color="auto"/>
            </w:tcBorders>
            <w:vAlign w:val="center"/>
          </w:tcPr>
          <w:p w14:paraId="20F4882C" w14:textId="77777777" w:rsidR="000A5FF7" w:rsidRPr="00EC5866" w:rsidRDefault="000A5FF7" w:rsidP="006E052E">
            <w:pPr>
              <w:contextualSpacing/>
              <w:jc w:val="center"/>
              <w:rPr>
                <w:szCs w:val="16"/>
              </w:rPr>
            </w:pPr>
            <w:r w:rsidRPr="00EC5866">
              <w:rPr>
                <w:szCs w:val="16"/>
              </w:rPr>
              <w:t>1</w:t>
            </w:r>
          </w:p>
        </w:tc>
        <w:tc>
          <w:tcPr>
            <w:tcW w:w="625" w:type="pct"/>
            <w:tcBorders>
              <w:top w:val="single" w:sz="4" w:space="0" w:color="auto"/>
              <w:left w:val="single" w:sz="4" w:space="0" w:color="auto"/>
              <w:bottom w:val="single" w:sz="4" w:space="0" w:color="auto"/>
              <w:right w:val="single" w:sz="4" w:space="0" w:color="auto"/>
            </w:tcBorders>
            <w:vAlign w:val="center"/>
          </w:tcPr>
          <w:p w14:paraId="6018B51B" w14:textId="77777777" w:rsidR="000A5FF7" w:rsidRPr="00EC5866" w:rsidRDefault="000A5FF7" w:rsidP="006E052E">
            <w:pPr>
              <w:contextualSpacing/>
              <w:jc w:val="center"/>
              <w:rPr>
                <w:szCs w:val="16"/>
              </w:rPr>
            </w:pPr>
            <w:r w:rsidRPr="000A5FF7">
              <w:rPr>
                <w:szCs w:val="16"/>
              </w:rPr>
              <w:t>-</w:t>
            </w:r>
          </w:p>
        </w:tc>
      </w:tr>
      <w:tr w:rsidR="000A5FF7" w:rsidRPr="00EC5866" w14:paraId="7822F22A" w14:textId="77777777" w:rsidTr="00717ECD">
        <w:trPr>
          <w:gridAfter w:val="1"/>
          <w:wAfter w:w="8" w:type="pct"/>
          <w:trHeight w:val="178"/>
        </w:trPr>
        <w:tc>
          <w:tcPr>
            <w:tcW w:w="2957" w:type="pct"/>
            <w:tcBorders>
              <w:top w:val="single" w:sz="4" w:space="0" w:color="auto"/>
              <w:left w:val="single" w:sz="4" w:space="0" w:color="auto"/>
              <w:bottom w:val="single" w:sz="4" w:space="0" w:color="auto"/>
              <w:right w:val="single" w:sz="4" w:space="0" w:color="auto"/>
            </w:tcBorders>
            <w:vAlign w:val="center"/>
          </w:tcPr>
          <w:p w14:paraId="32CEAC1E" w14:textId="77777777" w:rsidR="000A5FF7" w:rsidRPr="00EC5866" w:rsidRDefault="000A5FF7" w:rsidP="006E052E">
            <w:pPr>
              <w:contextualSpacing/>
              <w:rPr>
                <w:szCs w:val="16"/>
              </w:rPr>
            </w:pPr>
            <w:r w:rsidRPr="00EC5866">
              <w:rPr>
                <w:szCs w:val="16"/>
              </w:rPr>
              <w:t>Обезпечаване на ангажименти, уреждащи вещни права и данъчни задължения към приемащата държава</w:t>
            </w:r>
          </w:p>
        </w:tc>
        <w:tc>
          <w:tcPr>
            <w:tcW w:w="862" w:type="pct"/>
            <w:tcBorders>
              <w:top w:val="single" w:sz="4" w:space="0" w:color="auto"/>
              <w:left w:val="nil"/>
              <w:bottom w:val="single" w:sz="4" w:space="0" w:color="auto"/>
              <w:right w:val="single" w:sz="4" w:space="0" w:color="auto"/>
            </w:tcBorders>
            <w:vAlign w:val="center"/>
          </w:tcPr>
          <w:p w14:paraId="3DADD15E" w14:textId="77777777" w:rsidR="000A5FF7" w:rsidRPr="00EC5866" w:rsidRDefault="000A5FF7" w:rsidP="006E052E">
            <w:pPr>
              <w:contextualSpacing/>
              <w:jc w:val="center"/>
              <w:rPr>
                <w:szCs w:val="16"/>
              </w:rPr>
            </w:pPr>
            <w:r w:rsidRPr="00EC5866">
              <w:rPr>
                <w:szCs w:val="16"/>
              </w:rPr>
              <w:t>Бр.</w:t>
            </w:r>
          </w:p>
        </w:tc>
        <w:tc>
          <w:tcPr>
            <w:tcW w:w="548" w:type="pct"/>
            <w:tcBorders>
              <w:top w:val="single" w:sz="4" w:space="0" w:color="auto"/>
              <w:left w:val="single" w:sz="4" w:space="0" w:color="auto"/>
              <w:bottom w:val="single" w:sz="4" w:space="0" w:color="auto"/>
              <w:right w:val="single" w:sz="4" w:space="0" w:color="auto"/>
            </w:tcBorders>
            <w:vAlign w:val="center"/>
          </w:tcPr>
          <w:p w14:paraId="5045CE27" w14:textId="77777777" w:rsidR="000A5FF7" w:rsidRPr="00EC5866" w:rsidRDefault="000A5FF7" w:rsidP="006E052E">
            <w:pPr>
              <w:contextualSpacing/>
              <w:jc w:val="center"/>
              <w:rPr>
                <w:szCs w:val="16"/>
              </w:rPr>
            </w:pPr>
            <w:r w:rsidRPr="00EC5866">
              <w:rPr>
                <w:szCs w:val="16"/>
              </w:rPr>
              <w:t>1</w:t>
            </w:r>
          </w:p>
        </w:tc>
        <w:tc>
          <w:tcPr>
            <w:tcW w:w="625" w:type="pct"/>
            <w:tcBorders>
              <w:top w:val="single" w:sz="4" w:space="0" w:color="auto"/>
              <w:left w:val="single" w:sz="4" w:space="0" w:color="auto"/>
              <w:bottom w:val="single" w:sz="4" w:space="0" w:color="auto"/>
              <w:right w:val="single" w:sz="4" w:space="0" w:color="auto"/>
            </w:tcBorders>
            <w:vAlign w:val="center"/>
          </w:tcPr>
          <w:p w14:paraId="21028131" w14:textId="77777777" w:rsidR="000A5FF7" w:rsidRPr="00EC5866" w:rsidRDefault="000A5FF7" w:rsidP="006E052E">
            <w:pPr>
              <w:contextualSpacing/>
              <w:jc w:val="center"/>
              <w:rPr>
                <w:szCs w:val="16"/>
              </w:rPr>
            </w:pPr>
            <w:r w:rsidRPr="000A5FF7">
              <w:rPr>
                <w:szCs w:val="16"/>
              </w:rPr>
              <w:t>-</w:t>
            </w:r>
          </w:p>
        </w:tc>
      </w:tr>
      <w:tr w:rsidR="000A5FF7" w:rsidRPr="00EC5866" w14:paraId="691F8CA0" w14:textId="77777777" w:rsidTr="00963B5B">
        <w:trPr>
          <w:gridAfter w:val="1"/>
          <w:wAfter w:w="8" w:type="pct"/>
          <w:trHeight w:val="178"/>
        </w:trPr>
        <w:tc>
          <w:tcPr>
            <w:tcW w:w="2957" w:type="pct"/>
            <w:tcBorders>
              <w:top w:val="nil"/>
              <w:left w:val="single" w:sz="4" w:space="0" w:color="auto"/>
              <w:bottom w:val="single" w:sz="4" w:space="0" w:color="auto"/>
              <w:right w:val="single" w:sz="4" w:space="0" w:color="auto"/>
            </w:tcBorders>
            <w:vAlign w:val="center"/>
          </w:tcPr>
          <w:p w14:paraId="6FB12C64" w14:textId="77777777" w:rsidR="000A5FF7" w:rsidRPr="00EC5866" w:rsidRDefault="000A5FF7" w:rsidP="006E052E">
            <w:pPr>
              <w:contextualSpacing/>
              <w:rPr>
                <w:szCs w:val="16"/>
              </w:rPr>
            </w:pPr>
            <w:r w:rsidRPr="00EC5866">
              <w:rPr>
                <w:szCs w:val="16"/>
              </w:rPr>
              <w:t>Инвестиции и ново строителство</w:t>
            </w:r>
          </w:p>
        </w:tc>
        <w:tc>
          <w:tcPr>
            <w:tcW w:w="862" w:type="pct"/>
            <w:tcBorders>
              <w:top w:val="nil"/>
              <w:left w:val="nil"/>
              <w:bottom w:val="single" w:sz="4" w:space="0" w:color="auto"/>
              <w:right w:val="single" w:sz="4" w:space="0" w:color="auto"/>
            </w:tcBorders>
            <w:vAlign w:val="center"/>
          </w:tcPr>
          <w:p w14:paraId="7B00F156" w14:textId="77777777" w:rsidR="000A5FF7" w:rsidRPr="00EC5866" w:rsidRDefault="000A5FF7" w:rsidP="006E052E">
            <w:pPr>
              <w:contextualSpacing/>
              <w:jc w:val="center"/>
              <w:rPr>
                <w:szCs w:val="16"/>
              </w:rPr>
            </w:pPr>
            <w:r w:rsidRPr="00EC5866">
              <w:rPr>
                <w:szCs w:val="16"/>
              </w:rPr>
              <w:t>Бр.</w:t>
            </w:r>
          </w:p>
        </w:tc>
        <w:tc>
          <w:tcPr>
            <w:tcW w:w="548" w:type="pct"/>
            <w:tcBorders>
              <w:top w:val="single" w:sz="4" w:space="0" w:color="auto"/>
              <w:left w:val="single" w:sz="4" w:space="0" w:color="auto"/>
              <w:bottom w:val="single" w:sz="4" w:space="0" w:color="auto"/>
              <w:right w:val="single" w:sz="4" w:space="0" w:color="auto"/>
            </w:tcBorders>
            <w:vAlign w:val="center"/>
          </w:tcPr>
          <w:p w14:paraId="6E375791" w14:textId="77777777" w:rsidR="000A5FF7" w:rsidRPr="00EC5866" w:rsidRDefault="000A5FF7" w:rsidP="006E052E">
            <w:pPr>
              <w:contextualSpacing/>
              <w:jc w:val="center"/>
              <w:rPr>
                <w:szCs w:val="16"/>
              </w:rPr>
            </w:pPr>
            <w:r w:rsidRPr="00EC5866">
              <w:rPr>
                <w:szCs w:val="16"/>
              </w:rPr>
              <w:t>1</w:t>
            </w:r>
          </w:p>
        </w:tc>
        <w:tc>
          <w:tcPr>
            <w:tcW w:w="625" w:type="pct"/>
            <w:tcBorders>
              <w:top w:val="single" w:sz="4" w:space="0" w:color="auto"/>
              <w:left w:val="single" w:sz="4" w:space="0" w:color="auto"/>
              <w:bottom w:val="single" w:sz="4" w:space="0" w:color="auto"/>
              <w:right w:val="single" w:sz="4" w:space="0" w:color="auto"/>
            </w:tcBorders>
            <w:vAlign w:val="center"/>
          </w:tcPr>
          <w:p w14:paraId="5C274218" w14:textId="77777777" w:rsidR="000A5FF7" w:rsidRPr="00EC5866" w:rsidRDefault="000A5FF7" w:rsidP="006E052E">
            <w:pPr>
              <w:contextualSpacing/>
              <w:jc w:val="center"/>
              <w:rPr>
                <w:szCs w:val="16"/>
              </w:rPr>
            </w:pPr>
            <w:r w:rsidRPr="000A5FF7">
              <w:rPr>
                <w:szCs w:val="16"/>
              </w:rPr>
              <w:t>-</w:t>
            </w:r>
          </w:p>
        </w:tc>
      </w:tr>
      <w:tr w:rsidR="000A5FF7" w:rsidRPr="00EC5866" w14:paraId="549CBF3D" w14:textId="77777777" w:rsidTr="00963B5B">
        <w:trPr>
          <w:gridAfter w:val="1"/>
          <w:wAfter w:w="8" w:type="pct"/>
          <w:trHeight w:val="178"/>
        </w:trPr>
        <w:tc>
          <w:tcPr>
            <w:tcW w:w="2957" w:type="pct"/>
            <w:tcBorders>
              <w:top w:val="nil"/>
              <w:left w:val="single" w:sz="4" w:space="0" w:color="auto"/>
              <w:bottom w:val="single" w:sz="4" w:space="0" w:color="auto"/>
              <w:right w:val="single" w:sz="4" w:space="0" w:color="auto"/>
            </w:tcBorders>
            <w:vAlign w:val="center"/>
          </w:tcPr>
          <w:p w14:paraId="7A62C444" w14:textId="77777777" w:rsidR="000A5FF7" w:rsidRPr="00EC5866" w:rsidRDefault="000A5FF7" w:rsidP="006E052E">
            <w:pPr>
              <w:contextualSpacing/>
              <w:rPr>
                <w:szCs w:val="16"/>
              </w:rPr>
            </w:pPr>
            <w:r w:rsidRPr="00EC5866">
              <w:rPr>
                <w:szCs w:val="16"/>
              </w:rPr>
              <w:t>Изготвени технически паспорти на строежите зад граница по Наредба № 5 държави в ЗП „§ 2. (1) (Отм. - ДВ, бр. 2 от 2013 г.) (2) (Изм. - ДВ, бр. 98 от 2011 г., изм. - ДВ, бр. 2 от 2013 г., изм. - ДВ, бр. 79 от 2015 г., изм. - ДВ, бр. 68 от 2021 г.) Техническите паспорти на съществуващи строежи - публична държавна и публична общинска собственост, се съставят в срок до 31.12.2032 г.</w:t>
            </w:r>
          </w:p>
        </w:tc>
        <w:tc>
          <w:tcPr>
            <w:tcW w:w="862" w:type="pct"/>
            <w:tcBorders>
              <w:top w:val="nil"/>
              <w:left w:val="nil"/>
              <w:bottom w:val="single" w:sz="4" w:space="0" w:color="auto"/>
              <w:right w:val="single" w:sz="4" w:space="0" w:color="auto"/>
            </w:tcBorders>
            <w:vAlign w:val="center"/>
          </w:tcPr>
          <w:p w14:paraId="3A10655B" w14:textId="77777777" w:rsidR="000A5FF7" w:rsidRPr="00EC5866" w:rsidRDefault="000A5FF7" w:rsidP="006E052E">
            <w:pPr>
              <w:contextualSpacing/>
              <w:jc w:val="center"/>
              <w:rPr>
                <w:szCs w:val="16"/>
              </w:rPr>
            </w:pPr>
            <w:r w:rsidRPr="00EC5866">
              <w:rPr>
                <w:szCs w:val="16"/>
              </w:rPr>
              <w:t>Бр.</w:t>
            </w:r>
          </w:p>
        </w:tc>
        <w:tc>
          <w:tcPr>
            <w:tcW w:w="548" w:type="pct"/>
            <w:tcBorders>
              <w:top w:val="single" w:sz="4" w:space="0" w:color="auto"/>
              <w:left w:val="single" w:sz="4" w:space="0" w:color="auto"/>
              <w:bottom w:val="single" w:sz="4" w:space="0" w:color="auto"/>
              <w:right w:val="single" w:sz="4" w:space="0" w:color="auto"/>
            </w:tcBorders>
            <w:vAlign w:val="center"/>
          </w:tcPr>
          <w:p w14:paraId="220D2941" w14:textId="77777777" w:rsidR="000A5FF7" w:rsidRPr="00EC5866" w:rsidRDefault="000A5FF7" w:rsidP="006E052E">
            <w:pPr>
              <w:contextualSpacing/>
              <w:jc w:val="center"/>
              <w:rPr>
                <w:szCs w:val="16"/>
              </w:rPr>
            </w:pPr>
            <w:r w:rsidRPr="00EC5866">
              <w:rPr>
                <w:szCs w:val="16"/>
              </w:rPr>
              <w:t>7</w:t>
            </w:r>
          </w:p>
        </w:tc>
        <w:tc>
          <w:tcPr>
            <w:tcW w:w="625" w:type="pct"/>
            <w:tcBorders>
              <w:top w:val="single" w:sz="4" w:space="0" w:color="auto"/>
              <w:left w:val="single" w:sz="4" w:space="0" w:color="auto"/>
              <w:bottom w:val="single" w:sz="4" w:space="0" w:color="auto"/>
              <w:right w:val="single" w:sz="4" w:space="0" w:color="auto"/>
            </w:tcBorders>
            <w:vAlign w:val="center"/>
          </w:tcPr>
          <w:p w14:paraId="6DF46A3E" w14:textId="77777777" w:rsidR="000A5FF7" w:rsidRPr="00EC5866" w:rsidRDefault="000A5FF7" w:rsidP="006E052E">
            <w:pPr>
              <w:contextualSpacing/>
              <w:jc w:val="center"/>
              <w:rPr>
                <w:szCs w:val="16"/>
              </w:rPr>
            </w:pPr>
            <w:r w:rsidRPr="000A5FF7">
              <w:rPr>
                <w:szCs w:val="16"/>
              </w:rPr>
              <w:t>-</w:t>
            </w:r>
          </w:p>
        </w:tc>
      </w:tr>
      <w:tr w:rsidR="000A5FF7" w:rsidRPr="00EC5866" w14:paraId="5803E169" w14:textId="77777777" w:rsidTr="00963B5B">
        <w:trPr>
          <w:gridAfter w:val="1"/>
          <w:wAfter w:w="8" w:type="pct"/>
          <w:trHeight w:val="178"/>
        </w:trPr>
        <w:tc>
          <w:tcPr>
            <w:tcW w:w="2957" w:type="pct"/>
            <w:tcBorders>
              <w:top w:val="nil"/>
              <w:left w:val="single" w:sz="4" w:space="0" w:color="auto"/>
              <w:bottom w:val="single" w:sz="4" w:space="0" w:color="auto"/>
              <w:right w:val="single" w:sz="4" w:space="0" w:color="auto"/>
            </w:tcBorders>
            <w:vAlign w:val="center"/>
          </w:tcPr>
          <w:p w14:paraId="1C616499" w14:textId="77777777" w:rsidR="000A5FF7" w:rsidRPr="00EC5866" w:rsidRDefault="000A5FF7" w:rsidP="006E052E">
            <w:pPr>
              <w:contextualSpacing/>
              <w:rPr>
                <w:szCs w:val="16"/>
              </w:rPr>
            </w:pPr>
            <w:r w:rsidRPr="00EC5866">
              <w:rPr>
                <w:szCs w:val="16"/>
              </w:rPr>
              <w:t>Преглед и оценка на задграничния сграден фонд и обезпечаване на необходимите строително-ремонтни дейности за адаптиране към изискванията на Шенгенското споразумение до 2018 г.</w:t>
            </w:r>
          </w:p>
        </w:tc>
        <w:tc>
          <w:tcPr>
            <w:tcW w:w="862" w:type="pct"/>
            <w:tcBorders>
              <w:top w:val="nil"/>
              <w:left w:val="nil"/>
              <w:bottom w:val="single" w:sz="4" w:space="0" w:color="auto"/>
              <w:right w:val="single" w:sz="4" w:space="0" w:color="auto"/>
            </w:tcBorders>
            <w:vAlign w:val="center"/>
          </w:tcPr>
          <w:p w14:paraId="5F5D0876" w14:textId="77777777" w:rsidR="000A5FF7" w:rsidRPr="00EC5866" w:rsidRDefault="000A5FF7" w:rsidP="006E052E">
            <w:pPr>
              <w:contextualSpacing/>
              <w:jc w:val="center"/>
              <w:rPr>
                <w:szCs w:val="16"/>
              </w:rPr>
            </w:pPr>
            <w:r w:rsidRPr="00EC5866">
              <w:rPr>
                <w:szCs w:val="16"/>
              </w:rPr>
              <w:t>Бр.</w:t>
            </w:r>
          </w:p>
        </w:tc>
        <w:tc>
          <w:tcPr>
            <w:tcW w:w="548" w:type="pct"/>
            <w:tcBorders>
              <w:top w:val="single" w:sz="4" w:space="0" w:color="auto"/>
              <w:left w:val="single" w:sz="4" w:space="0" w:color="auto"/>
              <w:bottom w:val="single" w:sz="4" w:space="0" w:color="auto"/>
              <w:right w:val="single" w:sz="4" w:space="0" w:color="auto"/>
            </w:tcBorders>
            <w:vAlign w:val="center"/>
          </w:tcPr>
          <w:p w14:paraId="0F1A90A1" w14:textId="77777777" w:rsidR="000A5FF7" w:rsidRPr="00EC5866" w:rsidRDefault="000A5FF7" w:rsidP="006E052E">
            <w:pPr>
              <w:contextualSpacing/>
              <w:jc w:val="center"/>
              <w:rPr>
                <w:szCs w:val="16"/>
              </w:rPr>
            </w:pPr>
            <w:r w:rsidRPr="00EC5866">
              <w:rPr>
                <w:szCs w:val="16"/>
              </w:rPr>
              <w:t>5</w:t>
            </w:r>
          </w:p>
        </w:tc>
        <w:tc>
          <w:tcPr>
            <w:tcW w:w="625" w:type="pct"/>
            <w:tcBorders>
              <w:top w:val="single" w:sz="4" w:space="0" w:color="auto"/>
              <w:left w:val="single" w:sz="4" w:space="0" w:color="auto"/>
              <w:bottom w:val="single" w:sz="4" w:space="0" w:color="auto"/>
              <w:right w:val="single" w:sz="4" w:space="0" w:color="auto"/>
            </w:tcBorders>
            <w:vAlign w:val="center"/>
          </w:tcPr>
          <w:p w14:paraId="092B2A56" w14:textId="77777777" w:rsidR="000A5FF7" w:rsidRPr="00EC5866" w:rsidRDefault="000A5FF7" w:rsidP="006E052E">
            <w:pPr>
              <w:contextualSpacing/>
              <w:jc w:val="center"/>
              <w:rPr>
                <w:szCs w:val="16"/>
              </w:rPr>
            </w:pPr>
            <w:r w:rsidRPr="000A5FF7">
              <w:rPr>
                <w:szCs w:val="16"/>
              </w:rPr>
              <w:t>2</w:t>
            </w:r>
          </w:p>
        </w:tc>
      </w:tr>
    </w:tbl>
    <w:p w14:paraId="27EB4D84" w14:textId="77777777" w:rsidR="002326A7" w:rsidRPr="00901447" w:rsidRDefault="002326A7" w:rsidP="006E052E">
      <w:pPr>
        <w:tabs>
          <w:tab w:val="left" w:pos="540"/>
        </w:tabs>
        <w:contextualSpacing/>
        <w:jc w:val="both"/>
        <w:rPr>
          <w:b/>
          <w:sz w:val="22"/>
          <w:szCs w:val="22"/>
        </w:rPr>
      </w:pPr>
      <w:r w:rsidRPr="00901447">
        <w:rPr>
          <w:b/>
          <w:sz w:val="22"/>
          <w:szCs w:val="22"/>
        </w:rPr>
        <w:t xml:space="preserve">Водещи структурни звена: ГС; </w:t>
      </w:r>
      <w:r w:rsidR="00E05816">
        <w:rPr>
          <w:b/>
          <w:sz w:val="22"/>
          <w:szCs w:val="22"/>
        </w:rPr>
        <w:t>д</w:t>
      </w:r>
      <w:r w:rsidRPr="00901447">
        <w:rPr>
          <w:b/>
          <w:sz w:val="22"/>
          <w:szCs w:val="22"/>
        </w:rPr>
        <w:t>ирекции: „</w:t>
      </w:r>
      <w:r>
        <w:rPr>
          <w:b/>
          <w:sz w:val="22"/>
          <w:szCs w:val="22"/>
        </w:rPr>
        <w:t xml:space="preserve">Бюджет и </w:t>
      </w:r>
      <w:r w:rsidR="00E05816">
        <w:rPr>
          <w:b/>
          <w:sz w:val="22"/>
          <w:szCs w:val="22"/>
        </w:rPr>
        <w:t>ф</w:t>
      </w:r>
      <w:r w:rsidRPr="00901447">
        <w:rPr>
          <w:b/>
          <w:sz w:val="22"/>
          <w:szCs w:val="22"/>
        </w:rPr>
        <w:t>инанси</w:t>
      </w:r>
      <w:r>
        <w:rPr>
          <w:b/>
          <w:sz w:val="22"/>
          <w:szCs w:val="22"/>
        </w:rPr>
        <w:t>“; „У</w:t>
      </w:r>
      <w:r w:rsidRPr="00901447">
        <w:rPr>
          <w:b/>
          <w:sz w:val="22"/>
          <w:szCs w:val="22"/>
        </w:rPr>
        <w:t>правление на собствеността</w:t>
      </w:r>
      <w:r>
        <w:rPr>
          <w:b/>
          <w:sz w:val="22"/>
          <w:szCs w:val="22"/>
        </w:rPr>
        <w:t xml:space="preserve"> и материално-техническо осигуряване</w:t>
      </w:r>
      <w:r w:rsidRPr="00901447">
        <w:rPr>
          <w:b/>
          <w:sz w:val="22"/>
          <w:szCs w:val="22"/>
        </w:rPr>
        <w:t>“, „Човешки ресурси</w:t>
      </w:r>
      <w:r>
        <w:rPr>
          <w:b/>
          <w:sz w:val="22"/>
          <w:szCs w:val="22"/>
        </w:rPr>
        <w:t>“,</w:t>
      </w:r>
      <w:r w:rsidRPr="00901447">
        <w:rPr>
          <w:b/>
          <w:sz w:val="22"/>
          <w:szCs w:val="22"/>
        </w:rPr>
        <w:t xml:space="preserve"> </w:t>
      </w:r>
      <w:r>
        <w:rPr>
          <w:b/>
          <w:sz w:val="22"/>
          <w:szCs w:val="22"/>
        </w:rPr>
        <w:t xml:space="preserve">„Деловодство и архив“; </w:t>
      </w:r>
      <w:r w:rsidRPr="00901447">
        <w:rPr>
          <w:b/>
          <w:sz w:val="22"/>
          <w:szCs w:val="22"/>
        </w:rPr>
        <w:t>„Информационн</w:t>
      </w:r>
      <w:r>
        <w:rPr>
          <w:b/>
          <w:sz w:val="22"/>
          <w:szCs w:val="22"/>
        </w:rPr>
        <w:t>и</w:t>
      </w:r>
      <w:r w:rsidRPr="00901447">
        <w:rPr>
          <w:b/>
          <w:sz w:val="22"/>
          <w:szCs w:val="22"/>
        </w:rPr>
        <w:t xml:space="preserve"> и комуникационн</w:t>
      </w:r>
      <w:r>
        <w:rPr>
          <w:b/>
          <w:sz w:val="22"/>
          <w:szCs w:val="22"/>
        </w:rPr>
        <w:t>и</w:t>
      </w:r>
      <w:r w:rsidRPr="00901447">
        <w:rPr>
          <w:b/>
          <w:sz w:val="22"/>
          <w:szCs w:val="22"/>
        </w:rPr>
        <w:t xml:space="preserve"> </w:t>
      </w:r>
      <w:r>
        <w:rPr>
          <w:b/>
          <w:sz w:val="22"/>
          <w:szCs w:val="22"/>
        </w:rPr>
        <w:t>системи“, „С</w:t>
      </w:r>
      <w:r w:rsidRPr="00901447">
        <w:rPr>
          <w:b/>
          <w:sz w:val="22"/>
          <w:szCs w:val="22"/>
        </w:rPr>
        <w:t>игурност</w:t>
      </w:r>
      <w:r>
        <w:rPr>
          <w:b/>
          <w:sz w:val="22"/>
          <w:szCs w:val="22"/>
        </w:rPr>
        <w:t>“</w:t>
      </w:r>
      <w:r w:rsidRPr="00901447">
        <w:rPr>
          <w:b/>
          <w:sz w:val="22"/>
          <w:szCs w:val="22"/>
        </w:rPr>
        <w:t>, „Оперативни програми и управление на проекти“</w:t>
      </w:r>
    </w:p>
    <w:p w14:paraId="090988AA" w14:textId="77777777" w:rsidR="00DE2650" w:rsidRPr="00901447" w:rsidRDefault="00DE2650" w:rsidP="006E052E">
      <w:pPr>
        <w:tabs>
          <w:tab w:val="left" w:pos="540"/>
        </w:tabs>
        <w:contextualSpacing/>
        <w:jc w:val="both"/>
        <w:rPr>
          <w:b/>
          <w:sz w:val="22"/>
          <w:szCs w:val="22"/>
        </w:rPr>
      </w:pPr>
      <w:r w:rsidRPr="00901447">
        <w:rPr>
          <w:b/>
          <w:sz w:val="22"/>
          <w:szCs w:val="22"/>
        </w:rPr>
        <w:t>Външни фактори, които са имали въздействие върху постигането на целите на програмата</w:t>
      </w:r>
    </w:p>
    <w:p w14:paraId="4DCC8EB7" w14:textId="77777777" w:rsidR="00DE2650" w:rsidRPr="00901447" w:rsidRDefault="00DE2650" w:rsidP="006E052E">
      <w:pPr>
        <w:tabs>
          <w:tab w:val="left" w:pos="540"/>
        </w:tabs>
        <w:contextualSpacing/>
        <w:jc w:val="both"/>
        <w:rPr>
          <w:sz w:val="22"/>
          <w:szCs w:val="22"/>
        </w:rPr>
      </w:pPr>
      <w:r>
        <w:rPr>
          <w:sz w:val="22"/>
          <w:szCs w:val="22"/>
        </w:rPr>
        <w:t>Недостатъчното ф</w:t>
      </w:r>
      <w:r w:rsidRPr="00901447">
        <w:rPr>
          <w:sz w:val="22"/>
          <w:szCs w:val="22"/>
        </w:rPr>
        <w:t>инансо</w:t>
      </w:r>
      <w:r>
        <w:rPr>
          <w:sz w:val="22"/>
          <w:szCs w:val="22"/>
        </w:rPr>
        <w:t>во</w:t>
      </w:r>
      <w:r w:rsidRPr="00901447">
        <w:rPr>
          <w:sz w:val="22"/>
          <w:szCs w:val="22"/>
        </w:rPr>
        <w:t xml:space="preserve"> обезпечаване и недостатъчно</w:t>
      </w:r>
      <w:r>
        <w:rPr>
          <w:sz w:val="22"/>
          <w:szCs w:val="22"/>
        </w:rPr>
        <w:t>то</w:t>
      </w:r>
      <w:r w:rsidRPr="00901447">
        <w:rPr>
          <w:sz w:val="22"/>
          <w:szCs w:val="22"/>
        </w:rPr>
        <w:t xml:space="preserve"> кадрово обезпечение на консулските служби на </w:t>
      </w:r>
      <w:r w:rsidR="001C4E76">
        <w:rPr>
          <w:sz w:val="22"/>
          <w:szCs w:val="22"/>
        </w:rPr>
        <w:t>Република България</w:t>
      </w:r>
      <w:r w:rsidRPr="00901447">
        <w:rPr>
          <w:sz w:val="22"/>
          <w:szCs w:val="22"/>
        </w:rPr>
        <w:t xml:space="preserve"> в чужбина.</w:t>
      </w:r>
    </w:p>
    <w:p w14:paraId="3B8BDBB8" w14:textId="77777777" w:rsidR="00DE2650" w:rsidRPr="00901447" w:rsidRDefault="00DE2650" w:rsidP="006E052E">
      <w:pPr>
        <w:tabs>
          <w:tab w:val="left" w:pos="540"/>
        </w:tabs>
        <w:contextualSpacing/>
        <w:jc w:val="both"/>
        <w:rPr>
          <w:b/>
          <w:sz w:val="22"/>
          <w:szCs w:val="22"/>
        </w:rPr>
      </w:pPr>
      <w:r w:rsidRPr="00901447">
        <w:rPr>
          <w:b/>
          <w:sz w:val="22"/>
          <w:szCs w:val="22"/>
        </w:rPr>
        <w:t>Информация за наличността и качеството на данните</w:t>
      </w:r>
    </w:p>
    <w:p w14:paraId="7F79087E" w14:textId="6C8BB811" w:rsidR="00DE2650" w:rsidRDefault="00DE2650" w:rsidP="006E052E">
      <w:pPr>
        <w:tabs>
          <w:tab w:val="left" w:pos="540"/>
        </w:tabs>
        <w:contextualSpacing/>
        <w:jc w:val="both"/>
        <w:rPr>
          <w:sz w:val="22"/>
          <w:szCs w:val="22"/>
        </w:rPr>
      </w:pPr>
      <w:r w:rsidRPr="00901447">
        <w:rPr>
          <w:sz w:val="22"/>
          <w:szCs w:val="22"/>
        </w:rPr>
        <w:t>Отчетите за дейността на МВнР и на задграничните представителства.</w:t>
      </w:r>
    </w:p>
    <w:p w14:paraId="47214CA0" w14:textId="6385780E" w:rsidR="00717ECD" w:rsidRDefault="00717ECD" w:rsidP="006E052E">
      <w:pPr>
        <w:tabs>
          <w:tab w:val="left" w:pos="540"/>
        </w:tabs>
        <w:contextualSpacing/>
        <w:jc w:val="both"/>
        <w:rPr>
          <w:sz w:val="22"/>
          <w:szCs w:val="22"/>
        </w:rPr>
      </w:pPr>
    </w:p>
    <w:p w14:paraId="321487DC" w14:textId="4F8F3084" w:rsidR="00717ECD" w:rsidRDefault="00717ECD" w:rsidP="00717ECD">
      <w:pPr>
        <w:tabs>
          <w:tab w:val="left" w:pos="540"/>
          <w:tab w:val="left" w:pos="709"/>
        </w:tabs>
        <w:spacing w:before="60" w:after="60"/>
        <w:jc w:val="both"/>
        <w:rPr>
          <w:rFonts w:ascii="Cambria" w:hAnsi="Cambria"/>
          <w:b/>
          <w:bCs/>
          <w:i/>
          <w:iCs/>
          <w:color w:val="000000"/>
          <w:sz w:val="22"/>
          <w:szCs w:val="22"/>
        </w:rPr>
      </w:pPr>
      <w:r w:rsidRPr="00717ECD">
        <w:rPr>
          <w:rFonts w:ascii="Cambria" w:hAnsi="Cambria"/>
          <w:b/>
          <w:bCs/>
          <w:i/>
          <w:iCs/>
          <w:color w:val="000000"/>
          <w:sz w:val="22"/>
          <w:szCs w:val="22"/>
        </w:rPr>
        <w:t>Отчет на разходите</w:t>
      </w:r>
      <w:r w:rsidRPr="00717ECD">
        <w:rPr>
          <w:rFonts w:ascii="Cambria" w:hAnsi="Cambria"/>
          <w:b/>
          <w:i/>
          <w:color w:val="000000"/>
          <w:sz w:val="22"/>
          <w:szCs w:val="22"/>
        </w:rPr>
        <w:t xml:space="preserve"> по </w:t>
      </w:r>
      <w:r w:rsidRPr="00717ECD">
        <w:rPr>
          <w:rFonts w:ascii="Cambria" w:hAnsi="Cambria"/>
          <w:b/>
          <w:bCs/>
          <w:i/>
          <w:iCs/>
          <w:color w:val="000000"/>
          <w:sz w:val="22"/>
          <w:szCs w:val="22"/>
        </w:rPr>
        <w:t>бюджетна програма 1100.01.12 Бюджетна програма "Администриране и осигуряване на дейността на задграничните представителства"</w:t>
      </w:r>
    </w:p>
    <w:tbl>
      <w:tblPr>
        <w:tblW w:w="9781" w:type="dxa"/>
        <w:tblInd w:w="-5" w:type="dxa"/>
        <w:tblCellMar>
          <w:left w:w="70" w:type="dxa"/>
          <w:right w:w="70" w:type="dxa"/>
        </w:tblCellMar>
        <w:tblLook w:val="04A0" w:firstRow="1" w:lastRow="0" w:firstColumn="1" w:lastColumn="0" w:noHBand="0" w:noVBand="1"/>
      </w:tblPr>
      <w:tblGrid>
        <w:gridCol w:w="396"/>
        <w:gridCol w:w="6125"/>
        <w:gridCol w:w="1134"/>
        <w:gridCol w:w="1134"/>
        <w:gridCol w:w="992"/>
      </w:tblGrid>
      <w:tr w:rsidR="00DF72D5" w:rsidRPr="00DF72D5" w14:paraId="1A235627" w14:textId="77777777" w:rsidTr="00490362">
        <w:trPr>
          <w:trHeight w:val="478"/>
        </w:trPr>
        <w:tc>
          <w:tcPr>
            <w:tcW w:w="396"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2D0B23F0" w14:textId="77777777" w:rsidR="00DF72D5" w:rsidRPr="00DF72D5" w:rsidRDefault="00DF72D5" w:rsidP="00DF72D5">
            <w:pPr>
              <w:jc w:val="center"/>
              <w:rPr>
                <w:b/>
                <w:bCs/>
                <w:color w:val="000000"/>
                <w:sz w:val="18"/>
                <w:szCs w:val="18"/>
              </w:rPr>
            </w:pPr>
            <w:r w:rsidRPr="00DF72D5">
              <w:rPr>
                <w:b/>
                <w:bCs/>
                <w:color w:val="000000"/>
                <w:sz w:val="18"/>
                <w:szCs w:val="18"/>
              </w:rPr>
              <w:t>№</w:t>
            </w:r>
          </w:p>
        </w:tc>
        <w:tc>
          <w:tcPr>
            <w:tcW w:w="6125" w:type="dxa"/>
            <w:tcBorders>
              <w:top w:val="single" w:sz="4" w:space="0" w:color="auto"/>
              <w:left w:val="nil"/>
              <w:bottom w:val="single" w:sz="4" w:space="0" w:color="auto"/>
              <w:right w:val="single" w:sz="4" w:space="0" w:color="auto"/>
            </w:tcBorders>
            <w:shd w:val="clear" w:color="000000" w:fill="E6E6E6"/>
            <w:vAlign w:val="center"/>
            <w:hideMark/>
          </w:tcPr>
          <w:p w14:paraId="1F6E8149" w14:textId="77777777" w:rsidR="00DF72D5" w:rsidRPr="00DF72D5" w:rsidRDefault="00DF72D5" w:rsidP="00DF72D5">
            <w:pPr>
              <w:jc w:val="center"/>
              <w:rPr>
                <w:b/>
                <w:bCs/>
                <w:color w:val="000000"/>
                <w:sz w:val="18"/>
                <w:szCs w:val="18"/>
              </w:rPr>
            </w:pPr>
            <w:r w:rsidRPr="00DF72D5">
              <w:rPr>
                <w:b/>
                <w:bCs/>
                <w:color w:val="000000"/>
                <w:sz w:val="18"/>
                <w:szCs w:val="18"/>
              </w:rPr>
              <w:t>1100.01.12 Бюджетна програма "Администриране и осигуряване на дейността на задграничните представителства"                                                                                                                                        (в лева)</w:t>
            </w:r>
          </w:p>
        </w:tc>
        <w:tc>
          <w:tcPr>
            <w:tcW w:w="1134" w:type="dxa"/>
            <w:tcBorders>
              <w:top w:val="single" w:sz="4" w:space="0" w:color="auto"/>
              <w:left w:val="nil"/>
              <w:bottom w:val="single" w:sz="4" w:space="0" w:color="auto"/>
              <w:right w:val="single" w:sz="4" w:space="0" w:color="auto"/>
            </w:tcBorders>
            <w:shd w:val="clear" w:color="000000" w:fill="E6E6E6"/>
            <w:vAlign w:val="center"/>
            <w:hideMark/>
          </w:tcPr>
          <w:p w14:paraId="6D6291DA" w14:textId="77777777" w:rsidR="00DF72D5" w:rsidRPr="00DF72D5" w:rsidRDefault="00DF72D5" w:rsidP="00DF72D5">
            <w:pPr>
              <w:jc w:val="center"/>
              <w:rPr>
                <w:b/>
                <w:bCs/>
                <w:color w:val="000000"/>
                <w:sz w:val="18"/>
                <w:szCs w:val="18"/>
              </w:rPr>
            </w:pPr>
            <w:r w:rsidRPr="00DF72D5">
              <w:rPr>
                <w:b/>
                <w:bCs/>
                <w:color w:val="000000"/>
                <w:sz w:val="18"/>
                <w:szCs w:val="18"/>
              </w:rPr>
              <w:t>Закон</w:t>
            </w:r>
          </w:p>
        </w:tc>
        <w:tc>
          <w:tcPr>
            <w:tcW w:w="1134" w:type="dxa"/>
            <w:tcBorders>
              <w:top w:val="single" w:sz="4" w:space="0" w:color="auto"/>
              <w:left w:val="nil"/>
              <w:bottom w:val="single" w:sz="4" w:space="0" w:color="auto"/>
              <w:right w:val="single" w:sz="4" w:space="0" w:color="auto"/>
            </w:tcBorders>
            <w:shd w:val="clear" w:color="000000" w:fill="E6E6E6"/>
            <w:vAlign w:val="center"/>
            <w:hideMark/>
          </w:tcPr>
          <w:p w14:paraId="79824B35" w14:textId="77777777" w:rsidR="00DF72D5" w:rsidRPr="00DF72D5" w:rsidRDefault="00DF72D5" w:rsidP="00DF72D5">
            <w:pPr>
              <w:jc w:val="center"/>
              <w:rPr>
                <w:b/>
                <w:bCs/>
                <w:color w:val="000000"/>
                <w:sz w:val="18"/>
                <w:szCs w:val="18"/>
              </w:rPr>
            </w:pPr>
            <w:r w:rsidRPr="00DF72D5">
              <w:rPr>
                <w:b/>
                <w:bCs/>
                <w:color w:val="000000"/>
                <w:sz w:val="18"/>
                <w:szCs w:val="18"/>
              </w:rPr>
              <w:t>Уточнен план</w:t>
            </w:r>
          </w:p>
        </w:tc>
        <w:tc>
          <w:tcPr>
            <w:tcW w:w="992" w:type="dxa"/>
            <w:tcBorders>
              <w:top w:val="single" w:sz="4" w:space="0" w:color="auto"/>
              <w:left w:val="nil"/>
              <w:bottom w:val="single" w:sz="4" w:space="0" w:color="auto"/>
              <w:right w:val="single" w:sz="4" w:space="0" w:color="auto"/>
            </w:tcBorders>
            <w:shd w:val="clear" w:color="000000" w:fill="E6E6E6"/>
            <w:vAlign w:val="center"/>
            <w:hideMark/>
          </w:tcPr>
          <w:p w14:paraId="168C2991" w14:textId="77777777" w:rsidR="00DF72D5" w:rsidRPr="00DF72D5" w:rsidRDefault="00DF72D5" w:rsidP="00DF72D5">
            <w:pPr>
              <w:jc w:val="center"/>
              <w:rPr>
                <w:b/>
                <w:bCs/>
                <w:color w:val="000000"/>
                <w:sz w:val="18"/>
                <w:szCs w:val="18"/>
              </w:rPr>
            </w:pPr>
            <w:r w:rsidRPr="00DF72D5">
              <w:rPr>
                <w:b/>
                <w:bCs/>
                <w:color w:val="000000"/>
                <w:sz w:val="18"/>
                <w:szCs w:val="18"/>
              </w:rPr>
              <w:t>Отчет</w:t>
            </w:r>
          </w:p>
        </w:tc>
      </w:tr>
      <w:tr w:rsidR="00DF72D5" w:rsidRPr="00DF72D5" w14:paraId="6F56DD3B" w14:textId="77777777" w:rsidTr="00490362">
        <w:trPr>
          <w:trHeight w:val="60"/>
        </w:trPr>
        <w:tc>
          <w:tcPr>
            <w:tcW w:w="396" w:type="dxa"/>
            <w:tcBorders>
              <w:top w:val="nil"/>
              <w:left w:val="single" w:sz="4" w:space="0" w:color="auto"/>
              <w:bottom w:val="single" w:sz="4" w:space="0" w:color="auto"/>
              <w:right w:val="single" w:sz="4" w:space="0" w:color="auto"/>
            </w:tcBorders>
            <w:shd w:val="clear" w:color="000000" w:fill="E6E6E6"/>
            <w:noWrap/>
            <w:vAlign w:val="center"/>
            <w:hideMark/>
          </w:tcPr>
          <w:p w14:paraId="58ACCBAA" w14:textId="77777777" w:rsidR="00DF72D5" w:rsidRPr="00DF72D5" w:rsidRDefault="00DF72D5" w:rsidP="00DF72D5">
            <w:pPr>
              <w:jc w:val="center"/>
              <w:rPr>
                <w:b/>
                <w:bCs/>
                <w:color w:val="000000"/>
                <w:sz w:val="18"/>
                <w:szCs w:val="18"/>
              </w:rPr>
            </w:pPr>
            <w:r w:rsidRPr="00DF72D5">
              <w:rPr>
                <w:b/>
                <w:bCs/>
                <w:color w:val="000000"/>
                <w:sz w:val="18"/>
                <w:szCs w:val="18"/>
              </w:rPr>
              <w:t>І.</w:t>
            </w:r>
          </w:p>
        </w:tc>
        <w:tc>
          <w:tcPr>
            <w:tcW w:w="6125" w:type="dxa"/>
            <w:tcBorders>
              <w:top w:val="nil"/>
              <w:left w:val="nil"/>
              <w:bottom w:val="single" w:sz="4" w:space="0" w:color="auto"/>
              <w:right w:val="single" w:sz="4" w:space="0" w:color="auto"/>
            </w:tcBorders>
            <w:shd w:val="clear" w:color="000000" w:fill="E6E6E6"/>
            <w:noWrap/>
            <w:vAlign w:val="center"/>
            <w:hideMark/>
          </w:tcPr>
          <w:p w14:paraId="780E2D1E" w14:textId="77777777" w:rsidR="00DF72D5" w:rsidRPr="00DF72D5" w:rsidRDefault="00DF72D5" w:rsidP="00DF72D5">
            <w:pPr>
              <w:rPr>
                <w:b/>
                <w:bCs/>
                <w:color w:val="000000"/>
                <w:sz w:val="18"/>
                <w:szCs w:val="18"/>
              </w:rPr>
            </w:pPr>
            <w:r w:rsidRPr="00DF72D5">
              <w:rPr>
                <w:b/>
                <w:bCs/>
                <w:color w:val="000000"/>
                <w:sz w:val="18"/>
                <w:szCs w:val="18"/>
              </w:rPr>
              <w:t>Общо ведомствени разходи:</w:t>
            </w:r>
          </w:p>
        </w:tc>
        <w:tc>
          <w:tcPr>
            <w:tcW w:w="1134" w:type="dxa"/>
            <w:tcBorders>
              <w:top w:val="nil"/>
              <w:left w:val="nil"/>
              <w:bottom w:val="single" w:sz="4" w:space="0" w:color="auto"/>
              <w:right w:val="single" w:sz="4" w:space="0" w:color="auto"/>
            </w:tcBorders>
            <w:shd w:val="clear" w:color="000000" w:fill="E6E6E6"/>
            <w:noWrap/>
            <w:vAlign w:val="center"/>
            <w:hideMark/>
          </w:tcPr>
          <w:p w14:paraId="52E5DB79" w14:textId="77777777" w:rsidR="00DF72D5" w:rsidRPr="00DF72D5" w:rsidRDefault="00DF72D5" w:rsidP="00DF72D5">
            <w:pPr>
              <w:jc w:val="right"/>
              <w:rPr>
                <w:b/>
                <w:bCs/>
                <w:color w:val="000000"/>
                <w:sz w:val="18"/>
                <w:szCs w:val="18"/>
              </w:rPr>
            </w:pPr>
            <w:r w:rsidRPr="00DF72D5">
              <w:rPr>
                <w:b/>
                <w:bCs/>
                <w:color w:val="000000"/>
                <w:sz w:val="18"/>
                <w:szCs w:val="18"/>
              </w:rPr>
              <w:t>129 357 800</w:t>
            </w:r>
          </w:p>
        </w:tc>
        <w:tc>
          <w:tcPr>
            <w:tcW w:w="1134" w:type="dxa"/>
            <w:tcBorders>
              <w:top w:val="nil"/>
              <w:left w:val="nil"/>
              <w:bottom w:val="single" w:sz="4" w:space="0" w:color="auto"/>
              <w:right w:val="single" w:sz="4" w:space="0" w:color="auto"/>
            </w:tcBorders>
            <w:shd w:val="clear" w:color="000000" w:fill="E6E6E6"/>
            <w:noWrap/>
            <w:vAlign w:val="center"/>
            <w:hideMark/>
          </w:tcPr>
          <w:p w14:paraId="5721894C" w14:textId="77777777" w:rsidR="00DF72D5" w:rsidRPr="00DF72D5" w:rsidRDefault="00DF72D5" w:rsidP="00DF72D5">
            <w:pPr>
              <w:jc w:val="right"/>
              <w:rPr>
                <w:b/>
                <w:bCs/>
                <w:color w:val="000000"/>
                <w:sz w:val="18"/>
                <w:szCs w:val="18"/>
              </w:rPr>
            </w:pPr>
            <w:r w:rsidRPr="00DF72D5">
              <w:rPr>
                <w:b/>
                <w:bCs/>
                <w:color w:val="000000"/>
                <w:sz w:val="18"/>
                <w:szCs w:val="18"/>
              </w:rPr>
              <w:t>131 638 887</w:t>
            </w:r>
          </w:p>
        </w:tc>
        <w:tc>
          <w:tcPr>
            <w:tcW w:w="992" w:type="dxa"/>
            <w:tcBorders>
              <w:top w:val="nil"/>
              <w:left w:val="nil"/>
              <w:bottom w:val="single" w:sz="4" w:space="0" w:color="auto"/>
              <w:right w:val="single" w:sz="4" w:space="0" w:color="auto"/>
            </w:tcBorders>
            <w:shd w:val="clear" w:color="000000" w:fill="E6E6E6"/>
            <w:noWrap/>
            <w:vAlign w:val="center"/>
            <w:hideMark/>
          </w:tcPr>
          <w:p w14:paraId="3C9D085E" w14:textId="77777777" w:rsidR="00DF72D5" w:rsidRPr="00DF72D5" w:rsidRDefault="00DF72D5" w:rsidP="00DF72D5">
            <w:pPr>
              <w:jc w:val="right"/>
              <w:rPr>
                <w:b/>
                <w:bCs/>
                <w:color w:val="000000"/>
                <w:sz w:val="18"/>
                <w:szCs w:val="18"/>
              </w:rPr>
            </w:pPr>
            <w:r w:rsidRPr="00DF72D5">
              <w:rPr>
                <w:b/>
                <w:bCs/>
                <w:color w:val="000000"/>
                <w:sz w:val="18"/>
                <w:szCs w:val="18"/>
              </w:rPr>
              <w:t>63 977 404</w:t>
            </w:r>
          </w:p>
        </w:tc>
      </w:tr>
      <w:tr w:rsidR="00DF72D5" w:rsidRPr="00DF72D5" w14:paraId="18358B0C" w14:textId="77777777" w:rsidTr="00490362">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72720D87" w14:textId="77777777" w:rsidR="00DF72D5" w:rsidRPr="00DF72D5" w:rsidRDefault="00DF72D5" w:rsidP="00DF72D5">
            <w:pPr>
              <w:jc w:val="center"/>
              <w:rPr>
                <w:color w:val="000000"/>
                <w:sz w:val="18"/>
                <w:szCs w:val="18"/>
              </w:rPr>
            </w:pPr>
            <w:r w:rsidRPr="00DF72D5">
              <w:rPr>
                <w:color w:val="000000"/>
                <w:sz w:val="18"/>
                <w:szCs w:val="18"/>
              </w:rPr>
              <w:t> </w:t>
            </w:r>
          </w:p>
        </w:tc>
        <w:tc>
          <w:tcPr>
            <w:tcW w:w="6125" w:type="dxa"/>
            <w:tcBorders>
              <w:top w:val="nil"/>
              <w:left w:val="nil"/>
              <w:bottom w:val="single" w:sz="4" w:space="0" w:color="auto"/>
              <w:right w:val="single" w:sz="4" w:space="0" w:color="auto"/>
            </w:tcBorders>
            <w:shd w:val="clear" w:color="auto" w:fill="auto"/>
            <w:noWrap/>
            <w:vAlign w:val="center"/>
            <w:hideMark/>
          </w:tcPr>
          <w:p w14:paraId="1C7DDFDE" w14:textId="77777777" w:rsidR="00DF72D5" w:rsidRPr="00DF72D5" w:rsidRDefault="00DF72D5" w:rsidP="00DF72D5">
            <w:pPr>
              <w:rPr>
                <w:color w:val="000000"/>
                <w:sz w:val="18"/>
                <w:szCs w:val="18"/>
              </w:rPr>
            </w:pPr>
            <w:r w:rsidRPr="00DF72D5">
              <w:rPr>
                <w:color w:val="000000"/>
                <w:sz w:val="18"/>
                <w:szCs w:val="18"/>
              </w:rPr>
              <w:t xml:space="preserve">   Персонал</w:t>
            </w:r>
          </w:p>
        </w:tc>
        <w:tc>
          <w:tcPr>
            <w:tcW w:w="1134" w:type="dxa"/>
            <w:tcBorders>
              <w:top w:val="nil"/>
              <w:left w:val="nil"/>
              <w:bottom w:val="single" w:sz="4" w:space="0" w:color="auto"/>
              <w:right w:val="single" w:sz="4" w:space="0" w:color="auto"/>
            </w:tcBorders>
            <w:shd w:val="clear" w:color="auto" w:fill="auto"/>
            <w:noWrap/>
            <w:vAlign w:val="center"/>
            <w:hideMark/>
          </w:tcPr>
          <w:p w14:paraId="240209D0" w14:textId="77777777" w:rsidR="00DF72D5" w:rsidRPr="00DF72D5" w:rsidRDefault="00DF72D5" w:rsidP="00DF72D5">
            <w:pPr>
              <w:jc w:val="right"/>
              <w:rPr>
                <w:color w:val="000000"/>
                <w:sz w:val="18"/>
                <w:szCs w:val="18"/>
              </w:rPr>
            </w:pPr>
            <w:r w:rsidRPr="00DF72D5">
              <w:rPr>
                <w:color w:val="000000"/>
                <w:sz w:val="18"/>
                <w:szCs w:val="18"/>
              </w:rPr>
              <w:t>27 253 500</w:t>
            </w:r>
          </w:p>
        </w:tc>
        <w:tc>
          <w:tcPr>
            <w:tcW w:w="1134" w:type="dxa"/>
            <w:tcBorders>
              <w:top w:val="nil"/>
              <w:left w:val="nil"/>
              <w:bottom w:val="single" w:sz="4" w:space="0" w:color="auto"/>
              <w:right w:val="single" w:sz="4" w:space="0" w:color="auto"/>
            </w:tcBorders>
            <w:shd w:val="clear" w:color="auto" w:fill="auto"/>
            <w:noWrap/>
            <w:vAlign w:val="center"/>
            <w:hideMark/>
          </w:tcPr>
          <w:p w14:paraId="7D3F32F2" w14:textId="77777777" w:rsidR="00DF72D5" w:rsidRPr="00DF72D5" w:rsidRDefault="00DF72D5" w:rsidP="00DF72D5">
            <w:pPr>
              <w:jc w:val="right"/>
              <w:rPr>
                <w:color w:val="000000"/>
                <w:sz w:val="18"/>
                <w:szCs w:val="18"/>
              </w:rPr>
            </w:pPr>
            <w:r w:rsidRPr="00DF72D5">
              <w:rPr>
                <w:color w:val="000000"/>
                <w:sz w:val="18"/>
                <w:szCs w:val="18"/>
              </w:rPr>
              <w:t>27 253 500</w:t>
            </w:r>
          </w:p>
        </w:tc>
        <w:tc>
          <w:tcPr>
            <w:tcW w:w="992" w:type="dxa"/>
            <w:tcBorders>
              <w:top w:val="nil"/>
              <w:left w:val="nil"/>
              <w:bottom w:val="single" w:sz="4" w:space="0" w:color="auto"/>
              <w:right w:val="single" w:sz="4" w:space="0" w:color="auto"/>
            </w:tcBorders>
            <w:shd w:val="clear" w:color="auto" w:fill="auto"/>
            <w:noWrap/>
            <w:vAlign w:val="center"/>
            <w:hideMark/>
          </w:tcPr>
          <w:p w14:paraId="7C926B91" w14:textId="77777777" w:rsidR="00DF72D5" w:rsidRPr="00DF72D5" w:rsidRDefault="00DF72D5" w:rsidP="00DF72D5">
            <w:pPr>
              <w:jc w:val="right"/>
              <w:rPr>
                <w:color w:val="000000"/>
                <w:sz w:val="18"/>
                <w:szCs w:val="18"/>
              </w:rPr>
            </w:pPr>
            <w:r w:rsidRPr="00DF72D5">
              <w:rPr>
                <w:color w:val="000000"/>
                <w:sz w:val="18"/>
                <w:szCs w:val="18"/>
              </w:rPr>
              <w:t>12 295 768</w:t>
            </w:r>
          </w:p>
        </w:tc>
      </w:tr>
      <w:tr w:rsidR="00DF72D5" w:rsidRPr="00DF72D5" w14:paraId="6A5A4348" w14:textId="77777777" w:rsidTr="00490362">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5923F817" w14:textId="77777777" w:rsidR="00DF72D5" w:rsidRPr="00DF72D5" w:rsidRDefault="00DF72D5" w:rsidP="00DF72D5">
            <w:pPr>
              <w:jc w:val="center"/>
              <w:rPr>
                <w:color w:val="000000"/>
                <w:sz w:val="18"/>
                <w:szCs w:val="18"/>
              </w:rPr>
            </w:pPr>
            <w:r w:rsidRPr="00DF72D5">
              <w:rPr>
                <w:color w:val="000000"/>
                <w:sz w:val="18"/>
                <w:szCs w:val="18"/>
              </w:rPr>
              <w:t> </w:t>
            </w:r>
          </w:p>
        </w:tc>
        <w:tc>
          <w:tcPr>
            <w:tcW w:w="6125" w:type="dxa"/>
            <w:tcBorders>
              <w:top w:val="nil"/>
              <w:left w:val="nil"/>
              <w:bottom w:val="single" w:sz="4" w:space="0" w:color="auto"/>
              <w:right w:val="single" w:sz="4" w:space="0" w:color="auto"/>
            </w:tcBorders>
            <w:shd w:val="clear" w:color="auto" w:fill="auto"/>
            <w:noWrap/>
            <w:vAlign w:val="center"/>
            <w:hideMark/>
          </w:tcPr>
          <w:p w14:paraId="53F1750D" w14:textId="77777777" w:rsidR="00DF72D5" w:rsidRPr="00DF72D5" w:rsidRDefault="00DF72D5" w:rsidP="00DF72D5">
            <w:pPr>
              <w:rPr>
                <w:color w:val="000000"/>
                <w:sz w:val="18"/>
                <w:szCs w:val="18"/>
              </w:rPr>
            </w:pPr>
            <w:r w:rsidRPr="00DF72D5">
              <w:rPr>
                <w:color w:val="000000"/>
                <w:sz w:val="18"/>
                <w:szCs w:val="18"/>
              </w:rPr>
              <w:t xml:space="preserve">   Издръжка</w:t>
            </w:r>
          </w:p>
        </w:tc>
        <w:tc>
          <w:tcPr>
            <w:tcW w:w="1134" w:type="dxa"/>
            <w:tcBorders>
              <w:top w:val="nil"/>
              <w:left w:val="nil"/>
              <w:bottom w:val="single" w:sz="4" w:space="0" w:color="auto"/>
              <w:right w:val="single" w:sz="4" w:space="0" w:color="auto"/>
            </w:tcBorders>
            <w:shd w:val="clear" w:color="auto" w:fill="auto"/>
            <w:noWrap/>
            <w:vAlign w:val="center"/>
            <w:hideMark/>
          </w:tcPr>
          <w:p w14:paraId="712466BC" w14:textId="77777777" w:rsidR="00DF72D5" w:rsidRPr="00DF72D5" w:rsidRDefault="00DF72D5" w:rsidP="00DF72D5">
            <w:pPr>
              <w:jc w:val="right"/>
              <w:rPr>
                <w:color w:val="000000"/>
                <w:sz w:val="18"/>
                <w:szCs w:val="18"/>
              </w:rPr>
            </w:pPr>
            <w:r w:rsidRPr="00DF72D5">
              <w:rPr>
                <w:color w:val="000000"/>
                <w:sz w:val="18"/>
                <w:szCs w:val="18"/>
              </w:rPr>
              <w:t>91 420 900</w:t>
            </w:r>
          </w:p>
        </w:tc>
        <w:tc>
          <w:tcPr>
            <w:tcW w:w="1134" w:type="dxa"/>
            <w:tcBorders>
              <w:top w:val="nil"/>
              <w:left w:val="nil"/>
              <w:bottom w:val="single" w:sz="4" w:space="0" w:color="auto"/>
              <w:right w:val="single" w:sz="4" w:space="0" w:color="auto"/>
            </w:tcBorders>
            <w:shd w:val="clear" w:color="auto" w:fill="auto"/>
            <w:noWrap/>
            <w:vAlign w:val="center"/>
            <w:hideMark/>
          </w:tcPr>
          <w:p w14:paraId="1C863389" w14:textId="77777777" w:rsidR="00DF72D5" w:rsidRPr="00DF72D5" w:rsidRDefault="00DF72D5" w:rsidP="00DF72D5">
            <w:pPr>
              <w:jc w:val="right"/>
              <w:rPr>
                <w:color w:val="000000"/>
                <w:sz w:val="18"/>
                <w:szCs w:val="18"/>
              </w:rPr>
            </w:pPr>
            <w:r w:rsidRPr="00DF72D5">
              <w:rPr>
                <w:color w:val="000000"/>
                <w:sz w:val="18"/>
                <w:szCs w:val="18"/>
              </w:rPr>
              <w:t>93 701 987</w:t>
            </w:r>
          </w:p>
        </w:tc>
        <w:tc>
          <w:tcPr>
            <w:tcW w:w="992" w:type="dxa"/>
            <w:tcBorders>
              <w:top w:val="nil"/>
              <w:left w:val="nil"/>
              <w:bottom w:val="single" w:sz="4" w:space="0" w:color="auto"/>
              <w:right w:val="single" w:sz="4" w:space="0" w:color="auto"/>
            </w:tcBorders>
            <w:shd w:val="clear" w:color="auto" w:fill="auto"/>
            <w:noWrap/>
            <w:vAlign w:val="center"/>
            <w:hideMark/>
          </w:tcPr>
          <w:p w14:paraId="6373BE59" w14:textId="77777777" w:rsidR="00DF72D5" w:rsidRPr="00DF72D5" w:rsidRDefault="00DF72D5" w:rsidP="00DF72D5">
            <w:pPr>
              <w:jc w:val="right"/>
              <w:rPr>
                <w:color w:val="000000"/>
                <w:sz w:val="18"/>
                <w:szCs w:val="18"/>
              </w:rPr>
            </w:pPr>
            <w:r w:rsidRPr="00DF72D5">
              <w:rPr>
                <w:color w:val="000000"/>
                <w:sz w:val="18"/>
                <w:szCs w:val="18"/>
              </w:rPr>
              <w:t>48 960 741</w:t>
            </w:r>
          </w:p>
        </w:tc>
      </w:tr>
      <w:tr w:rsidR="00DF72D5" w:rsidRPr="00DF72D5" w14:paraId="32B16D93" w14:textId="77777777" w:rsidTr="00490362">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23D41107" w14:textId="77777777" w:rsidR="00DF72D5" w:rsidRPr="00DF72D5" w:rsidRDefault="00DF72D5" w:rsidP="00DF72D5">
            <w:pPr>
              <w:jc w:val="center"/>
              <w:rPr>
                <w:color w:val="000000"/>
                <w:sz w:val="18"/>
                <w:szCs w:val="18"/>
              </w:rPr>
            </w:pPr>
            <w:r w:rsidRPr="00DF72D5">
              <w:rPr>
                <w:color w:val="000000"/>
                <w:sz w:val="18"/>
                <w:szCs w:val="18"/>
              </w:rPr>
              <w:t> </w:t>
            </w:r>
          </w:p>
        </w:tc>
        <w:tc>
          <w:tcPr>
            <w:tcW w:w="6125" w:type="dxa"/>
            <w:tcBorders>
              <w:top w:val="nil"/>
              <w:left w:val="nil"/>
              <w:bottom w:val="single" w:sz="4" w:space="0" w:color="auto"/>
              <w:right w:val="single" w:sz="4" w:space="0" w:color="auto"/>
            </w:tcBorders>
            <w:shd w:val="clear" w:color="auto" w:fill="auto"/>
            <w:noWrap/>
            <w:vAlign w:val="center"/>
            <w:hideMark/>
          </w:tcPr>
          <w:p w14:paraId="199DF44A" w14:textId="77777777" w:rsidR="00DF72D5" w:rsidRPr="00DF72D5" w:rsidRDefault="00DF72D5" w:rsidP="00DF72D5">
            <w:pPr>
              <w:rPr>
                <w:color w:val="000000"/>
                <w:sz w:val="18"/>
                <w:szCs w:val="18"/>
              </w:rPr>
            </w:pPr>
            <w:r w:rsidRPr="00DF72D5">
              <w:rPr>
                <w:color w:val="000000"/>
                <w:sz w:val="18"/>
                <w:szCs w:val="18"/>
              </w:rPr>
              <w:t xml:space="preserve">   Капиталови разходи</w:t>
            </w:r>
          </w:p>
        </w:tc>
        <w:tc>
          <w:tcPr>
            <w:tcW w:w="1134" w:type="dxa"/>
            <w:tcBorders>
              <w:top w:val="nil"/>
              <w:left w:val="nil"/>
              <w:bottom w:val="single" w:sz="4" w:space="0" w:color="auto"/>
              <w:right w:val="single" w:sz="4" w:space="0" w:color="auto"/>
            </w:tcBorders>
            <w:shd w:val="clear" w:color="auto" w:fill="auto"/>
            <w:noWrap/>
            <w:vAlign w:val="center"/>
            <w:hideMark/>
          </w:tcPr>
          <w:p w14:paraId="5BB17DF1" w14:textId="77777777" w:rsidR="00DF72D5" w:rsidRPr="00DF72D5" w:rsidRDefault="00DF72D5" w:rsidP="00DF72D5">
            <w:pPr>
              <w:jc w:val="right"/>
              <w:rPr>
                <w:color w:val="000000"/>
                <w:sz w:val="18"/>
                <w:szCs w:val="18"/>
              </w:rPr>
            </w:pPr>
            <w:r w:rsidRPr="00DF72D5">
              <w:rPr>
                <w:color w:val="000000"/>
                <w:sz w:val="18"/>
                <w:szCs w:val="18"/>
              </w:rPr>
              <w:t>10 683 400</w:t>
            </w:r>
          </w:p>
        </w:tc>
        <w:tc>
          <w:tcPr>
            <w:tcW w:w="1134" w:type="dxa"/>
            <w:tcBorders>
              <w:top w:val="nil"/>
              <w:left w:val="nil"/>
              <w:bottom w:val="single" w:sz="4" w:space="0" w:color="auto"/>
              <w:right w:val="single" w:sz="4" w:space="0" w:color="auto"/>
            </w:tcBorders>
            <w:shd w:val="clear" w:color="auto" w:fill="auto"/>
            <w:noWrap/>
            <w:vAlign w:val="center"/>
            <w:hideMark/>
          </w:tcPr>
          <w:p w14:paraId="43397632" w14:textId="77777777" w:rsidR="00DF72D5" w:rsidRPr="00DF72D5" w:rsidRDefault="00DF72D5" w:rsidP="00DF72D5">
            <w:pPr>
              <w:jc w:val="right"/>
              <w:rPr>
                <w:color w:val="000000"/>
                <w:sz w:val="18"/>
                <w:szCs w:val="18"/>
              </w:rPr>
            </w:pPr>
            <w:r w:rsidRPr="00DF72D5">
              <w:rPr>
                <w:color w:val="000000"/>
                <w:sz w:val="18"/>
                <w:szCs w:val="18"/>
              </w:rPr>
              <w:t>10 683 400</w:t>
            </w:r>
          </w:p>
        </w:tc>
        <w:tc>
          <w:tcPr>
            <w:tcW w:w="992" w:type="dxa"/>
            <w:tcBorders>
              <w:top w:val="nil"/>
              <w:left w:val="nil"/>
              <w:bottom w:val="single" w:sz="4" w:space="0" w:color="auto"/>
              <w:right w:val="single" w:sz="4" w:space="0" w:color="auto"/>
            </w:tcBorders>
            <w:shd w:val="clear" w:color="auto" w:fill="auto"/>
            <w:noWrap/>
            <w:vAlign w:val="center"/>
            <w:hideMark/>
          </w:tcPr>
          <w:p w14:paraId="0E78285F" w14:textId="77777777" w:rsidR="00DF72D5" w:rsidRPr="00DF72D5" w:rsidRDefault="00DF72D5" w:rsidP="00DF72D5">
            <w:pPr>
              <w:jc w:val="right"/>
              <w:rPr>
                <w:color w:val="000000"/>
                <w:sz w:val="18"/>
                <w:szCs w:val="18"/>
              </w:rPr>
            </w:pPr>
            <w:r w:rsidRPr="00DF72D5">
              <w:rPr>
                <w:color w:val="000000"/>
                <w:sz w:val="18"/>
                <w:szCs w:val="18"/>
              </w:rPr>
              <w:t>2 720 895</w:t>
            </w:r>
          </w:p>
        </w:tc>
      </w:tr>
      <w:tr w:rsidR="00DF72D5" w:rsidRPr="00DF72D5" w14:paraId="6ED1FA7B" w14:textId="77777777" w:rsidTr="00490362">
        <w:trPr>
          <w:trHeight w:val="60"/>
        </w:trPr>
        <w:tc>
          <w:tcPr>
            <w:tcW w:w="396" w:type="dxa"/>
            <w:tcBorders>
              <w:top w:val="nil"/>
              <w:left w:val="single" w:sz="4" w:space="0" w:color="auto"/>
              <w:bottom w:val="single" w:sz="4" w:space="0" w:color="auto"/>
              <w:right w:val="single" w:sz="4" w:space="0" w:color="auto"/>
            </w:tcBorders>
            <w:shd w:val="clear" w:color="000000" w:fill="E6E6E6"/>
            <w:noWrap/>
            <w:vAlign w:val="center"/>
            <w:hideMark/>
          </w:tcPr>
          <w:p w14:paraId="5BC5688F" w14:textId="77777777" w:rsidR="00DF72D5" w:rsidRPr="00DF72D5" w:rsidRDefault="00DF72D5" w:rsidP="00DF72D5">
            <w:pPr>
              <w:jc w:val="center"/>
              <w:rPr>
                <w:b/>
                <w:bCs/>
                <w:color w:val="000000"/>
                <w:sz w:val="18"/>
                <w:szCs w:val="18"/>
              </w:rPr>
            </w:pPr>
            <w:r w:rsidRPr="00DF72D5">
              <w:rPr>
                <w:b/>
                <w:bCs/>
                <w:color w:val="000000"/>
                <w:sz w:val="18"/>
                <w:szCs w:val="18"/>
              </w:rPr>
              <w:t>1</w:t>
            </w:r>
          </w:p>
        </w:tc>
        <w:tc>
          <w:tcPr>
            <w:tcW w:w="6125" w:type="dxa"/>
            <w:tcBorders>
              <w:top w:val="nil"/>
              <w:left w:val="nil"/>
              <w:bottom w:val="single" w:sz="4" w:space="0" w:color="auto"/>
              <w:right w:val="single" w:sz="4" w:space="0" w:color="auto"/>
            </w:tcBorders>
            <w:shd w:val="clear" w:color="000000" w:fill="E6E6E6"/>
            <w:noWrap/>
            <w:vAlign w:val="center"/>
            <w:hideMark/>
          </w:tcPr>
          <w:p w14:paraId="3F490CB7" w14:textId="77777777" w:rsidR="00DF72D5" w:rsidRPr="00DF72D5" w:rsidRDefault="00DF72D5" w:rsidP="00DF72D5">
            <w:pPr>
              <w:ind w:firstLineChars="200" w:firstLine="361"/>
              <w:rPr>
                <w:b/>
                <w:bCs/>
                <w:color w:val="000000"/>
                <w:sz w:val="18"/>
                <w:szCs w:val="18"/>
              </w:rPr>
            </w:pPr>
            <w:r w:rsidRPr="00DF72D5">
              <w:rPr>
                <w:b/>
                <w:bCs/>
                <w:color w:val="000000"/>
                <w:sz w:val="18"/>
                <w:szCs w:val="18"/>
              </w:rPr>
              <w:t>Ведомствени разходи по бюджета на ПРБ:</w:t>
            </w:r>
          </w:p>
        </w:tc>
        <w:tc>
          <w:tcPr>
            <w:tcW w:w="1134" w:type="dxa"/>
            <w:tcBorders>
              <w:top w:val="nil"/>
              <w:left w:val="nil"/>
              <w:bottom w:val="single" w:sz="4" w:space="0" w:color="auto"/>
              <w:right w:val="single" w:sz="4" w:space="0" w:color="auto"/>
            </w:tcBorders>
            <w:shd w:val="clear" w:color="000000" w:fill="E6E6E6"/>
            <w:noWrap/>
            <w:vAlign w:val="center"/>
            <w:hideMark/>
          </w:tcPr>
          <w:p w14:paraId="7079AF5B" w14:textId="77777777" w:rsidR="00DF72D5" w:rsidRPr="00DF72D5" w:rsidRDefault="00DF72D5" w:rsidP="00DF72D5">
            <w:pPr>
              <w:jc w:val="right"/>
              <w:rPr>
                <w:b/>
                <w:bCs/>
                <w:color w:val="000000"/>
                <w:sz w:val="18"/>
                <w:szCs w:val="18"/>
              </w:rPr>
            </w:pPr>
            <w:r w:rsidRPr="00DF72D5">
              <w:rPr>
                <w:b/>
                <w:bCs/>
                <w:color w:val="000000"/>
                <w:sz w:val="18"/>
                <w:szCs w:val="18"/>
              </w:rPr>
              <w:t>129 357 800</w:t>
            </w:r>
          </w:p>
        </w:tc>
        <w:tc>
          <w:tcPr>
            <w:tcW w:w="1134" w:type="dxa"/>
            <w:tcBorders>
              <w:top w:val="nil"/>
              <w:left w:val="nil"/>
              <w:bottom w:val="single" w:sz="4" w:space="0" w:color="auto"/>
              <w:right w:val="single" w:sz="4" w:space="0" w:color="auto"/>
            </w:tcBorders>
            <w:shd w:val="clear" w:color="000000" w:fill="E6E6E6"/>
            <w:noWrap/>
            <w:vAlign w:val="center"/>
            <w:hideMark/>
          </w:tcPr>
          <w:p w14:paraId="07491EF6" w14:textId="77777777" w:rsidR="00DF72D5" w:rsidRPr="00DF72D5" w:rsidRDefault="00DF72D5" w:rsidP="00DF72D5">
            <w:pPr>
              <w:jc w:val="right"/>
              <w:rPr>
                <w:b/>
                <w:bCs/>
                <w:color w:val="000000"/>
                <w:sz w:val="18"/>
                <w:szCs w:val="18"/>
              </w:rPr>
            </w:pPr>
            <w:r w:rsidRPr="00DF72D5">
              <w:rPr>
                <w:b/>
                <w:bCs/>
                <w:color w:val="000000"/>
                <w:sz w:val="18"/>
                <w:szCs w:val="18"/>
              </w:rPr>
              <w:t>131 638 887</w:t>
            </w:r>
          </w:p>
        </w:tc>
        <w:tc>
          <w:tcPr>
            <w:tcW w:w="992" w:type="dxa"/>
            <w:tcBorders>
              <w:top w:val="nil"/>
              <w:left w:val="nil"/>
              <w:bottom w:val="single" w:sz="4" w:space="0" w:color="auto"/>
              <w:right w:val="single" w:sz="4" w:space="0" w:color="auto"/>
            </w:tcBorders>
            <w:shd w:val="clear" w:color="000000" w:fill="E6E6E6"/>
            <w:noWrap/>
            <w:vAlign w:val="center"/>
            <w:hideMark/>
          </w:tcPr>
          <w:p w14:paraId="1B35823C" w14:textId="77777777" w:rsidR="00DF72D5" w:rsidRPr="00DF72D5" w:rsidRDefault="00DF72D5" w:rsidP="00DF72D5">
            <w:pPr>
              <w:jc w:val="right"/>
              <w:rPr>
                <w:b/>
                <w:bCs/>
                <w:color w:val="000000"/>
                <w:sz w:val="18"/>
                <w:szCs w:val="18"/>
              </w:rPr>
            </w:pPr>
            <w:r w:rsidRPr="00DF72D5">
              <w:rPr>
                <w:b/>
                <w:bCs/>
                <w:color w:val="000000"/>
                <w:sz w:val="18"/>
                <w:szCs w:val="18"/>
              </w:rPr>
              <w:t>63 977 404</w:t>
            </w:r>
          </w:p>
        </w:tc>
      </w:tr>
      <w:tr w:rsidR="00DF72D5" w:rsidRPr="00DF72D5" w14:paraId="30EF18CE" w14:textId="77777777" w:rsidTr="00490362">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088333DA" w14:textId="77777777" w:rsidR="00DF72D5" w:rsidRPr="00DF72D5" w:rsidRDefault="00DF72D5" w:rsidP="00DF72D5">
            <w:pPr>
              <w:jc w:val="center"/>
              <w:rPr>
                <w:color w:val="000000"/>
                <w:sz w:val="18"/>
                <w:szCs w:val="18"/>
              </w:rPr>
            </w:pPr>
            <w:r w:rsidRPr="00DF72D5">
              <w:rPr>
                <w:color w:val="000000"/>
                <w:sz w:val="18"/>
                <w:szCs w:val="18"/>
              </w:rPr>
              <w:t> </w:t>
            </w:r>
          </w:p>
        </w:tc>
        <w:tc>
          <w:tcPr>
            <w:tcW w:w="6125" w:type="dxa"/>
            <w:tcBorders>
              <w:top w:val="nil"/>
              <w:left w:val="nil"/>
              <w:bottom w:val="single" w:sz="4" w:space="0" w:color="auto"/>
              <w:right w:val="single" w:sz="4" w:space="0" w:color="auto"/>
            </w:tcBorders>
            <w:shd w:val="clear" w:color="auto" w:fill="auto"/>
            <w:noWrap/>
            <w:vAlign w:val="center"/>
            <w:hideMark/>
          </w:tcPr>
          <w:p w14:paraId="2C68ECB7" w14:textId="77777777" w:rsidR="00DF72D5" w:rsidRPr="00DF72D5" w:rsidRDefault="00DF72D5" w:rsidP="00DF72D5">
            <w:pPr>
              <w:ind w:firstLineChars="200" w:firstLine="360"/>
              <w:rPr>
                <w:color w:val="000000"/>
                <w:sz w:val="18"/>
                <w:szCs w:val="18"/>
              </w:rPr>
            </w:pPr>
            <w:r w:rsidRPr="00DF72D5">
              <w:rPr>
                <w:color w:val="000000"/>
                <w:sz w:val="18"/>
                <w:szCs w:val="18"/>
              </w:rPr>
              <w:t xml:space="preserve">   Персонал</w:t>
            </w:r>
          </w:p>
        </w:tc>
        <w:tc>
          <w:tcPr>
            <w:tcW w:w="1134" w:type="dxa"/>
            <w:tcBorders>
              <w:top w:val="nil"/>
              <w:left w:val="nil"/>
              <w:bottom w:val="single" w:sz="4" w:space="0" w:color="auto"/>
              <w:right w:val="single" w:sz="4" w:space="0" w:color="auto"/>
            </w:tcBorders>
            <w:shd w:val="clear" w:color="auto" w:fill="auto"/>
            <w:noWrap/>
            <w:vAlign w:val="center"/>
            <w:hideMark/>
          </w:tcPr>
          <w:p w14:paraId="504DFD00" w14:textId="77777777" w:rsidR="00DF72D5" w:rsidRPr="00DF72D5" w:rsidRDefault="00DF72D5" w:rsidP="00DF72D5">
            <w:pPr>
              <w:jc w:val="right"/>
              <w:rPr>
                <w:color w:val="000000"/>
                <w:sz w:val="18"/>
                <w:szCs w:val="18"/>
              </w:rPr>
            </w:pPr>
            <w:r w:rsidRPr="00DF72D5">
              <w:rPr>
                <w:color w:val="000000"/>
                <w:sz w:val="18"/>
                <w:szCs w:val="18"/>
              </w:rPr>
              <w:t>27 253 500</w:t>
            </w:r>
          </w:p>
        </w:tc>
        <w:tc>
          <w:tcPr>
            <w:tcW w:w="1134" w:type="dxa"/>
            <w:tcBorders>
              <w:top w:val="nil"/>
              <w:left w:val="nil"/>
              <w:bottom w:val="single" w:sz="4" w:space="0" w:color="auto"/>
              <w:right w:val="single" w:sz="4" w:space="0" w:color="auto"/>
            </w:tcBorders>
            <w:shd w:val="clear" w:color="auto" w:fill="auto"/>
            <w:noWrap/>
            <w:vAlign w:val="center"/>
            <w:hideMark/>
          </w:tcPr>
          <w:p w14:paraId="5AEFBEA4" w14:textId="77777777" w:rsidR="00DF72D5" w:rsidRPr="00DF72D5" w:rsidRDefault="00DF72D5" w:rsidP="00DF72D5">
            <w:pPr>
              <w:jc w:val="right"/>
              <w:rPr>
                <w:color w:val="000000"/>
                <w:sz w:val="18"/>
                <w:szCs w:val="18"/>
              </w:rPr>
            </w:pPr>
            <w:r w:rsidRPr="00DF72D5">
              <w:rPr>
                <w:color w:val="000000"/>
                <w:sz w:val="18"/>
                <w:szCs w:val="18"/>
              </w:rPr>
              <w:t>27 253 500</w:t>
            </w:r>
          </w:p>
        </w:tc>
        <w:tc>
          <w:tcPr>
            <w:tcW w:w="992" w:type="dxa"/>
            <w:tcBorders>
              <w:top w:val="nil"/>
              <w:left w:val="nil"/>
              <w:bottom w:val="single" w:sz="4" w:space="0" w:color="auto"/>
              <w:right w:val="single" w:sz="4" w:space="0" w:color="auto"/>
            </w:tcBorders>
            <w:shd w:val="clear" w:color="auto" w:fill="auto"/>
            <w:noWrap/>
            <w:vAlign w:val="center"/>
            <w:hideMark/>
          </w:tcPr>
          <w:p w14:paraId="3A718B05" w14:textId="77777777" w:rsidR="00DF72D5" w:rsidRPr="00DF72D5" w:rsidRDefault="00DF72D5" w:rsidP="00DF72D5">
            <w:pPr>
              <w:jc w:val="right"/>
              <w:rPr>
                <w:color w:val="000000"/>
                <w:sz w:val="18"/>
                <w:szCs w:val="18"/>
              </w:rPr>
            </w:pPr>
            <w:r w:rsidRPr="00DF72D5">
              <w:rPr>
                <w:color w:val="000000"/>
                <w:sz w:val="18"/>
                <w:szCs w:val="18"/>
              </w:rPr>
              <w:t>12 295 768</w:t>
            </w:r>
          </w:p>
        </w:tc>
      </w:tr>
      <w:tr w:rsidR="00DF72D5" w:rsidRPr="00DF72D5" w14:paraId="5CA670F6" w14:textId="77777777" w:rsidTr="00490362">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5F977671" w14:textId="77777777" w:rsidR="00DF72D5" w:rsidRPr="00DF72D5" w:rsidRDefault="00DF72D5" w:rsidP="00DF72D5">
            <w:pPr>
              <w:jc w:val="center"/>
              <w:rPr>
                <w:color w:val="000000"/>
                <w:sz w:val="18"/>
                <w:szCs w:val="18"/>
              </w:rPr>
            </w:pPr>
            <w:r w:rsidRPr="00DF72D5">
              <w:rPr>
                <w:color w:val="000000"/>
                <w:sz w:val="18"/>
                <w:szCs w:val="18"/>
              </w:rPr>
              <w:t> </w:t>
            </w:r>
          </w:p>
        </w:tc>
        <w:tc>
          <w:tcPr>
            <w:tcW w:w="6125" w:type="dxa"/>
            <w:tcBorders>
              <w:top w:val="nil"/>
              <w:left w:val="nil"/>
              <w:bottom w:val="single" w:sz="4" w:space="0" w:color="auto"/>
              <w:right w:val="single" w:sz="4" w:space="0" w:color="auto"/>
            </w:tcBorders>
            <w:shd w:val="clear" w:color="auto" w:fill="auto"/>
            <w:noWrap/>
            <w:vAlign w:val="center"/>
            <w:hideMark/>
          </w:tcPr>
          <w:p w14:paraId="50A7C490" w14:textId="77777777" w:rsidR="00DF72D5" w:rsidRPr="00DF72D5" w:rsidRDefault="00DF72D5" w:rsidP="00DF72D5">
            <w:pPr>
              <w:ind w:firstLineChars="200" w:firstLine="360"/>
              <w:rPr>
                <w:color w:val="000000"/>
                <w:sz w:val="18"/>
                <w:szCs w:val="18"/>
              </w:rPr>
            </w:pPr>
            <w:r w:rsidRPr="00DF72D5">
              <w:rPr>
                <w:color w:val="000000"/>
                <w:sz w:val="18"/>
                <w:szCs w:val="18"/>
              </w:rPr>
              <w:t xml:space="preserve">   Издръжка</w:t>
            </w:r>
          </w:p>
        </w:tc>
        <w:tc>
          <w:tcPr>
            <w:tcW w:w="1134" w:type="dxa"/>
            <w:tcBorders>
              <w:top w:val="nil"/>
              <w:left w:val="nil"/>
              <w:bottom w:val="single" w:sz="4" w:space="0" w:color="auto"/>
              <w:right w:val="single" w:sz="4" w:space="0" w:color="auto"/>
            </w:tcBorders>
            <w:shd w:val="clear" w:color="auto" w:fill="auto"/>
            <w:noWrap/>
            <w:vAlign w:val="center"/>
            <w:hideMark/>
          </w:tcPr>
          <w:p w14:paraId="4F2C9749" w14:textId="77777777" w:rsidR="00DF72D5" w:rsidRPr="00DF72D5" w:rsidRDefault="00DF72D5" w:rsidP="00DF72D5">
            <w:pPr>
              <w:jc w:val="right"/>
              <w:rPr>
                <w:color w:val="000000"/>
                <w:sz w:val="18"/>
                <w:szCs w:val="18"/>
              </w:rPr>
            </w:pPr>
            <w:r w:rsidRPr="00DF72D5">
              <w:rPr>
                <w:color w:val="000000"/>
                <w:sz w:val="18"/>
                <w:szCs w:val="18"/>
              </w:rPr>
              <w:t>91 420 900</w:t>
            </w:r>
          </w:p>
        </w:tc>
        <w:tc>
          <w:tcPr>
            <w:tcW w:w="1134" w:type="dxa"/>
            <w:tcBorders>
              <w:top w:val="nil"/>
              <w:left w:val="nil"/>
              <w:bottom w:val="single" w:sz="4" w:space="0" w:color="auto"/>
              <w:right w:val="single" w:sz="4" w:space="0" w:color="auto"/>
            </w:tcBorders>
            <w:shd w:val="clear" w:color="auto" w:fill="auto"/>
            <w:noWrap/>
            <w:vAlign w:val="center"/>
            <w:hideMark/>
          </w:tcPr>
          <w:p w14:paraId="7CB4B697" w14:textId="77777777" w:rsidR="00DF72D5" w:rsidRPr="00DF72D5" w:rsidRDefault="00DF72D5" w:rsidP="00DF72D5">
            <w:pPr>
              <w:jc w:val="right"/>
              <w:rPr>
                <w:color w:val="000000"/>
                <w:sz w:val="18"/>
                <w:szCs w:val="18"/>
              </w:rPr>
            </w:pPr>
            <w:r w:rsidRPr="00DF72D5">
              <w:rPr>
                <w:color w:val="000000"/>
                <w:sz w:val="18"/>
                <w:szCs w:val="18"/>
              </w:rPr>
              <w:t>93 701 987</w:t>
            </w:r>
          </w:p>
        </w:tc>
        <w:tc>
          <w:tcPr>
            <w:tcW w:w="992" w:type="dxa"/>
            <w:tcBorders>
              <w:top w:val="nil"/>
              <w:left w:val="nil"/>
              <w:bottom w:val="single" w:sz="4" w:space="0" w:color="auto"/>
              <w:right w:val="single" w:sz="4" w:space="0" w:color="auto"/>
            </w:tcBorders>
            <w:shd w:val="clear" w:color="auto" w:fill="auto"/>
            <w:noWrap/>
            <w:vAlign w:val="center"/>
            <w:hideMark/>
          </w:tcPr>
          <w:p w14:paraId="3BCDAE59" w14:textId="77777777" w:rsidR="00DF72D5" w:rsidRPr="00DF72D5" w:rsidRDefault="00DF72D5" w:rsidP="00DF72D5">
            <w:pPr>
              <w:jc w:val="right"/>
              <w:rPr>
                <w:color w:val="000000"/>
                <w:sz w:val="18"/>
                <w:szCs w:val="18"/>
              </w:rPr>
            </w:pPr>
            <w:r w:rsidRPr="00DF72D5">
              <w:rPr>
                <w:color w:val="000000"/>
                <w:sz w:val="18"/>
                <w:szCs w:val="18"/>
              </w:rPr>
              <w:t>48 960 741</w:t>
            </w:r>
          </w:p>
        </w:tc>
      </w:tr>
      <w:tr w:rsidR="00DF72D5" w:rsidRPr="00DF72D5" w14:paraId="4EEB2910" w14:textId="77777777" w:rsidTr="00490362">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78486508" w14:textId="77777777" w:rsidR="00DF72D5" w:rsidRPr="00DF72D5" w:rsidRDefault="00DF72D5" w:rsidP="00DF72D5">
            <w:pPr>
              <w:jc w:val="center"/>
              <w:rPr>
                <w:color w:val="000000"/>
                <w:sz w:val="18"/>
                <w:szCs w:val="18"/>
              </w:rPr>
            </w:pPr>
            <w:r w:rsidRPr="00DF72D5">
              <w:rPr>
                <w:color w:val="000000"/>
                <w:sz w:val="18"/>
                <w:szCs w:val="18"/>
              </w:rPr>
              <w:t> </w:t>
            </w:r>
          </w:p>
        </w:tc>
        <w:tc>
          <w:tcPr>
            <w:tcW w:w="6125" w:type="dxa"/>
            <w:tcBorders>
              <w:top w:val="nil"/>
              <w:left w:val="nil"/>
              <w:bottom w:val="single" w:sz="4" w:space="0" w:color="auto"/>
              <w:right w:val="single" w:sz="4" w:space="0" w:color="auto"/>
            </w:tcBorders>
            <w:shd w:val="clear" w:color="auto" w:fill="auto"/>
            <w:noWrap/>
            <w:vAlign w:val="center"/>
            <w:hideMark/>
          </w:tcPr>
          <w:p w14:paraId="0C58D1AE" w14:textId="77777777" w:rsidR="00DF72D5" w:rsidRPr="00DF72D5" w:rsidRDefault="00DF72D5" w:rsidP="00DF72D5">
            <w:pPr>
              <w:ind w:firstLineChars="200" w:firstLine="360"/>
              <w:rPr>
                <w:color w:val="000000"/>
                <w:sz w:val="18"/>
                <w:szCs w:val="18"/>
              </w:rPr>
            </w:pPr>
            <w:r w:rsidRPr="00DF72D5">
              <w:rPr>
                <w:color w:val="000000"/>
                <w:sz w:val="18"/>
                <w:szCs w:val="18"/>
              </w:rPr>
              <w:t xml:space="preserve">   Капиталови разходи</w:t>
            </w:r>
          </w:p>
        </w:tc>
        <w:tc>
          <w:tcPr>
            <w:tcW w:w="1134" w:type="dxa"/>
            <w:tcBorders>
              <w:top w:val="nil"/>
              <w:left w:val="nil"/>
              <w:bottom w:val="single" w:sz="4" w:space="0" w:color="auto"/>
              <w:right w:val="single" w:sz="4" w:space="0" w:color="auto"/>
            </w:tcBorders>
            <w:shd w:val="clear" w:color="auto" w:fill="auto"/>
            <w:noWrap/>
            <w:vAlign w:val="center"/>
            <w:hideMark/>
          </w:tcPr>
          <w:p w14:paraId="4670B7BC" w14:textId="77777777" w:rsidR="00DF72D5" w:rsidRPr="00DF72D5" w:rsidRDefault="00DF72D5" w:rsidP="00DF72D5">
            <w:pPr>
              <w:jc w:val="right"/>
              <w:rPr>
                <w:color w:val="000000"/>
                <w:sz w:val="18"/>
                <w:szCs w:val="18"/>
              </w:rPr>
            </w:pPr>
            <w:r w:rsidRPr="00DF72D5">
              <w:rPr>
                <w:color w:val="000000"/>
                <w:sz w:val="18"/>
                <w:szCs w:val="18"/>
              </w:rPr>
              <w:t>10 683 400</w:t>
            </w:r>
          </w:p>
        </w:tc>
        <w:tc>
          <w:tcPr>
            <w:tcW w:w="1134" w:type="dxa"/>
            <w:tcBorders>
              <w:top w:val="nil"/>
              <w:left w:val="nil"/>
              <w:bottom w:val="single" w:sz="4" w:space="0" w:color="auto"/>
              <w:right w:val="single" w:sz="4" w:space="0" w:color="auto"/>
            </w:tcBorders>
            <w:shd w:val="clear" w:color="auto" w:fill="auto"/>
            <w:noWrap/>
            <w:vAlign w:val="center"/>
            <w:hideMark/>
          </w:tcPr>
          <w:p w14:paraId="6D4571A0" w14:textId="77777777" w:rsidR="00DF72D5" w:rsidRPr="00DF72D5" w:rsidRDefault="00DF72D5" w:rsidP="00DF72D5">
            <w:pPr>
              <w:jc w:val="right"/>
              <w:rPr>
                <w:color w:val="000000"/>
                <w:sz w:val="18"/>
                <w:szCs w:val="18"/>
              </w:rPr>
            </w:pPr>
            <w:r w:rsidRPr="00DF72D5">
              <w:rPr>
                <w:color w:val="000000"/>
                <w:sz w:val="18"/>
                <w:szCs w:val="18"/>
              </w:rPr>
              <w:t>10 683 400</w:t>
            </w:r>
          </w:p>
        </w:tc>
        <w:tc>
          <w:tcPr>
            <w:tcW w:w="992" w:type="dxa"/>
            <w:tcBorders>
              <w:top w:val="nil"/>
              <w:left w:val="nil"/>
              <w:bottom w:val="single" w:sz="4" w:space="0" w:color="auto"/>
              <w:right w:val="single" w:sz="4" w:space="0" w:color="auto"/>
            </w:tcBorders>
            <w:shd w:val="clear" w:color="auto" w:fill="auto"/>
            <w:noWrap/>
            <w:vAlign w:val="center"/>
            <w:hideMark/>
          </w:tcPr>
          <w:p w14:paraId="1C24E829" w14:textId="77777777" w:rsidR="00DF72D5" w:rsidRPr="00DF72D5" w:rsidRDefault="00DF72D5" w:rsidP="00DF72D5">
            <w:pPr>
              <w:jc w:val="right"/>
              <w:rPr>
                <w:color w:val="000000"/>
                <w:sz w:val="18"/>
                <w:szCs w:val="18"/>
              </w:rPr>
            </w:pPr>
            <w:r w:rsidRPr="00DF72D5">
              <w:rPr>
                <w:color w:val="000000"/>
                <w:sz w:val="18"/>
                <w:szCs w:val="18"/>
              </w:rPr>
              <w:t>2 720 895</w:t>
            </w:r>
          </w:p>
        </w:tc>
      </w:tr>
      <w:tr w:rsidR="00DF72D5" w:rsidRPr="00DF72D5" w14:paraId="35D87371" w14:textId="77777777" w:rsidTr="00490362">
        <w:trPr>
          <w:trHeight w:val="60"/>
        </w:trPr>
        <w:tc>
          <w:tcPr>
            <w:tcW w:w="396" w:type="dxa"/>
            <w:tcBorders>
              <w:top w:val="nil"/>
              <w:left w:val="single" w:sz="4" w:space="0" w:color="auto"/>
              <w:bottom w:val="single" w:sz="4" w:space="0" w:color="auto"/>
              <w:right w:val="single" w:sz="4" w:space="0" w:color="auto"/>
            </w:tcBorders>
            <w:shd w:val="clear" w:color="000000" w:fill="E6E6E6"/>
            <w:noWrap/>
            <w:vAlign w:val="center"/>
            <w:hideMark/>
          </w:tcPr>
          <w:p w14:paraId="2E931F2F" w14:textId="77777777" w:rsidR="00DF72D5" w:rsidRPr="00DF72D5" w:rsidRDefault="00DF72D5" w:rsidP="00DF72D5">
            <w:pPr>
              <w:jc w:val="center"/>
              <w:rPr>
                <w:b/>
                <w:bCs/>
                <w:color w:val="000000"/>
                <w:sz w:val="18"/>
                <w:szCs w:val="18"/>
              </w:rPr>
            </w:pPr>
            <w:r w:rsidRPr="00DF72D5">
              <w:rPr>
                <w:b/>
                <w:bCs/>
                <w:color w:val="000000"/>
                <w:sz w:val="18"/>
                <w:szCs w:val="18"/>
              </w:rPr>
              <w:t>2</w:t>
            </w:r>
          </w:p>
        </w:tc>
        <w:tc>
          <w:tcPr>
            <w:tcW w:w="6125" w:type="dxa"/>
            <w:tcBorders>
              <w:top w:val="nil"/>
              <w:left w:val="nil"/>
              <w:bottom w:val="single" w:sz="4" w:space="0" w:color="auto"/>
              <w:right w:val="single" w:sz="4" w:space="0" w:color="auto"/>
            </w:tcBorders>
            <w:shd w:val="clear" w:color="000000" w:fill="E6E6E6"/>
            <w:vAlign w:val="center"/>
            <w:hideMark/>
          </w:tcPr>
          <w:p w14:paraId="5D2015C7" w14:textId="77777777" w:rsidR="00DF72D5" w:rsidRPr="00DF72D5" w:rsidRDefault="00DF72D5" w:rsidP="00DF72D5">
            <w:pPr>
              <w:ind w:firstLineChars="200" w:firstLine="361"/>
              <w:rPr>
                <w:b/>
                <w:bCs/>
                <w:color w:val="000000"/>
                <w:sz w:val="18"/>
                <w:szCs w:val="18"/>
              </w:rPr>
            </w:pPr>
            <w:r w:rsidRPr="00DF72D5">
              <w:rPr>
                <w:b/>
                <w:bCs/>
                <w:color w:val="000000"/>
                <w:sz w:val="18"/>
                <w:szCs w:val="18"/>
              </w:rPr>
              <w:t xml:space="preserve">Ведомствени разходи по други бюджети и сметки за средства от ЕС </w:t>
            </w:r>
          </w:p>
        </w:tc>
        <w:tc>
          <w:tcPr>
            <w:tcW w:w="1134" w:type="dxa"/>
            <w:tcBorders>
              <w:top w:val="nil"/>
              <w:left w:val="nil"/>
              <w:bottom w:val="single" w:sz="4" w:space="0" w:color="auto"/>
              <w:right w:val="single" w:sz="4" w:space="0" w:color="auto"/>
            </w:tcBorders>
            <w:shd w:val="clear" w:color="000000" w:fill="E6E6E6"/>
            <w:noWrap/>
            <w:vAlign w:val="center"/>
            <w:hideMark/>
          </w:tcPr>
          <w:p w14:paraId="32F06CFA" w14:textId="77777777" w:rsidR="00DF72D5" w:rsidRPr="00DF72D5" w:rsidRDefault="00DF72D5" w:rsidP="00DF72D5">
            <w:pPr>
              <w:jc w:val="right"/>
              <w:rPr>
                <w:b/>
                <w:bCs/>
                <w:color w:val="000000"/>
                <w:sz w:val="18"/>
                <w:szCs w:val="18"/>
              </w:rPr>
            </w:pPr>
            <w:r w:rsidRPr="00DF72D5">
              <w:rPr>
                <w:b/>
                <w:bCs/>
                <w:color w:val="000000"/>
                <w:sz w:val="18"/>
                <w:szCs w:val="18"/>
              </w:rPr>
              <w:t>0</w:t>
            </w:r>
          </w:p>
        </w:tc>
        <w:tc>
          <w:tcPr>
            <w:tcW w:w="1134" w:type="dxa"/>
            <w:tcBorders>
              <w:top w:val="nil"/>
              <w:left w:val="nil"/>
              <w:bottom w:val="single" w:sz="4" w:space="0" w:color="auto"/>
              <w:right w:val="single" w:sz="4" w:space="0" w:color="auto"/>
            </w:tcBorders>
            <w:shd w:val="clear" w:color="000000" w:fill="E6E6E6"/>
            <w:noWrap/>
            <w:vAlign w:val="center"/>
            <w:hideMark/>
          </w:tcPr>
          <w:p w14:paraId="4C918C0F" w14:textId="77777777" w:rsidR="00DF72D5" w:rsidRPr="00DF72D5" w:rsidRDefault="00DF72D5" w:rsidP="00DF72D5">
            <w:pPr>
              <w:jc w:val="right"/>
              <w:rPr>
                <w:b/>
                <w:bCs/>
                <w:color w:val="000000"/>
                <w:sz w:val="18"/>
                <w:szCs w:val="18"/>
              </w:rPr>
            </w:pPr>
            <w:r w:rsidRPr="00DF72D5">
              <w:rPr>
                <w:b/>
                <w:bCs/>
                <w:color w:val="000000"/>
                <w:sz w:val="18"/>
                <w:szCs w:val="18"/>
              </w:rPr>
              <w:t>0</w:t>
            </w:r>
          </w:p>
        </w:tc>
        <w:tc>
          <w:tcPr>
            <w:tcW w:w="992" w:type="dxa"/>
            <w:tcBorders>
              <w:top w:val="nil"/>
              <w:left w:val="nil"/>
              <w:bottom w:val="single" w:sz="4" w:space="0" w:color="auto"/>
              <w:right w:val="single" w:sz="4" w:space="0" w:color="auto"/>
            </w:tcBorders>
            <w:shd w:val="clear" w:color="000000" w:fill="E6E6E6"/>
            <w:noWrap/>
            <w:vAlign w:val="center"/>
            <w:hideMark/>
          </w:tcPr>
          <w:p w14:paraId="06B7021B" w14:textId="77777777" w:rsidR="00DF72D5" w:rsidRPr="00DF72D5" w:rsidRDefault="00DF72D5" w:rsidP="00DF72D5">
            <w:pPr>
              <w:jc w:val="right"/>
              <w:rPr>
                <w:b/>
                <w:bCs/>
                <w:color w:val="000000"/>
                <w:sz w:val="18"/>
                <w:szCs w:val="18"/>
              </w:rPr>
            </w:pPr>
            <w:r w:rsidRPr="00DF72D5">
              <w:rPr>
                <w:b/>
                <w:bCs/>
                <w:color w:val="000000"/>
                <w:sz w:val="18"/>
                <w:szCs w:val="18"/>
              </w:rPr>
              <w:t>0</w:t>
            </w:r>
          </w:p>
        </w:tc>
      </w:tr>
      <w:tr w:rsidR="00DF72D5" w:rsidRPr="00DF72D5" w14:paraId="7F1CA453" w14:textId="77777777" w:rsidTr="00490362">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4BD18147" w14:textId="77777777" w:rsidR="00DF72D5" w:rsidRPr="00DF72D5" w:rsidRDefault="00DF72D5" w:rsidP="00DF72D5">
            <w:pPr>
              <w:jc w:val="center"/>
              <w:rPr>
                <w:color w:val="000000"/>
                <w:sz w:val="18"/>
                <w:szCs w:val="18"/>
              </w:rPr>
            </w:pPr>
            <w:r w:rsidRPr="00DF72D5">
              <w:rPr>
                <w:color w:val="000000"/>
                <w:sz w:val="18"/>
                <w:szCs w:val="18"/>
              </w:rPr>
              <w:t> </w:t>
            </w:r>
          </w:p>
        </w:tc>
        <w:tc>
          <w:tcPr>
            <w:tcW w:w="6125" w:type="dxa"/>
            <w:tcBorders>
              <w:top w:val="nil"/>
              <w:left w:val="nil"/>
              <w:bottom w:val="single" w:sz="4" w:space="0" w:color="auto"/>
              <w:right w:val="single" w:sz="4" w:space="0" w:color="auto"/>
            </w:tcBorders>
            <w:shd w:val="clear" w:color="auto" w:fill="auto"/>
            <w:noWrap/>
            <w:vAlign w:val="center"/>
            <w:hideMark/>
          </w:tcPr>
          <w:p w14:paraId="3F5968B8" w14:textId="77777777" w:rsidR="00DF72D5" w:rsidRPr="00DF72D5" w:rsidRDefault="00DF72D5" w:rsidP="00DF72D5">
            <w:pPr>
              <w:ind w:firstLineChars="200" w:firstLine="360"/>
              <w:rPr>
                <w:color w:val="000000"/>
                <w:sz w:val="18"/>
                <w:szCs w:val="18"/>
              </w:rPr>
            </w:pPr>
            <w:r w:rsidRPr="00DF72D5">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64133235" w14:textId="77777777" w:rsidR="00DF72D5" w:rsidRPr="00DF72D5" w:rsidRDefault="00DF72D5" w:rsidP="00DF72D5">
            <w:pPr>
              <w:jc w:val="right"/>
              <w:rPr>
                <w:color w:val="000000"/>
                <w:sz w:val="18"/>
                <w:szCs w:val="18"/>
              </w:rPr>
            </w:pPr>
            <w:r w:rsidRPr="00DF72D5">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4F7A1383" w14:textId="77777777" w:rsidR="00DF72D5" w:rsidRPr="00DF72D5" w:rsidRDefault="00DF72D5" w:rsidP="00DF72D5">
            <w:pPr>
              <w:jc w:val="right"/>
              <w:rPr>
                <w:color w:val="000000"/>
                <w:sz w:val="18"/>
                <w:szCs w:val="18"/>
              </w:rPr>
            </w:pPr>
            <w:r w:rsidRPr="00DF72D5">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194B76E3" w14:textId="77777777" w:rsidR="00DF72D5" w:rsidRPr="00DF72D5" w:rsidRDefault="00DF72D5" w:rsidP="00DF72D5">
            <w:pPr>
              <w:jc w:val="right"/>
              <w:rPr>
                <w:color w:val="000000"/>
                <w:sz w:val="18"/>
                <w:szCs w:val="18"/>
              </w:rPr>
            </w:pPr>
            <w:r w:rsidRPr="00DF72D5">
              <w:rPr>
                <w:color w:val="000000"/>
                <w:sz w:val="18"/>
                <w:szCs w:val="18"/>
              </w:rPr>
              <w:t> </w:t>
            </w:r>
          </w:p>
        </w:tc>
      </w:tr>
      <w:tr w:rsidR="00DF72D5" w:rsidRPr="00DF72D5" w14:paraId="1E78602C" w14:textId="77777777" w:rsidTr="00490362">
        <w:trPr>
          <w:trHeight w:val="315"/>
        </w:trPr>
        <w:tc>
          <w:tcPr>
            <w:tcW w:w="396"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08D8F765" w14:textId="77777777" w:rsidR="00DF72D5" w:rsidRPr="00DF72D5" w:rsidRDefault="00DF72D5" w:rsidP="00DF72D5">
            <w:pPr>
              <w:jc w:val="center"/>
              <w:rPr>
                <w:b/>
                <w:bCs/>
                <w:color w:val="000000"/>
                <w:sz w:val="18"/>
                <w:szCs w:val="18"/>
              </w:rPr>
            </w:pPr>
            <w:r w:rsidRPr="00DF72D5">
              <w:rPr>
                <w:b/>
                <w:bCs/>
                <w:color w:val="000000"/>
                <w:sz w:val="18"/>
                <w:szCs w:val="18"/>
              </w:rPr>
              <w:lastRenderedPageBreak/>
              <w:t>ІІ.</w:t>
            </w:r>
          </w:p>
        </w:tc>
        <w:tc>
          <w:tcPr>
            <w:tcW w:w="6125" w:type="dxa"/>
            <w:tcBorders>
              <w:top w:val="single" w:sz="4" w:space="0" w:color="auto"/>
              <w:left w:val="nil"/>
              <w:bottom w:val="single" w:sz="4" w:space="0" w:color="auto"/>
              <w:right w:val="single" w:sz="4" w:space="0" w:color="auto"/>
            </w:tcBorders>
            <w:shd w:val="clear" w:color="000000" w:fill="E6E6E6"/>
            <w:vAlign w:val="center"/>
            <w:hideMark/>
          </w:tcPr>
          <w:p w14:paraId="06979F42" w14:textId="77777777" w:rsidR="00DF72D5" w:rsidRPr="00DF72D5" w:rsidRDefault="00DF72D5" w:rsidP="00DF72D5">
            <w:pPr>
              <w:rPr>
                <w:b/>
                <w:bCs/>
                <w:color w:val="000000"/>
                <w:sz w:val="18"/>
                <w:szCs w:val="18"/>
              </w:rPr>
            </w:pPr>
            <w:r w:rsidRPr="00DF72D5">
              <w:rPr>
                <w:b/>
                <w:bCs/>
                <w:color w:val="000000"/>
                <w:sz w:val="18"/>
                <w:szCs w:val="18"/>
              </w:rPr>
              <w:t xml:space="preserve">Администрирани разходни параграфи по бюджета </w:t>
            </w:r>
          </w:p>
        </w:tc>
        <w:tc>
          <w:tcPr>
            <w:tcW w:w="1134" w:type="dxa"/>
            <w:tcBorders>
              <w:top w:val="single" w:sz="4" w:space="0" w:color="auto"/>
              <w:left w:val="nil"/>
              <w:bottom w:val="single" w:sz="4" w:space="0" w:color="auto"/>
              <w:right w:val="single" w:sz="4" w:space="0" w:color="auto"/>
            </w:tcBorders>
            <w:shd w:val="clear" w:color="000000" w:fill="E6E6E6"/>
            <w:noWrap/>
            <w:vAlign w:val="center"/>
            <w:hideMark/>
          </w:tcPr>
          <w:p w14:paraId="01C557FC" w14:textId="77777777" w:rsidR="00DF72D5" w:rsidRPr="00DF72D5" w:rsidRDefault="00DF72D5" w:rsidP="00DF72D5">
            <w:pPr>
              <w:jc w:val="right"/>
              <w:rPr>
                <w:b/>
                <w:bCs/>
                <w:color w:val="000000"/>
                <w:sz w:val="18"/>
                <w:szCs w:val="18"/>
              </w:rPr>
            </w:pPr>
            <w:r w:rsidRPr="00DF72D5">
              <w:rPr>
                <w:b/>
                <w:bCs/>
                <w:color w:val="000000"/>
                <w:sz w:val="18"/>
                <w:szCs w:val="18"/>
              </w:rPr>
              <w:t>500 000</w:t>
            </w:r>
          </w:p>
        </w:tc>
        <w:tc>
          <w:tcPr>
            <w:tcW w:w="1134" w:type="dxa"/>
            <w:tcBorders>
              <w:top w:val="single" w:sz="4" w:space="0" w:color="auto"/>
              <w:left w:val="nil"/>
              <w:bottom w:val="single" w:sz="4" w:space="0" w:color="auto"/>
              <w:right w:val="single" w:sz="4" w:space="0" w:color="auto"/>
            </w:tcBorders>
            <w:shd w:val="clear" w:color="000000" w:fill="E6E6E6"/>
            <w:noWrap/>
            <w:vAlign w:val="center"/>
            <w:hideMark/>
          </w:tcPr>
          <w:p w14:paraId="0ACD0A15" w14:textId="77777777" w:rsidR="00DF72D5" w:rsidRPr="00DF72D5" w:rsidRDefault="00DF72D5" w:rsidP="00DF72D5">
            <w:pPr>
              <w:jc w:val="right"/>
              <w:rPr>
                <w:b/>
                <w:bCs/>
                <w:color w:val="000000"/>
                <w:sz w:val="18"/>
                <w:szCs w:val="18"/>
              </w:rPr>
            </w:pPr>
            <w:r w:rsidRPr="00DF72D5">
              <w:rPr>
                <w:b/>
                <w:bCs/>
                <w:color w:val="000000"/>
                <w:sz w:val="18"/>
                <w:szCs w:val="18"/>
              </w:rPr>
              <w:t>500 000</w:t>
            </w:r>
          </w:p>
        </w:tc>
        <w:tc>
          <w:tcPr>
            <w:tcW w:w="992" w:type="dxa"/>
            <w:tcBorders>
              <w:top w:val="single" w:sz="4" w:space="0" w:color="auto"/>
              <w:left w:val="nil"/>
              <w:bottom w:val="single" w:sz="4" w:space="0" w:color="auto"/>
              <w:right w:val="single" w:sz="4" w:space="0" w:color="auto"/>
            </w:tcBorders>
            <w:shd w:val="clear" w:color="000000" w:fill="E6E6E6"/>
            <w:noWrap/>
            <w:vAlign w:val="center"/>
            <w:hideMark/>
          </w:tcPr>
          <w:p w14:paraId="77088F8F" w14:textId="77777777" w:rsidR="00DF72D5" w:rsidRPr="00DF72D5" w:rsidRDefault="00DF72D5" w:rsidP="00DF72D5">
            <w:pPr>
              <w:jc w:val="right"/>
              <w:rPr>
                <w:b/>
                <w:bCs/>
                <w:color w:val="000000"/>
                <w:sz w:val="18"/>
                <w:szCs w:val="18"/>
              </w:rPr>
            </w:pPr>
            <w:r w:rsidRPr="00DF72D5">
              <w:rPr>
                <w:b/>
                <w:bCs/>
                <w:color w:val="000000"/>
                <w:sz w:val="18"/>
                <w:szCs w:val="18"/>
              </w:rPr>
              <w:t>0</w:t>
            </w:r>
          </w:p>
        </w:tc>
      </w:tr>
      <w:tr w:rsidR="00DF72D5" w:rsidRPr="00DF72D5" w14:paraId="07FD07C1" w14:textId="77777777" w:rsidTr="00490362">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0B0E2CAA" w14:textId="77777777" w:rsidR="00DF72D5" w:rsidRPr="00DF72D5" w:rsidRDefault="00DF72D5" w:rsidP="00DF72D5">
            <w:pPr>
              <w:jc w:val="center"/>
              <w:rPr>
                <w:b/>
                <w:bCs/>
                <w:color w:val="000000"/>
                <w:sz w:val="18"/>
                <w:szCs w:val="18"/>
              </w:rPr>
            </w:pPr>
            <w:r w:rsidRPr="00DF72D5">
              <w:rPr>
                <w:b/>
                <w:bCs/>
                <w:color w:val="000000"/>
                <w:sz w:val="18"/>
                <w:szCs w:val="18"/>
              </w:rPr>
              <w:t> </w:t>
            </w:r>
          </w:p>
        </w:tc>
        <w:tc>
          <w:tcPr>
            <w:tcW w:w="6125" w:type="dxa"/>
            <w:tcBorders>
              <w:top w:val="nil"/>
              <w:left w:val="nil"/>
              <w:bottom w:val="single" w:sz="4" w:space="0" w:color="auto"/>
              <w:right w:val="single" w:sz="4" w:space="0" w:color="auto"/>
            </w:tcBorders>
            <w:shd w:val="clear" w:color="auto" w:fill="auto"/>
            <w:noWrap/>
            <w:vAlign w:val="center"/>
            <w:hideMark/>
          </w:tcPr>
          <w:p w14:paraId="39D41D78" w14:textId="77777777" w:rsidR="00DF72D5" w:rsidRPr="00DF72D5" w:rsidRDefault="00DF72D5" w:rsidP="00DF72D5">
            <w:pPr>
              <w:rPr>
                <w:color w:val="000000"/>
                <w:sz w:val="18"/>
                <w:szCs w:val="18"/>
              </w:rPr>
            </w:pPr>
            <w:r w:rsidRPr="00DF72D5">
              <w:rPr>
                <w:color w:val="000000"/>
                <w:sz w:val="18"/>
                <w:szCs w:val="18"/>
              </w:rPr>
              <w:t xml:space="preserve"> в т.ч.</w:t>
            </w:r>
          </w:p>
        </w:tc>
        <w:tc>
          <w:tcPr>
            <w:tcW w:w="1134" w:type="dxa"/>
            <w:tcBorders>
              <w:top w:val="nil"/>
              <w:left w:val="nil"/>
              <w:bottom w:val="single" w:sz="4" w:space="0" w:color="auto"/>
              <w:right w:val="single" w:sz="4" w:space="0" w:color="auto"/>
            </w:tcBorders>
            <w:shd w:val="clear" w:color="auto" w:fill="auto"/>
            <w:noWrap/>
            <w:vAlign w:val="center"/>
            <w:hideMark/>
          </w:tcPr>
          <w:p w14:paraId="197B68C7" w14:textId="77777777" w:rsidR="00DF72D5" w:rsidRPr="00DF72D5" w:rsidRDefault="00DF72D5" w:rsidP="00DF72D5">
            <w:pPr>
              <w:jc w:val="right"/>
              <w:rPr>
                <w:b/>
                <w:bCs/>
                <w:color w:val="000000"/>
                <w:sz w:val="18"/>
                <w:szCs w:val="18"/>
              </w:rPr>
            </w:pPr>
            <w:r w:rsidRPr="00DF72D5">
              <w:rPr>
                <w:b/>
                <w:bCs/>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2E6F4827" w14:textId="77777777" w:rsidR="00DF72D5" w:rsidRPr="00DF72D5" w:rsidRDefault="00DF72D5" w:rsidP="00DF72D5">
            <w:pPr>
              <w:jc w:val="right"/>
              <w:rPr>
                <w:b/>
                <w:bCs/>
                <w:color w:val="000000"/>
                <w:sz w:val="18"/>
                <w:szCs w:val="18"/>
              </w:rPr>
            </w:pPr>
            <w:r w:rsidRPr="00DF72D5">
              <w:rPr>
                <w:b/>
                <w:bCs/>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7E2FB9EF" w14:textId="77777777" w:rsidR="00DF72D5" w:rsidRPr="00DF72D5" w:rsidRDefault="00DF72D5" w:rsidP="00DF72D5">
            <w:pPr>
              <w:jc w:val="right"/>
              <w:rPr>
                <w:b/>
                <w:bCs/>
                <w:color w:val="000000"/>
                <w:sz w:val="18"/>
                <w:szCs w:val="18"/>
              </w:rPr>
            </w:pPr>
            <w:r w:rsidRPr="00DF72D5">
              <w:rPr>
                <w:b/>
                <w:bCs/>
                <w:color w:val="000000"/>
                <w:sz w:val="18"/>
                <w:szCs w:val="18"/>
              </w:rPr>
              <w:t> </w:t>
            </w:r>
          </w:p>
        </w:tc>
      </w:tr>
      <w:tr w:rsidR="00DF72D5" w:rsidRPr="00DF72D5" w14:paraId="4C01822F" w14:textId="77777777" w:rsidTr="00490362">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111F2965" w14:textId="77777777" w:rsidR="00DF72D5" w:rsidRPr="00DF72D5" w:rsidRDefault="00DF72D5" w:rsidP="00DF72D5">
            <w:pPr>
              <w:jc w:val="center"/>
              <w:rPr>
                <w:b/>
                <w:bCs/>
                <w:color w:val="000000"/>
                <w:sz w:val="18"/>
                <w:szCs w:val="18"/>
              </w:rPr>
            </w:pPr>
            <w:r w:rsidRPr="00DF72D5">
              <w:rPr>
                <w:b/>
                <w:bCs/>
                <w:color w:val="000000"/>
                <w:sz w:val="18"/>
                <w:szCs w:val="18"/>
              </w:rPr>
              <w:t> </w:t>
            </w:r>
          </w:p>
        </w:tc>
        <w:tc>
          <w:tcPr>
            <w:tcW w:w="6125" w:type="dxa"/>
            <w:tcBorders>
              <w:top w:val="nil"/>
              <w:left w:val="nil"/>
              <w:bottom w:val="single" w:sz="4" w:space="0" w:color="auto"/>
              <w:right w:val="single" w:sz="4" w:space="0" w:color="auto"/>
            </w:tcBorders>
            <w:shd w:val="clear" w:color="auto" w:fill="auto"/>
            <w:vAlign w:val="center"/>
            <w:hideMark/>
          </w:tcPr>
          <w:p w14:paraId="7383B698" w14:textId="77777777" w:rsidR="00DF72D5" w:rsidRPr="00DF72D5" w:rsidRDefault="00DF72D5" w:rsidP="00DF72D5">
            <w:pPr>
              <w:rPr>
                <w:color w:val="000000"/>
                <w:sz w:val="18"/>
                <w:szCs w:val="18"/>
              </w:rPr>
            </w:pPr>
            <w:r w:rsidRPr="00DF72D5">
              <w:rPr>
                <w:color w:val="000000"/>
                <w:sz w:val="18"/>
                <w:szCs w:val="18"/>
              </w:rPr>
              <w:t xml:space="preserve">   Оказване на съдействие на изпаднали в беда български граждани в чужбина</w:t>
            </w:r>
          </w:p>
        </w:tc>
        <w:tc>
          <w:tcPr>
            <w:tcW w:w="1134" w:type="dxa"/>
            <w:tcBorders>
              <w:top w:val="nil"/>
              <w:left w:val="nil"/>
              <w:bottom w:val="single" w:sz="4" w:space="0" w:color="auto"/>
              <w:right w:val="single" w:sz="4" w:space="0" w:color="auto"/>
            </w:tcBorders>
            <w:shd w:val="clear" w:color="auto" w:fill="auto"/>
            <w:vAlign w:val="center"/>
            <w:hideMark/>
          </w:tcPr>
          <w:p w14:paraId="1F00DA2F" w14:textId="77777777" w:rsidR="00DF72D5" w:rsidRPr="00DF72D5" w:rsidRDefault="00DF72D5" w:rsidP="00DF72D5">
            <w:pPr>
              <w:jc w:val="right"/>
              <w:rPr>
                <w:color w:val="000000"/>
                <w:sz w:val="18"/>
                <w:szCs w:val="18"/>
              </w:rPr>
            </w:pPr>
            <w:r w:rsidRPr="00DF72D5">
              <w:rPr>
                <w:color w:val="000000"/>
                <w:sz w:val="18"/>
                <w:szCs w:val="18"/>
              </w:rPr>
              <w:t>500 000</w:t>
            </w:r>
          </w:p>
        </w:tc>
        <w:tc>
          <w:tcPr>
            <w:tcW w:w="1134" w:type="dxa"/>
            <w:tcBorders>
              <w:top w:val="nil"/>
              <w:left w:val="nil"/>
              <w:bottom w:val="single" w:sz="4" w:space="0" w:color="auto"/>
              <w:right w:val="single" w:sz="4" w:space="0" w:color="auto"/>
            </w:tcBorders>
            <w:shd w:val="clear" w:color="auto" w:fill="auto"/>
            <w:vAlign w:val="center"/>
            <w:hideMark/>
          </w:tcPr>
          <w:p w14:paraId="7EBF0560" w14:textId="77777777" w:rsidR="00DF72D5" w:rsidRPr="00DF72D5" w:rsidRDefault="00DF72D5" w:rsidP="00DF72D5">
            <w:pPr>
              <w:jc w:val="right"/>
              <w:rPr>
                <w:color w:val="000000"/>
                <w:sz w:val="18"/>
                <w:szCs w:val="18"/>
              </w:rPr>
            </w:pPr>
            <w:r w:rsidRPr="00DF72D5">
              <w:rPr>
                <w:color w:val="000000"/>
                <w:sz w:val="18"/>
                <w:szCs w:val="18"/>
              </w:rPr>
              <w:t>500 000</w:t>
            </w:r>
          </w:p>
        </w:tc>
        <w:tc>
          <w:tcPr>
            <w:tcW w:w="992" w:type="dxa"/>
            <w:tcBorders>
              <w:top w:val="nil"/>
              <w:left w:val="nil"/>
              <w:bottom w:val="single" w:sz="4" w:space="0" w:color="auto"/>
              <w:right w:val="single" w:sz="4" w:space="0" w:color="auto"/>
            </w:tcBorders>
            <w:shd w:val="clear" w:color="auto" w:fill="auto"/>
            <w:vAlign w:val="center"/>
            <w:hideMark/>
          </w:tcPr>
          <w:p w14:paraId="013E3EF2" w14:textId="77777777" w:rsidR="00DF72D5" w:rsidRPr="00DF72D5" w:rsidRDefault="00DF72D5" w:rsidP="00DF72D5">
            <w:pPr>
              <w:jc w:val="right"/>
              <w:rPr>
                <w:color w:val="000000"/>
                <w:sz w:val="18"/>
                <w:szCs w:val="18"/>
              </w:rPr>
            </w:pPr>
            <w:r w:rsidRPr="00DF72D5">
              <w:rPr>
                <w:color w:val="000000"/>
                <w:sz w:val="18"/>
                <w:szCs w:val="18"/>
              </w:rPr>
              <w:t> </w:t>
            </w:r>
          </w:p>
        </w:tc>
      </w:tr>
      <w:tr w:rsidR="00DF72D5" w:rsidRPr="00DF72D5" w14:paraId="64B6E8C2" w14:textId="77777777" w:rsidTr="00490362">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70EC2EB9" w14:textId="77777777" w:rsidR="00DF72D5" w:rsidRPr="00DF72D5" w:rsidRDefault="00DF72D5" w:rsidP="00DF72D5">
            <w:pPr>
              <w:jc w:val="center"/>
              <w:rPr>
                <w:b/>
                <w:bCs/>
                <w:color w:val="000000"/>
                <w:sz w:val="18"/>
                <w:szCs w:val="18"/>
              </w:rPr>
            </w:pPr>
            <w:r w:rsidRPr="00DF72D5">
              <w:rPr>
                <w:b/>
                <w:bCs/>
                <w:color w:val="000000"/>
                <w:sz w:val="18"/>
                <w:szCs w:val="18"/>
              </w:rPr>
              <w:t> </w:t>
            </w:r>
          </w:p>
        </w:tc>
        <w:tc>
          <w:tcPr>
            <w:tcW w:w="6125" w:type="dxa"/>
            <w:tcBorders>
              <w:top w:val="nil"/>
              <w:left w:val="nil"/>
              <w:bottom w:val="single" w:sz="4" w:space="0" w:color="auto"/>
              <w:right w:val="single" w:sz="4" w:space="0" w:color="auto"/>
            </w:tcBorders>
            <w:shd w:val="clear" w:color="auto" w:fill="auto"/>
            <w:vAlign w:val="center"/>
            <w:hideMark/>
          </w:tcPr>
          <w:p w14:paraId="2FC958DB" w14:textId="77777777" w:rsidR="00DF72D5" w:rsidRPr="00DF72D5" w:rsidRDefault="00DF72D5" w:rsidP="00DF72D5">
            <w:pPr>
              <w:rPr>
                <w:color w:val="000000"/>
                <w:sz w:val="18"/>
                <w:szCs w:val="18"/>
              </w:rPr>
            </w:pPr>
            <w:r w:rsidRPr="00DF72D5">
              <w:rPr>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5A62A7E4" w14:textId="77777777" w:rsidR="00DF72D5" w:rsidRPr="00DF72D5" w:rsidRDefault="00DF72D5" w:rsidP="00DF72D5">
            <w:pPr>
              <w:jc w:val="right"/>
              <w:rPr>
                <w:color w:val="000000"/>
                <w:sz w:val="18"/>
                <w:szCs w:val="18"/>
              </w:rPr>
            </w:pPr>
            <w:r w:rsidRPr="00DF72D5">
              <w:rPr>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15CFC9F8" w14:textId="77777777" w:rsidR="00DF72D5" w:rsidRPr="00DF72D5" w:rsidRDefault="00DF72D5" w:rsidP="00DF72D5">
            <w:pPr>
              <w:jc w:val="right"/>
              <w:rPr>
                <w:color w:val="000000"/>
                <w:sz w:val="18"/>
                <w:szCs w:val="18"/>
              </w:rPr>
            </w:pPr>
            <w:r w:rsidRPr="00DF72D5">
              <w:rPr>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F83F766" w14:textId="77777777" w:rsidR="00DF72D5" w:rsidRPr="00DF72D5" w:rsidRDefault="00DF72D5" w:rsidP="00DF72D5">
            <w:pPr>
              <w:jc w:val="right"/>
              <w:rPr>
                <w:color w:val="000000"/>
                <w:sz w:val="18"/>
                <w:szCs w:val="18"/>
              </w:rPr>
            </w:pPr>
            <w:r w:rsidRPr="00DF72D5">
              <w:rPr>
                <w:color w:val="000000"/>
                <w:sz w:val="18"/>
                <w:szCs w:val="18"/>
              </w:rPr>
              <w:t> </w:t>
            </w:r>
          </w:p>
        </w:tc>
      </w:tr>
      <w:tr w:rsidR="00DF72D5" w:rsidRPr="00DF72D5" w14:paraId="10B29A02" w14:textId="77777777" w:rsidTr="00490362">
        <w:trPr>
          <w:trHeight w:val="60"/>
        </w:trPr>
        <w:tc>
          <w:tcPr>
            <w:tcW w:w="396" w:type="dxa"/>
            <w:tcBorders>
              <w:top w:val="nil"/>
              <w:left w:val="single" w:sz="4" w:space="0" w:color="auto"/>
              <w:bottom w:val="single" w:sz="4" w:space="0" w:color="auto"/>
              <w:right w:val="single" w:sz="4" w:space="0" w:color="auto"/>
            </w:tcBorders>
            <w:shd w:val="clear" w:color="000000" w:fill="E6E6E6"/>
            <w:noWrap/>
            <w:vAlign w:val="center"/>
            <w:hideMark/>
          </w:tcPr>
          <w:p w14:paraId="580C391C" w14:textId="77777777" w:rsidR="00DF72D5" w:rsidRPr="00DF72D5" w:rsidRDefault="00DF72D5" w:rsidP="00DF72D5">
            <w:pPr>
              <w:jc w:val="center"/>
              <w:rPr>
                <w:b/>
                <w:bCs/>
                <w:color w:val="000000"/>
                <w:sz w:val="18"/>
                <w:szCs w:val="18"/>
              </w:rPr>
            </w:pPr>
            <w:r w:rsidRPr="00DF72D5">
              <w:rPr>
                <w:b/>
                <w:bCs/>
                <w:color w:val="000000"/>
                <w:sz w:val="18"/>
                <w:szCs w:val="18"/>
              </w:rPr>
              <w:t>ІІІ.</w:t>
            </w:r>
          </w:p>
        </w:tc>
        <w:tc>
          <w:tcPr>
            <w:tcW w:w="6125" w:type="dxa"/>
            <w:tcBorders>
              <w:top w:val="nil"/>
              <w:left w:val="nil"/>
              <w:bottom w:val="single" w:sz="4" w:space="0" w:color="auto"/>
              <w:right w:val="single" w:sz="4" w:space="0" w:color="auto"/>
            </w:tcBorders>
            <w:shd w:val="clear" w:color="000000" w:fill="E6E6E6"/>
            <w:vAlign w:val="center"/>
            <w:hideMark/>
          </w:tcPr>
          <w:p w14:paraId="67F7D0D2" w14:textId="77777777" w:rsidR="00DF72D5" w:rsidRPr="00DF72D5" w:rsidRDefault="00DF72D5" w:rsidP="00DF72D5">
            <w:pPr>
              <w:rPr>
                <w:b/>
                <w:bCs/>
                <w:color w:val="000000"/>
                <w:sz w:val="18"/>
                <w:szCs w:val="18"/>
              </w:rPr>
            </w:pPr>
            <w:r w:rsidRPr="00DF72D5">
              <w:rPr>
                <w:b/>
                <w:bCs/>
                <w:color w:val="000000"/>
                <w:sz w:val="18"/>
                <w:szCs w:val="18"/>
              </w:rPr>
              <w:t>Администрирани разходни параграфи по други бюджети и сметки за средства от ЕС</w:t>
            </w:r>
          </w:p>
        </w:tc>
        <w:tc>
          <w:tcPr>
            <w:tcW w:w="1134" w:type="dxa"/>
            <w:tcBorders>
              <w:top w:val="nil"/>
              <w:left w:val="nil"/>
              <w:bottom w:val="single" w:sz="4" w:space="0" w:color="auto"/>
              <w:right w:val="single" w:sz="4" w:space="0" w:color="auto"/>
            </w:tcBorders>
            <w:shd w:val="clear" w:color="000000" w:fill="E6E6E6"/>
            <w:noWrap/>
            <w:vAlign w:val="center"/>
            <w:hideMark/>
          </w:tcPr>
          <w:p w14:paraId="2912E67A" w14:textId="77777777" w:rsidR="00DF72D5" w:rsidRPr="00DF72D5" w:rsidRDefault="00DF72D5" w:rsidP="00DF72D5">
            <w:pPr>
              <w:jc w:val="right"/>
              <w:rPr>
                <w:b/>
                <w:bCs/>
                <w:color w:val="000000"/>
                <w:sz w:val="18"/>
                <w:szCs w:val="18"/>
              </w:rPr>
            </w:pPr>
            <w:r w:rsidRPr="00DF72D5">
              <w:rPr>
                <w:b/>
                <w:bCs/>
                <w:color w:val="000000"/>
                <w:sz w:val="18"/>
                <w:szCs w:val="18"/>
              </w:rPr>
              <w:t>0</w:t>
            </w:r>
          </w:p>
        </w:tc>
        <w:tc>
          <w:tcPr>
            <w:tcW w:w="1134" w:type="dxa"/>
            <w:tcBorders>
              <w:top w:val="nil"/>
              <w:left w:val="nil"/>
              <w:bottom w:val="single" w:sz="4" w:space="0" w:color="auto"/>
              <w:right w:val="single" w:sz="4" w:space="0" w:color="auto"/>
            </w:tcBorders>
            <w:shd w:val="clear" w:color="000000" w:fill="E6E6E6"/>
            <w:noWrap/>
            <w:vAlign w:val="center"/>
            <w:hideMark/>
          </w:tcPr>
          <w:p w14:paraId="55209629" w14:textId="77777777" w:rsidR="00DF72D5" w:rsidRPr="00DF72D5" w:rsidRDefault="00DF72D5" w:rsidP="00DF72D5">
            <w:pPr>
              <w:jc w:val="right"/>
              <w:rPr>
                <w:b/>
                <w:bCs/>
                <w:color w:val="000000"/>
                <w:sz w:val="18"/>
                <w:szCs w:val="18"/>
              </w:rPr>
            </w:pPr>
            <w:r w:rsidRPr="00DF72D5">
              <w:rPr>
                <w:b/>
                <w:bCs/>
                <w:color w:val="000000"/>
                <w:sz w:val="18"/>
                <w:szCs w:val="18"/>
              </w:rPr>
              <w:t>0</w:t>
            </w:r>
          </w:p>
        </w:tc>
        <w:tc>
          <w:tcPr>
            <w:tcW w:w="992" w:type="dxa"/>
            <w:tcBorders>
              <w:top w:val="nil"/>
              <w:left w:val="nil"/>
              <w:bottom w:val="single" w:sz="4" w:space="0" w:color="auto"/>
              <w:right w:val="single" w:sz="4" w:space="0" w:color="auto"/>
            </w:tcBorders>
            <w:shd w:val="clear" w:color="000000" w:fill="E6E6E6"/>
            <w:noWrap/>
            <w:vAlign w:val="center"/>
            <w:hideMark/>
          </w:tcPr>
          <w:p w14:paraId="5E2D7371" w14:textId="77777777" w:rsidR="00DF72D5" w:rsidRPr="00DF72D5" w:rsidRDefault="00DF72D5" w:rsidP="00DF72D5">
            <w:pPr>
              <w:jc w:val="right"/>
              <w:rPr>
                <w:b/>
                <w:bCs/>
                <w:color w:val="000000"/>
                <w:sz w:val="18"/>
                <w:szCs w:val="18"/>
              </w:rPr>
            </w:pPr>
            <w:r w:rsidRPr="00DF72D5">
              <w:rPr>
                <w:b/>
                <w:bCs/>
                <w:color w:val="000000"/>
                <w:sz w:val="18"/>
                <w:szCs w:val="18"/>
              </w:rPr>
              <w:t>0</w:t>
            </w:r>
          </w:p>
        </w:tc>
      </w:tr>
      <w:tr w:rsidR="00DF72D5" w:rsidRPr="00DF72D5" w14:paraId="3B91AA5D" w14:textId="77777777" w:rsidTr="00490362">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2ECAFE0B" w14:textId="77777777" w:rsidR="00DF72D5" w:rsidRPr="00DF72D5" w:rsidRDefault="00DF72D5" w:rsidP="00DF72D5">
            <w:pPr>
              <w:jc w:val="center"/>
              <w:rPr>
                <w:color w:val="000000"/>
                <w:sz w:val="18"/>
                <w:szCs w:val="18"/>
              </w:rPr>
            </w:pPr>
            <w:r w:rsidRPr="00DF72D5">
              <w:rPr>
                <w:color w:val="000000"/>
                <w:sz w:val="18"/>
                <w:szCs w:val="18"/>
              </w:rPr>
              <w:t> </w:t>
            </w:r>
          </w:p>
        </w:tc>
        <w:tc>
          <w:tcPr>
            <w:tcW w:w="6125" w:type="dxa"/>
            <w:tcBorders>
              <w:top w:val="nil"/>
              <w:left w:val="nil"/>
              <w:bottom w:val="single" w:sz="4" w:space="0" w:color="auto"/>
              <w:right w:val="single" w:sz="4" w:space="0" w:color="auto"/>
            </w:tcBorders>
            <w:shd w:val="clear" w:color="auto" w:fill="auto"/>
            <w:noWrap/>
            <w:vAlign w:val="center"/>
            <w:hideMark/>
          </w:tcPr>
          <w:p w14:paraId="3C80B221" w14:textId="77777777" w:rsidR="00DF72D5" w:rsidRPr="00DF72D5" w:rsidRDefault="00DF72D5" w:rsidP="00DF72D5">
            <w:pPr>
              <w:ind w:firstLineChars="100" w:firstLine="180"/>
              <w:rPr>
                <w:color w:val="000000"/>
                <w:sz w:val="18"/>
                <w:szCs w:val="18"/>
              </w:rPr>
            </w:pPr>
            <w:r w:rsidRPr="00DF72D5">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303E766E" w14:textId="77777777" w:rsidR="00DF72D5" w:rsidRPr="00DF72D5" w:rsidRDefault="00DF72D5" w:rsidP="00DF72D5">
            <w:pPr>
              <w:jc w:val="right"/>
              <w:rPr>
                <w:color w:val="000000"/>
                <w:sz w:val="18"/>
                <w:szCs w:val="18"/>
              </w:rPr>
            </w:pPr>
            <w:r w:rsidRPr="00DF72D5">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675216A7" w14:textId="77777777" w:rsidR="00DF72D5" w:rsidRPr="00DF72D5" w:rsidRDefault="00DF72D5" w:rsidP="00DF72D5">
            <w:pPr>
              <w:jc w:val="right"/>
              <w:rPr>
                <w:color w:val="000000"/>
                <w:sz w:val="18"/>
                <w:szCs w:val="18"/>
              </w:rPr>
            </w:pPr>
            <w:r w:rsidRPr="00DF72D5">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533BE374" w14:textId="77777777" w:rsidR="00DF72D5" w:rsidRPr="00DF72D5" w:rsidRDefault="00DF72D5" w:rsidP="00DF72D5">
            <w:pPr>
              <w:jc w:val="right"/>
              <w:rPr>
                <w:color w:val="000000"/>
                <w:sz w:val="18"/>
                <w:szCs w:val="18"/>
              </w:rPr>
            </w:pPr>
            <w:r w:rsidRPr="00DF72D5">
              <w:rPr>
                <w:color w:val="000000"/>
                <w:sz w:val="18"/>
                <w:szCs w:val="18"/>
              </w:rPr>
              <w:t> </w:t>
            </w:r>
          </w:p>
        </w:tc>
      </w:tr>
      <w:tr w:rsidR="00DF72D5" w:rsidRPr="00DF72D5" w14:paraId="148E20FF" w14:textId="77777777" w:rsidTr="00490362">
        <w:trPr>
          <w:trHeight w:val="60"/>
        </w:trPr>
        <w:tc>
          <w:tcPr>
            <w:tcW w:w="396" w:type="dxa"/>
            <w:tcBorders>
              <w:top w:val="nil"/>
              <w:left w:val="single" w:sz="4" w:space="0" w:color="auto"/>
              <w:bottom w:val="single" w:sz="4" w:space="0" w:color="auto"/>
              <w:right w:val="single" w:sz="4" w:space="0" w:color="auto"/>
            </w:tcBorders>
            <w:shd w:val="clear" w:color="000000" w:fill="E6E6E6"/>
            <w:noWrap/>
            <w:vAlign w:val="center"/>
            <w:hideMark/>
          </w:tcPr>
          <w:p w14:paraId="5E4187BA" w14:textId="77777777" w:rsidR="00DF72D5" w:rsidRPr="00DF72D5" w:rsidRDefault="00DF72D5" w:rsidP="00DF72D5">
            <w:pPr>
              <w:jc w:val="center"/>
              <w:rPr>
                <w:b/>
                <w:bCs/>
                <w:color w:val="000000"/>
                <w:sz w:val="18"/>
                <w:szCs w:val="18"/>
              </w:rPr>
            </w:pPr>
            <w:r w:rsidRPr="00DF72D5">
              <w:rPr>
                <w:b/>
                <w:bCs/>
                <w:color w:val="000000"/>
                <w:sz w:val="18"/>
                <w:szCs w:val="18"/>
              </w:rPr>
              <w:t> </w:t>
            </w:r>
          </w:p>
        </w:tc>
        <w:tc>
          <w:tcPr>
            <w:tcW w:w="6125" w:type="dxa"/>
            <w:tcBorders>
              <w:top w:val="nil"/>
              <w:left w:val="nil"/>
              <w:bottom w:val="single" w:sz="4" w:space="0" w:color="auto"/>
              <w:right w:val="single" w:sz="4" w:space="0" w:color="auto"/>
            </w:tcBorders>
            <w:shd w:val="clear" w:color="000000" w:fill="E6E6E6"/>
            <w:noWrap/>
            <w:vAlign w:val="center"/>
            <w:hideMark/>
          </w:tcPr>
          <w:p w14:paraId="1300D186" w14:textId="77777777" w:rsidR="00DF72D5" w:rsidRPr="00DF72D5" w:rsidRDefault="00DF72D5" w:rsidP="00DF72D5">
            <w:pPr>
              <w:rPr>
                <w:b/>
                <w:bCs/>
                <w:color w:val="000000"/>
                <w:sz w:val="18"/>
                <w:szCs w:val="18"/>
              </w:rPr>
            </w:pPr>
            <w:r w:rsidRPr="00DF72D5">
              <w:rPr>
                <w:b/>
                <w:bCs/>
                <w:color w:val="000000"/>
                <w:sz w:val="18"/>
                <w:szCs w:val="18"/>
              </w:rPr>
              <w:t>Общо администрирани разходи (ІІ+ІІІ):</w:t>
            </w:r>
          </w:p>
        </w:tc>
        <w:tc>
          <w:tcPr>
            <w:tcW w:w="1134" w:type="dxa"/>
            <w:tcBorders>
              <w:top w:val="nil"/>
              <w:left w:val="nil"/>
              <w:bottom w:val="single" w:sz="4" w:space="0" w:color="auto"/>
              <w:right w:val="single" w:sz="4" w:space="0" w:color="auto"/>
            </w:tcBorders>
            <w:shd w:val="clear" w:color="000000" w:fill="E6E6E6"/>
            <w:noWrap/>
            <w:vAlign w:val="center"/>
            <w:hideMark/>
          </w:tcPr>
          <w:p w14:paraId="2172CB30" w14:textId="77777777" w:rsidR="00DF72D5" w:rsidRPr="00DF72D5" w:rsidRDefault="00DF72D5" w:rsidP="00DF72D5">
            <w:pPr>
              <w:jc w:val="right"/>
              <w:rPr>
                <w:b/>
                <w:bCs/>
                <w:color w:val="000000"/>
                <w:sz w:val="18"/>
                <w:szCs w:val="18"/>
              </w:rPr>
            </w:pPr>
            <w:r w:rsidRPr="00DF72D5">
              <w:rPr>
                <w:b/>
                <w:bCs/>
                <w:color w:val="000000"/>
                <w:sz w:val="18"/>
                <w:szCs w:val="18"/>
              </w:rPr>
              <w:t>500 000</w:t>
            </w:r>
          </w:p>
        </w:tc>
        <w:tc>
          <w:tcPr>
            <w:tcW w:w="1134" w:type="dxa"/>
            <w:tcBorders>
              <w:top w:val="nil"/>
              <w:left w:val="nil"/>
              <w:bottom w:val="single" w:sz="4" w:space="0" w:color="auto"/>
              <w:right w:val="single" w:sz="4" w:space="0" w:color="auto"/>
            </w:tcBorders>
            <w:shd w:val="clear" w:color="000000" w:fill="E6E6E6"/>
            <w:noWrap/>
            <w:vAlign w:val="center"/>
            <w:hideMark/>
          </w:tcPr>
          <w:p w14:paraId="4BE9AB2E" w14:textId="77777777" w:rsidR="00DF72D5" w:rsidRPr="00DF72D5" w:rsidRDefault="00DF72D5" w:rsidP="00DF72D5">
            <w:pPr>
              <w:jc w:val="right"/>
              <w:rPr>
                <w:b/>
                <w:bCs/>
                <w:color w:val="000000"/>
                <w:sz w:val="18"/>
                <w:szCs w:val="18"/>
              </w:rPr>
            </w:pPr>
            <w:r w:rsidRPr="00DF72D5">
              <w:rPr>
                <w:b/>
                <w:bCs/>
                <w:color w:val="000000"/>
                <w:sz w:val="18"/>
                <w:szCs w:val="18"/>
              </w:rPr>
              <w:t>500 000</w:t>
            </w:r>
          </w:p>
        </w:tc>
        <w:tc>
          <w:tcPr>
            <w:tcW w:w="992" w:type="dxa"/>
            <w:tcBorders>
              <w:top w:val="nil"/>
              <w:left w:val="nil"/>
              <w:bottom w:val="single" w:sz="4" w:space="0" w:color="auto"/>
              <w:right w:val="single" w:sz="4" w:space="0" w:color="auto"/>
            </w:tcBorders>
            <w:shd w:val="clear" w:color="000000" w:fill="E6E6E6"/>
            <w:noWrap/>
            <w:vAlign w:val="center"/>
            <w:hideMark/>
          </w:tcPr>
          <w:p w14:paraId="5E58ED22" w14:textId="77777777" w:rsidR="00DF72D5" w:rsidRPr="00DF72D5" w:rsidRDefault="00DF72D5" w:rsidP="00DF72D5">
            <w:pPr>
              <w:jc w:val="right"/>
              <w:rPr>
                <w:b/>
                <w:bCs/>
                <w:color w:val="000000"/>
                <w:sz w:val="18"/>
                <w:szCs w:val="18"/>
              </w:rPr>
            </w:pPr>
            <w:r w:rsidRPr="00DF72D5">
              <w:rPr>
                <w:b/>
                <w:bCs/>
                <w:color w:val="000000"/>
                <w:sz w:val="18"/>
                <w:szCs w:val="18"/>
              </w:rPr>
              <w:t>0</w:t>
            </w:r>
          </w:p>
        </w:tc>
      </w:tr>
      <w:tr w:rsidR="00DF72D5" w:rsidRPr="00DF72D5" w14:paraId="5DFD4425" w14:textId="77777777" w:rsidTr="00490362">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2B94A2D7" w14:textId="77777777" w:rsidR="00DF72D5" w:rsidRPr="00DF72D5" w:rsidRDefault="00DF72D5" w:rsidP="00DF72D5">
            <w:pPr>
              <w:jc w:val="center"/>
              <w:rPr>
                <w:color w:val="000000"/>
                <w:sz w:val="18"/>
                <w:szCs w:val="18"/>
              </w:rPr>
            </w:pPr>
            <w:r w:rsidRPr="00DF72D5">
              <w:rPr>
                <w:color w:val="000000"/>
                <w:sz w:val="18"/>
                <w:szCs w:val="18"/>
              </w:rPr>
              <w:t> </w:t>
            </w:r>
          </w:p>
        </w:tc>
        <w:tc>
          <w:tcPr>
            <w:tcW w:w="6125" w:type="dxa"/>
            <w:tcBorders>
              <w:top w:val="nil"/>
              <w:left w:val="nil"/>
              <w:bottom w:val="single" w:sz="4" w:space="0" w:color="auto"/>
              <w:right w:val="single" w:sz="4" w:space="0" w:color="auto"/>
            </w:tcBorders>
            <w:shd w:val="clear" w:color="auto" w:fill="auto"/>
            <w:noWrap/>
            <w:vAlign w:val="center"/>
            <w:hideMark/>
          </w:tcPr>
          <w:p w14:paraId="0037E189" w14:textId="77777777" w:rsidR="00DF72D5" w:rsidRPr="00DF72D5" w:rsidRDefault="00DF72D5" w:rsidP="00DF72D5">
            <w:pPr>
              <w:rPr>
                <w:color w:val="000000"/>
                <w:sz w:val="18"/>
                <w:szCs w:val="18"/>
              </w:rPr>
            </w:pPr>
            <w:r w:rsidRPr="00DF72D5">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7AD3E68F" w14:textId="77777777" w:rsidR="00DF72D5" w:rsidRPr="00DF72D5" w:rsidRDefault="00DF72D5" w:rsidP="00DF72D5">
            <w:pPr>
              <w:jc w:val="right"/>
              <w:rPr>
                <w:color w:val="000000"/>
                <w:sz w:val="18"/>
                <w:szCs w:val="18"/>
              </w:rPr>
            </w:pPr>
            <w:r w:rsidRPr="00DF72D5">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2E40F915" w14:textId="77777777" w:rsidR="00DF72D5" w:rsidRPr="00DF72D5" w:rsidRDefault="00DF72D5" w:rsidP="00DF72D5">
            <w:pPr>
              <w:jc w:val="right"/>
              <w:rPr>
                <w:color w:val="000000"/>
                <w:sz w:val="18"/>
                <w:szCs w:val="18"/>
              </w:rPr>
            </w:pPr>
            <w:r w:rsidRPr="00DF72D5">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0DA06988" w14:textId="77777777" w:rsidR="00DF72D5" w:rsidRPr="00DF72D5" w:rsidRDefault="00DF72D5" w:rsidP="00DF72D5">
            <w:pPr>
              <w:jc w:val="right"/>
              <w:rPr>
                <w:color w:val="000000"/>
                <w:sz w:val="18"/>
                <w:szCs w:val="18"/>
              </w:rPr>
            </w:pPr>
            <w:r w:rsidRPr="00DF72D5">
              <w:rPr>
                <w:color w:val="000000"/>
                <w:sz w:val="18"/>
                <w:szCs w:val="18"/>
              </w:rPr>
              <w:t> </w:t>
            </w:r>
          </w:p>
        </w:tc>
      </w:tr>
      <w:tr w:rsidR="00DF72D5" w:rsidRPr="00DF72D5" w14:paraId="211A247B" w14:textId="77777777" w:rsidTr="00490362">
        <w:trPr>
          <w:trHeight w:val="60"/>
        </w:trPr>
        <w:tc>
          <w:tcPr>
            <w:tcW w:w="396" w:type="dxa"/>
            <w:tcBorders>
              <w:top w:val="nil"/>
              <w:left w:val="single" w:sz="4" w:space="0" w:color="auto"/>
              <w:bottom w:val="single" w:sz="4" w:space="0" w:color="auto"/>
              <w:right w:val="single" w:sz="4" w:space="0" w:color="auto"/>
            </w:tcBorders>
            <w:shd w:val="clear" w:color="000000" w:fill="E6E6E6"/>
            <w:noWrap/>
            <w:vAlign w:val="center"/>
            <w:hideMark/>
          </w:tcPr>
          <w:p w14:paraId="582C330E" w14:textId="77777777" w:rsidR="00DF72D5" w:rsidRPr="00DF72D5" w:rsidRDefault="00DF72D5" w:rsidP="00DF72D5">
            <w:pPr>
              <w:jc w:val="center"/>
              <w:rPr>
                <w:b/>
                <w:bCs/>
                <w:color w:val="000000"/>
                <w:sz w:val="18"/>
                <w:szCs w:val="18"/>
              </w:rPr>
            </w:pPr>
            <w:r w:rsidRPr="00DF72D5">
              <w:rPr>
                <w:b/>
                <w:bCs/>
                <w:color w:val="000000"/>
                <w:sz w:val="18"/>
                <w:szCs w:val="18"/>
              </w:rPr>
              <w:t> </w:t>
            </w:r>
          </w:p>
        </w:tc>
        <w:tc>
          <w:tcPr>
            <w:tcW w:w="6125" w:type="dxa"/>
            <w:tcBorders>
              <w:top w:val="nil"/>
              <w:left w:val="nil"/>
              <w:bottom w:val="single" w:sz="4" w:space="0" w:color="auto"/>
              <w:right w:val="single" w:sz="4" w:space="0" w:color="auto"/>
            </w:tcBorders>
            <w:shd w:val="clear" w:color="000000" w:fill="E6E6E6"/>
            <w:noWrap/>
            <w:vAlign w:val="center"/>
            <w:hideMark/>
          </w:tcPr>
          <w:p w14:paraId="32AF8457" w14:textId="77777777" w:rsidR="00DF72D5" w:rsidRPr="00DF72D5" w:rsidRDefault="00DF72D5" w:rsidP="00DF72D5">
            <w:pPr>
              <w:rPr>
                <w:b/>
                <w:bCs/>
                <w:color w:val="000000"/>
                <w:sz w:val="18"/>
                <w:szCs w:val="18"/>
              </w:rPr>
            </w:pPr>
            <w:r w:rsidRPr="00DF72D5">
              <w:rPr>
                <w:b/>
                <w:bCs/>
                <w:color w:val="000000"/>
                <w:sz w:val="18"/>
                <w:szCs w:val="18"/>
              </w:rPr>
              <w:t>Общо разходи по бюджета (І.1+ІІ):</w:t>
            </w:r>
          </w:p>
        </w:tc>
        <w:tc>
          <w:tcPr>
            <w:tcW w:w="1134" w:type="dxa"/>
            <w:tcBorders>
              <w:top w:val="nil"/>
              <w:left w:val="nil"/>
              <w:bottom w:val="single" w:sz="4" w:space="0" w:color="auto"/>
              <w:right w:val="single" w:sz="4" w:space="0" w:color="auto"/>
            </w:tcBorders>
            <w:shd w:val="clear" w:color="000000" w:fill="E6E6E6"/>
            <w:noWrap/>
            <w:vAlign w:val="center"/>
            <w:hideMark/>
          </w:tcPr>
          <w:p w14:paraId="1274D8CC" w14:textId="77777777" w:rsidR="00DF72D5" w:rsidRPr="00DF72D5" w:rsidRDefault="00DF72D5" w:rsidP="00DF72D5">
            <w:pPr>
              <w:jc w:val="right"/>
              <w:rPr>
                <w:b/>
                <w:bCs/>
                <w:color w:val="000000"/>
                <w:sz w:val="18"/>
                <w:szCs w:val="18"/>
              </w:rPr>
            </w:pPr>
            <w:r w:rsidRPr="00DF72D5">
              <w:rPr>
                <w:b/>
                <w:bCs/>
                <w:color w:val="000000"/>
                <w:sz w:val="18"/>
                <w:szCs w:val="18"/>
              </w:rPr>
              <w:t>129 857 800</w:t>
            </w:r>
          </w:p>
        </w:tc>
        <w:tc>
          <w:tcPr>
            <w:tcW w:w="1134" w:type="dxa"/>
            <w:tcBorders>
              <w:top w:val="nil"/>
              <w:left w:val="nil"/>
              <w:bottom w:val="single" w:sz="4" w:space="0" w:color="auto"/>
              <w:right w:val="single" w:sz="4" w:space="0" w:color="auto"/>
            </w:tcBorders>
            <w:shd w:val="clear" w:color="000000" w:fill="E6E6E6"/>
            <w:noWrap/>
            <w:vAlign w:val="center"/>
            <w:hideMark/>
          </w:tcPr>
          <w:p w14:paraId="27ADBFC3" w14:textId="77777777" w:rsidR="00DF72D5" w:rsidRPr="00DF72D5" w:rsidRDefault="00DF72D5" w:rsidP="00DF72D5">
            <w:pPr>
              <w:jc w:val="right"/>
              <w:rPr>
                <w:b/>
                <w:bCs/>
                <w:color w:val="000000"/>
                <w:sz w:val="18"/>
                <w:szCs w:val="18"/>
              </w:rPr>
            </w:pPr>
            <w:r w:rsidRPr="00DF72D5">
              <w:rPr>
                <w:b/>
                <w:bCs/>
                <w:color w:val="000000"/>
                <w:sz w:val="18"/>
                <w:szCs w:val="18"/>
              </w:rPr>
              <w:t>132 138 887</w:t>
            </w:r>
          </w:p>
        </w:tc>
        <w:tc>
          <w:tcPr>
            <w:tcW w:w="992" w:type="dxa"/>
            <w:tcBorders>
              <w:top w:val="nil"/>
              <w:left w:val="nil"/>
              <w:bottom w:val="single" w:sz="4" w:space="0" w:color="auto"/>
              <w:right w:val="single" w:sz="4" w:space="0" w:color="auto"/>
            </w:tcBorders>
            <w:shd w:val="clear" w:color="000000" w:fill="E6E6E6"/>
            <w:noWrap/>
            <w:vAlign w:val="center"/>
            <w:hideMark/>
          </w:tcPr>
          <w:p w14:paraId="4FA2516A" w14:textId="77777777" w:rsidR="00DF72D5" w:rsidRPr="00DF72D5" w:rsidRDefault="00DF72D5" w:rsidP="00DF72D5">
            <w:pPr>
              <w:jc w:val="right"/>
              <w:rPr>
                <w:b/>
                <w:bCs/>
                <w:color w:val="000000"/>
                <w:sz w:val="18"/>
                <w:szCs w:val="18"/>
              </w:rPr>
            </w:pPr>
            <w:r w:rsidRPr="00DF72D5">
              <w:rPr>
                <w:b/>
                <w:bCs/>
                <w:color w:val="000000"/>
                <w:sz w:val="18"/>
                <w:szCs w:val="18"/>
              </w:rPr>
              <w:t>63 977 404</w:t>
            </w:r>
          </w:p>
        </w:tc>
      </w:tr>
      <w:tr w:rsidR="00DF72D5" w:rsidRPr="00DF72D5" w14:paraId="0E629456" w14:textId="77777777" w:rsidTr="00490362">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02F6356A" w14:textId="77777777" w:rsidR="00DF72D5" w:rsidRPr="00DF72D5" w:rsidRDefault="00DF72D5" w:rsidP="00DF72D5">
            <w:pPr>
              <w:jc w:val="center"/>
              <w:rPr>
                <w:color w:val="000000"/>
                <w:sz w:val="18"/>
                <w:szCs w:val="18"/>
              </w:rPr>
            </w:pPr>
            <w:r w:rsidRPr="00DF72D5">
              <w:rPr>
                <w:color w:val="000000"/>
                <w:sz w:val="18"/>
                <w:szCs w:val="18"/>
              </w:rPr>
              <w:t> </w:t>
            </w:r>
          </w:p>
        </w:tc>
        <w:tc>
          <w:tcPr>
            <w:tcW w:w="6125" w:type="dxa"/>
            <w:tcBorders>
              <w:top w:val="nil"/>
              <w:left w:val="nil"/>
              <w:bottom w:val="single" w:sz="4" w:space="0" w:color="auto"/>
              <w:right w:val="single" w:sz="4" w:space="0" w:color="auto"/>
            </w:tcBorders>
            <w:shd w:val="clear" w:color="auto" w:fill="auto"/>
            <w:noWrap/>
            <w:vAlign w:val="center"/>
            <w:hideMark/>
          </w:tcPr>
          <w:p w14:paraId="3A6BD5DC" w14:textId="77777777" w:rsidR="00DF72D5" w:rsidRPr="00DF72D5" w:rsidRDefault="00DF72D5" w:rsidP="00DF72D5">
            <w:pPr>
              <w:rPr>
                <w:color w:val="000000"/>
                <w:sz w:val="18"/>
                <w:szCs w:val="18"/>
              </w:rPr>
            </w:pPr>
            <w:r w:rsidRPr="00DF72D5">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55F83529" w14:textId="77777777" w:rsidR="00DF72D5" w:rsidRPr="00DF72D5" w:rsidRDefault="00DF72D5" w:rsidP="00DF72D5">
            <w:pPr>
              <w:jc w:val="right"/>
              <w:rPr>
                <w:color w:val="000000"/>
                <w:sz w:val="18"/>
                <w:szCs w:val="18"/>
              </w:rPr>
            </w:pPr>
            <w:r w:rsidRPr="00DF72D5">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2E1C4761" w14:textId="77777777" w:rsidR="00DF72D5" w:rsidRPr="00DF72D5" w:rsidRDefault="00DF72D5" w:rsidP="00DF72D5">
            <w:pPr>
              <w:jc w:val="right"/>
              <w:rPr>
                <w:color w:val="000000"/>
                <w:sz w:val="18"/>
                <w:szCs w:val="18"/>
              </w:rPr>
            </w:pPr>
            <w:r w:rsidRPr="00DF72D5">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0DEB13C8" w14:textId="77777777" w:rsidR="00DF72D5" w:rsidRPr="00DF72D5" w:rsidRDefault="00DF72D5" w:rsidP="00DF72D5">
            <w:pPr>
              <w:jc w:val="right"/>
              <w:rPr>
                <w:color w:val="000000"/>
                <w:sz w:val="18"/>
                <w:szCs w:val="18"/>
              </w:rPr>
            </w:pPr>
            <w:r w:rsidRPr="00DF72D5">
              <w:rPr>
                <w:color w:val="000000"/>
                <w:sz w:val="18"/>
                <w:szCs w:val="18"/>
              </w:rPr>
              <w:t> </w:t>
            </w:r>
          </w:p>
        </w:tc>
      </w:tr>
      <w:tr w:rsidR="00DF72D5" w:rsidRPr="00DF72D5" w14:paraId="6841593D" w14:textId="77777777" w:rsidTr="00490362">
        <w:trPr>
          <w:trHeight w:val="60"/>
        </w:trPr>
        <w:tc>
          <w:tcPr>
            <w:tcW w:w="396" w:type="dxa"/>
            <w:tcBorders>
              <w:top w:val="nil"/>
              <w:left w:val="single" w:sz="4" w:space="0" w:color="auto"/>
              <w:bottom w:val="single" w:sz="4" w:space="0" w:color="auto"/>
              <w:right w:val="single" w:sz="4" w:space="0" w:color="auto"/>
            </w:tcBorders>
            <w:shd w:val="clear" w:color="000000" w:fill="E6E6E6"/>
            <w:noWrap/>
            <w:vAlign w:val="center"/>
            <w:hideMark/>
          </w:tcPr>
          <w:p w14:paraId="76E14EF3" w14:textId="77777777" w:rsidR="00DF72D5" w:rsidRPr="00DF72D5" w:rsidRDefault="00DF72D5" w:rsidP="00DF72D5">
            <w:pPr>
              <w:jc w:val="center"/>
              <w:rPr>
                <w:b/>
                <w:bCs/>
                <w:color w:val="000000"/>
                <w:sz w:val="18"/>
                <w:szCs w:val="18"/>
              </w:rPr>
            </w:pPr>
            <w:r w:rsidRPr="00DF72D5">
              <w:rPr>
                <w:b/>
                <w:bCs/>
                <w:color w:val="000000"/>
                <w:sz w:val="18"/>
                <w:szCs w:val="18"/>
              </w:rPr>
              <w:t> </w:t>
            </w:r>
          </w:p>
        </w:tc>
        <w:tc>
          <w:tcPr>
            <w:tcW w:w="6125" w:type="dxa"/>
            <w:tcBorders>
              <w:top w:val="nil"/>
              <w:left w:val="nil"/>
              <w:bottom w:val="single" w:sz="4" w:space="0" w:color="auto"/>
              <w:right w:val="single" w:sz="4" w:space="0" w:color="auto"/>
            </w:tcBorders>
            <w:shd w:val="clear" w:color="000000" w:fill="E6E6E6"/>
            <w:noWrap/>
            <w:vAlign w:val="center"/>
            <w:hideMark/>
          </w:tcPr>
          <w:p w14:paraId="3C9ECAD2" w14:textId="77777777" w:rsidR="00DF72D5" w:rsidRPr="00DF72D5" w:rsidRDefault="00DF72D5" w:rsidP="00DF72D5">
            <w:pPr>
              <w:rPr>
                <w:b/>
                <w:bCs/>
                <w:color w:val="000000"/>
                <w:sz w:val="18"/>
                <w:szCs w:val="18"/>
              </w:rPr>
            </w:pPr>
            <w:r w:rsidRPr="00DF72D5">
              <w:rPr>
                <w:b/>
                <w:bCs/>
                <w:color w:val="000000"/>
                <w:sz w:val="18"/>
                <w:szCs w:val="18"/>
              </w:rPr>
              <w:t>Общо разходи (І+ІІ+ІІІ):</w:t>
            </w:r>
          </w:p>
        </w:tc>
        <w:tc>
          <w:tcPr>
            <w:tcW w:w="1134" w:type="dxa"/>
            <w:tcBorders>
              <w:top w:val="nil"/>
              <w:left w:val="nil"/>
              <w:bottom w:val="single" w:sz="4" w:space="0" w:color="auto"/>
              <w:right w:val="single" w:sz="4" w:space="0" w:color="auto"/>
            </w:tcBorders>
            <w:shd w:val="clear" w:color="000000" w:fill="E6E6E6"/>
            <w:noWrap/>
            <w:vAlign w:val="center"/>
            <w:hideMark/>
          </w:tcPr>
          <w:p w14:paraId="32D7AE96" w14:textId="77777777" w:rsidR="00DF72D5" w:rsidRPr="00DF72D5" w:rsidRDefault="00DF72D5" w:rsidP="00DF72D5">
            <w:pPr>
              <w:jc w:val="right"/>
              <w:rPr>
                <w:b/>
                <w:bCs/>
                <w:color w:val="000000"/>
                <w:sz w:val="18"/>
                <w:szCs w:val="18"/>
              </w:rPr>
            </w:pPr>
            <w:r w:rsidRPr="00DF72D5">
              <w:rPr>
                <w:b/>
                <w:bCs/>
                <w:color w:val="000000"/>
                <w:sz w:val="18"/>
                <w:szCs w:val="18"/>
              </w:rPr>
              <w:t>129 857 800</w:t>
            </w:r>
          </w:p>
        </w:tc>
        <w:tc>
          <w:tcPr>
            <w:tcW w:w="1134" w:type="dxa"/>
            <w:tcBorders>
              <w:top w:val="nil"/>
              <w:left w:val="nil"/>
              <w:bottom w:val="single" w:sz="4" w:space="0" w:color="auto"/>
              <w:right w:val="single" w:sz="4" w:space="0" w:color="auto"/>
            </w:tcBorders>
            <w:shd w:val="clear" w:color="000000" w:fill="E6E6E6"/>
            <w:noWrap/>
            <w:vAlign w:val="center"/>
            <w:hideMark/>
          </w:tcPr>
          <w:p w14:paraId="1751713C" w14:textId="77777777" w:rsidR="00DF72D5" w:rsidRPr="00DF72D5" w:rsidRDefault="00DF72D5" w:rsidP="00DF72D5">
            <w:pPr>
              <w:jc w:val="right"/>
              <w:rPr>
                <w:b/>
                <w:bCs/>
                <w:color w:val="000000"/>
                <w:sz w:val="18"/>
                <w:szCs w:val="18"/>
              </w:rPr>
            </w:pPr>
            <w:r w:rsidRPr="00DF72D5">
              <w:rPr>
                <w:b/>
                <w:bCs/>
                <w:color w:val="000000"/>
                <w:sz w:val="18"/>
                <w:szCs w:val="18"/>
              </w:rPr>
              <w:t>132 138 887</w:t>
            </w:r>
          </w:p>
        </w:tc>
        <w:tc>
          <w:tcPr>
            <w:tcW w:w="992" w:type="dxa"/>
            <w:tcBorders>
              <w:top w:val="nil"/>
              <w:left w:val="nil"/>
              <w:bottom w:val="single" w:sz="4" w:space="0" w:color="auto"/>
              <w:right w:val="single" w:sz="4" w:space="0" w:color="auto"/>
            </w:tcBorders>
            <w:shd w:val="clear" w:color="000000" w:fill="E6E6E6"/>
            <w:noWrap/>
            <w:vAlign w:val="center"/>
            <w:hideMark/>
          </w:tcPr>
          <w:p w14:paraId="2A71BBE0" w14:textId="77777777" w:rsidR="00DF72D5" w:rsidRPr="00DF72D5" w:rsidRDefault="00DF72D5" w:rsidP="00DF72D5">
            <w:pPr>
              <w:jc w:val="right"/>
              <w:rPr>
                <w:b/>
                <w:bCs/>
                <w:color w:val="000000"/>
                <w:sz w:val="18"/>
                <w:szCs w:val="18"/>
              </w:rPr>
            </w:pPr>
            <w:r w:rsidRPr="00DF72D5">
              <w:rPr>
                <w:b/>
                <w:bCs/>
                <w:color w:val="000000"/>
                <w:sz w:val="18"/>
                <w:szCs w:val="18"/>
              </w:rPr>
              <w:t>63 977 404</w:t>
            </w:r>
          </w:p>
        </w:tc>
      </w:tr>
      <w:tr w:rsidR="00DF72D5" w:rsidRPr="00DF72D5" w14:paraId="6606C59B" w14:textId="77777777" w:rsidTr="00490362">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2E096356" w14:textId="77777777" w:rsidR="00DF72D5" w:rsidRPr="00DF72D5" w:rsidRDefault="00DF72D5" w:rsidP="00DF72D5">
            <w:pPr>
              <w:jc w:val="center"/>
              <w:rPr>
                <w:color w:val="000000"/>
                <w:sz w:val="18"/>
                <w:szCs w:val="18"/>
              </w:rPr>
            </w:pPr>
            <w:r w:rsidRPr="00DF72D5">
              <w:rPr>
                <w:color w:val="000000"/>
                <w:sz w:val="18"/>
                <w:szCs w:val="18"/>
              </w:rPr>
              <w:t> </w:t>
            </w:r>
          </w:p>
        </w:tc>
        <w:tc>
          <w:tcPr>
            <w:tcW w:w="6125" w:type="dxa"/>
            <w:tcBorders>
              <w:top w:val="nil"/>
              <w:left w:val="nil"/>
              <w:bottom w:val="single" w:sz="4" w:space="0" w:color="auto"/>
              <w:right w:val="single" w:sz="4" w:space="0" w:color="auto"/>
            </w:tcBorders>
            <w:shd w:val="clear" w:color="auto" w:fill="auto"/>
            <w:noWrap/>
            <w:vAlign w:val="center"/>
            <w:hideMark/>
          </w:tcPr>
          <w:p w14:paraId="39349C7B" w14:textId="77777777" w:rsidR="00DF72D5" w:rsidRPr="00DF72D5" w:rsidRDefault="00DF72D5" w:rsidP="00DF72D5">
            <w:pPr>
              <w:rPr>
                <w:color w:val="000000"/>
                <w:sz w:val="18"/>
                <w:szCs w:val="18"/>
              </w:rPr>
            </w:pPr>
            <w:r w:rsidRPr="00DF72D5">
              <w:rPr>
                <w:color w:val="000000"/>
                <w:sz w:val="18"/>
                <w:szCs w:val="18"/>
              </w:rPr>
              <w:t>Численост на щатния персонал</w:t>
            </w:r>
          </w:p>
        </w:tc>
        <w:tc>
          <w:tcPr>
            <w:tcW w:w="1134" w:type="dxa"/>
            <w:tcBorders>
              <w:top w:val="nil"/>
              <w:left w:val="nil"/>
              <w:bottom w:val="single" w:sz="4" w:space="0" w:color="auto"/>
              <w:right w:val="single" w:sz="4" w:space="0" w:color="auto"/>
            </w:tcBorders>
            <w:shd w:val="clear" w:color="auto" w:fill="auto"/>
            <w:noWrap/>
            <w:vAlign w:val="center"/>
            <w:hideMark/>
          </w:tcPr>
          <w:p w14:paraId="3263E40A" w14:textId="77777777" w:rsidR="00DF72D5" w:rsidRPr="00DF72D5" w:rsidRDefault="00DF72D5" w:rsidP="00DF72D5">
            <w:pPr>
              <w:jc w:val="right"/>
              <w:rPr>
                <w:color w:val="000000"/>
                <w:sz w:val="18"/>
                <w:szCs w:val="18"/>
              </w:rPr>
            </w:pPr>
            <w:r w:rsidRPr="00DF72D5">
              <w:rPr>
                <w:color w:val="000000"/>
                <w:sz w:val="18"/>
                <w:szCs w:val="18"/>
              </w:rPr>
              <w:t>703</w:t>
            </w:r>
          </w:p>
        </w:tc>
        <w:tc>
          <w:tcPr>
            <w:tcW w:w="1134" w:type="dxa"/>
            <w:tcBorders>
              <w:top w:val="nil"/>
              <w:left w:val="nil"/>
              <w:bottom w:val="single" w:sz="4" w:space="0" w:color="auto"/>
              <w:right w:val="single" w:sz="4" w:space="0" w:color="auto"/>
            </w:tcBorders>
            <w:shd w:val="clear" w:color="auto" w:fill="auto"/>
            <w:noWrap/>
            <w:vAlign w:val="center"/>
            <w:hideMark/>
          </w:tcPr>
          <w:p w14:paraId="3D3026CE" w14:textId="77777777" w:rsidR="00DF72D5" w:rsidRPr="00DF72D5" w:rsidRDefault="00DF72D5" w:rsidP="00DF72D5">
            <w:pPr>
              <w:jc w:val="right"/>
              <w:rPr>
                <w:color w:val="000000"/>
                <w:sz w:val="18"/>
                <w:szCs w:val="18"/>
              </w:rPr>
            </w:pPr>
            <w:r w:rsidRPr="00DF72D5">
              <w:rPr>
                <w:color w:val="000000"/>
                <w:sz w:val="18"/>
                <w:szCs w:val="18"/>
              </w:rPr>
              <w:t>703</w:t>
            </w:r>
          </w:p>
        </w:tc>
        <w:tc>
          <w:tcPr>
            <w:tcW w:w="992" w:type="dxa"/>
            <w:tcBorders>
              <w:top w:val="nil"/>
              <w:left w:val="nil"/>
              <w:bottom w:val="single" w:sz="4" w:space="0" w:color="auto"/>
              <w:right w:val="single" w:sz="4" w:space="0" w:color="auto"/>
            </w:tcBorders>
            <w:shd w:val="clear" w:color="auto" w:fill="auto"/>
            <w:noWrap/>
            <w:vAlign w:val="center"/>
            <w:hideMark/>
          </w:tcPr>
          <w:p w14:paraId="7B4D7823" w14:textId="77777777" w:rsidR="00DF72D5" w:rsidRPr="00DF72D5" w:rsidRDefault="00DF72D5" w:rsidP="00DF72D5">
            <w:pPr>
              <w:jc w:val="right"/>
              <w:rPr>
                <w:color w:val="000000"/>
                <w:sz w:val="18"/>
                <w:szCs w:val="18"/>
              </w:rPr>
            </w:pPr>
            <w:r w:rsidRPr="00DF72D5">
              <w:rPr>
                <w:color w:val="000000"/>
                <w:sz w:val="18"/>
                <w:szCs w:val="18"/>
              </w:rPr>
              <w:t>612</w:t>
            </w:r>
          </w:p>
        </w:tc>
      </w:tr>
      <w:tr w:rsidR="00DF72D5" w:rsidRPr="00DF72D5" w14:paraId="7BC0FB67" w14:textId="77777777" w:rsidTr="00490362">
        <w:trPr>
          <w:trHeight w:val="60"/>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2CD7C4EB" w14:textId="77777777" w:rsidR="00DF72D5" w:rsidRPr="00DF72D5" w:rsidRDefault="00DF72D5" w:rsidP="00DF72D5">
            <w:pPr>
              <w:jc w:val="center"/>
              <w:rPr>
                <w:color w:val="000000"/>
                <w:sz w:val="18"/>
                <w:szCs w:val="18"/>
              </w:rPr>
            </w:pPr>
            <w:r w:rsidRPr="00DF72D5">
              <w:rPr>
                <w:color w:val="000000"/>
                <w:sz w:val="18"/>
                <w:szCs w:val="18"/>
              </w:rPr>
              <w:t> </w:t>
            </w:r>
          </w:p>
        </w:tc>
        <w:tc>
          <w:tcPr>
            <w:tcW w:w="6125" w:type="dxa"/>
            <w:tcBorders>
              <w:top w:val="nil"/>
              <w:left w:val="nil"/>
              <w:bottom w:val="single" w:sz="4" w:space="0" w:color="auto"/>
              <w:right w:val="single" w:sz="4" w:space="0" w:color="auto"/>
            </w:tcBorders>
            <w:shd w:val="clear" w:color="auto" w:fill="auto"/>
            <w:noWrap/>
            <w:vAlign w:val="center"/>
            <w:hideMark/>
          </w:tcPr>
          <w:p w14:paraId="6CAA3DA4" w14:textId="77777777" w:rsidR="00DF72D5" w:rsidRPr="00DF72D5" w:rsidRDefault="00DF72D5" w:rsidP="00DF72D5">
            <w:pPr>
              <w:rPr>
                <w:color w:val="000000"/>
                <w:sz w:val="18"/>
                <w:szCs w:val="18"/>
              </w:rPr>
            </w:pPr>
            <w:r w:rsidRPr="00DF72D5">
              <w:rPr>
                <w:color w:val="000000"/>
                <w:sz w:val="18"/>
                <w:szCs w:val="18"/>
              </w:rPr>
              <w:t>Численост на извънщатния персонал</w:t>
            </w:r>
          </w:p>
        </w:tc>
        <w:tc>
          <w:tcPr>
            <w:tcW w:w="1134" w:type="dxa"/>
            <w:tcBorders>
              <w:top w:val="nil"/>
              <w:left w:val="nil"/>
              <w:bottom w:val="single" w:sz="4" w:space="0" w:color="auto"/>
              <w:right w:val="single" w:sz="4" w:space="0" w:color="auto"/>
            </w:tcBorders>
            <w:shd w:val="clear" w:color="auto" w:fill="auto"/>
            <w:noWrap/>
            <w:vAlign w:val="center"/>
            <w:hideMark/>
          </w:tcPr>
          <w:p w14:paraId="5A0BA75A" w14:textId="77777777" w:rsidR="00DF72D5" w:rsidRPr="00DF72D5" w:rsidRDefault="00DF72D5" w:rsidP="00DF72D5">
            <w:pPr>
              <w:jc w:val="right"/>
              <w:rPr>
                <w:color w:val="000000"/>
                <w:sz w:val="18"/>
                <w:szCs w:val="18"/>
              </w:rPr>
            </w:pPr>
            <w:r w:rsidRPr="00DF72D5">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0C1FFB65" w14:textId="77777777" w:rsidR="00DF72D5" w:rsidRPr="00DF72D5" w:rsidRDefault="00DF72D5" w:rsidP="00DF72D5">
            <w:pPr>
              <w:jc w:val="right"/>
              <w:rPr>
                <w:color w:val="000000"/>
                <w:sz w:val="18"/>
                <w:szCs w:val="18"/>
              </w:rPr>
            </w:pPr>
            <w:r w:rsidRPr="00DF72D5">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41FC010C" w14:textId="77777777" w:rsidR="00DF72D5" w:rsidRPr="00DF72D5" w:rsidRDefault="00DF72D5" w:rsidP="00DF72D5">
            <w:pPr>
              <w:jc w:val="right"/>
              <w:rPr>
                <w:color w:val="000000"/>
                <w:sz w:val="18"/>
                <w:szCs w:val="18"/>
              </w:rPr>
            </w:pPr>
            <w:r w:rsidRPr="00DF72D5">
              <w:rPr>
                <w:color w:val="000000"/>
                <w:sz w:val="18"/>
                <w:szCs w:val="18"/>
              </w:rPr>
              <w:t> </w:t>
            </w:r>
          </w:p>
        </w:tc>
      </w:tr>
    </w:tbl>
    <w:p w14:paraId="43451B75" w14:textId="4D3B39BC" w:rsidR="00E73D5F" w:rsidRDefault="00E73D5F" w:rsidP="00717ECD">
      <w:pPr>
        <w:tabs>
          <w:tab w:val="left" w:pos="540"/>
          <w:tab w:val="left" w:pos="709"/>
        </w:tabs>
        <w:spacing w:before="60" w:after="60"/>
        <w:jc w:val="both"/>
        <w:rPr>
          <w:rFonts w:ascii="Cambria" w:hAnsi="Cambria"/>
          <w:b/>
          <w:bCs/>
          <w:i/>
          <w:iCs/>
          <w:color w:val="000000"/>
          <w:sz w:val="22"/>
          <w:szCs w:val="22"/>
        </w:rPr>
      </w:pPr>
    </w:p>
    <w:p w14:paraId="510786D4" w14:textId="77777777" w:rsidR="00B20B7C" w:rsidRPr="00B20B7C" w:rsidRDefault="00B20B7C" w:rsidP="00B20B7C">
      <w:pPr>
        <w:tabs>
          <w:tab w:val="left" w:pos="540"/>
        </w:tabs>
        <w:spacing w:before="60" w:after="60"/>
        <w:jc w:val="both"/>
        <w:rPr>
          <w:b/>
          <w:i/>
          <w:sz w:val="22"/>
          <w:szCs w:val="22"/>
        </w:rPr>
      </w:pPr>
      <w:bookmarkStart w:id="75" w:name="_Hlk164086538"/>
      <w:r w:rsidRPr="00B20B7C">
        <w:rPr>
          <w:b/>
          <w:bCs/>
        </w:rPr>
        <w:t xml:space="preserve">Приложение № 4 </w:t>
      </w:r>
      <w:r w:rsidRPr="00B20B7C">
        <w:rPr>
          <w:b/>
          <w:bCs/>
          <w:sz w:val="22"/>
          <w:szCs w:val="22"/>
        </w:rPr>
        <w:t xml:space="preserve">– </w:t>
      </w:r>
      <w:r w:rsidRPr="00B20B7C">
        <w:rPr>
          <w:sz w:val="22"/>
          <w:szCs w:val="22"/>
        </w:rPr>
        <w:t>Преглед на настъпилите през отчетния период промени на показателите по бюджета на 1100.01.12 Бюджетна програма „Администриране и осигуряване на дейността на задграничните представителства“</w:t>
      </w:r>
    </w:p>
    <w:tbl>
      <w:tblPr>
        <w:tblW w:w="9923" w:type="dxa"/>
        <w:tblInd w:w="-5" w:type="dxa"/>
        <w:tblCellMar>
          <w:left w:w="70" w:type="dxa"/>
          <w:right w:w="70" w:type="dxa"/>
        </w:tblCellMar>
        <w:tblLook w:val="04A0" w:firstRow="1" w:lastRow="0" w:firstColumn="1" w:lastColumn="0" w:noHBand="0" w:noVBand="1"/>
      </w:tblPr>
      <w:tblGrid>
        <w:gridCol w:w="412"/>
        <w:gridCol w:w="1430"/>
        <w:gridCol w:w="1166"/>
        <w:gridCol w:w="1670"/>
        <w:gridCol w:w="2126"/>
        <w:gridCol w:w="1701"/>
        <w:gridCol w:w="1418"/>
      </w:tblGrid>
      <w:tr w:rsidR="005D100A" w:rsidRPr="005D100A" w14:paraId="61C41120" w14:textId="77777777" w:rsidTr="005D100A">
        <w:trPr>
          <w:trHeight w:val="885"/>
        </w:trPr>
        <w:tc>
          <w:tcPr>
            <w:tcW w:w="412"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75"/>
          <w:p w14:paraId="0F76FF78" w14:textId="77777777" w:rsidR="005D100A" w:rsidRPr="005D100A" w:rsidRDefault="005D100A" w:rsidP="005D100A">
            <w:pPr>
              <w:jc w:val="center"/>
              <w:rPr>
                <w:b/>
                <w:bCs/>
                <w:sz w:val="18"/>
                <w:szCs w:val="18"/>
              </w:rPr>
            </w:pPr>
            <w:r w:rsidRPr="005D100A">
              <w:rPr>
                <w:b/>
                <w:bCs/>
                <w:sz w:val="18"/>
                <w:szCs w:val="18"/>
              </w:rPr>
              <w:t>№ по ред</w:t>
            </w:r>
          </w:p>
        </w:tc>
        <w:tc>
          <w:tcPr>
            <w:tcW w:w="1430" w:type="dxa"/>
            <w:tcBorders>
              <w:top w:val="single" w:sz="4" w:space="0" w:color="auto"/>
              <w:left w:val="nil"/>
              <w:bottom w:val="single" w:sz="4" w:space="0" w:color="auto"/>
              <w:right w:val="single" w:sz="4" w:space="0" w:color="auto"/>
            </w:tcBorders>
            <w:shd w:val="clear" w:color="auto" w:fill="auto"/>
            <w:vAlign w:val="center"/>
            <w:hideMark/>
          </w:tcPr>
          <w:p w14:paraId="63334508" w14:textId="77777777" w:rsidR="005D100A" w:rsidRPr="005D100A" w:rsidRDefault="005D100A" w:rsidP="005D100A">
            <w:pPr>
              <w:jc w:val="center"/>
              <w:rPr>
                <w:b/>
                <w:bCs/>
                <w:sz w:val="18"/>
                <w:szCs w:val="18"/>
              </w:rPr>
            </w:pPr>
            <w:r w:rsidRPr="005D100A">
              <w:rPr>
                <w:b/>
                <w:bCs/>
                <w:sz w:val="18"/>
                <w:szCs w:val="18"/>
              </w:rPr>
              <w:t>Наименование на акта</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14:paraId="40EC24B7" w14:textId="77777777" w:rsidR="005D100A" w:rsidRPr="005D100A" w:rsidRDefault="005D100A" w:rsidP="005D100A">
            <w:pPr>
              <w:jc w:val="center"/>
              <w:rPr>
                <w:b/>
                <w:bCs/>
                <w:sz w:val="18"/>
                <w:szCs w:val="18"/>
              </w:rPr>
            </w:pPr>
            <w:r w:rsidRPr="005D100A">
              <w:rPr>
                <w:b/>
                <w:bCs/>
                <w:sz w:val="18"/>
                <w:szCs w:val="18"/>
              </w:rPr>
              <w:t>Нормативно основание</w:t>
            </w:r>
          </w:p>
        </w:tc>
        <w:tc>
          <w:tcPr>
            <w:tcW w:w="1670" w:type="dxa"/>
            <w:tcBorders>
              <w:top w:val="single" w:sz="4" w:space="0" w:color="auto"/>
              <w:left w:val="nil"/>
              <w:bottom w:val="single" w:sz="4" w:space="0" w:color="auto"/>
              <w:right w:val="single" w:sz="4" w:space="0" w:color="auto"/>
            </w:tcBorders>
            <w:shd w:val="clear" w:color="auto" w:fill="auto"/>
            <w:vAlign w:val="center"/>
            <w:hideMark/>
          </w:tcPr>
          <w:p w14:paraId="3E494E08" w14:textId="77777777" w:rsidR="005D100A" w:rsidRPr="005D100A" w:rsidRDefault="005D100A" w:rsidP="005D100A">
            <w:pPr>
              <w:jc w:val="center"/>
              <w:rPr>
                <w:b/>
                <w:bCs/>
                <w:sz w:val="18"/>
                <w:szCs w:val="18"/>
              </w:rPr>
            </w:pPr>
            <w:r w:rsidRPr="005D100A">
              <w:rPr>
                <w:b/>
                <w:bCs/>
                <w:sz w:val="18"/>
                <w:szCs w:val="18"/>
              </w:rPr>
              <w:t>Мотиви</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D4362AC" w14:textId="77777777" w:rsidR="005D100A" w:rsidRPr="005D100A" w:rsidRDefault="005D100A" w:rsidP="005D100A">
            <w:pPr>
              <w:jc w:val="center"/>
              <w:rPr>
                <w:b/>
                <w:bCs/>
                <w:sz w:val="18"/>
                <w:szCs w:val="18"/>
              </w:rPr>
            </w:pPr>
            <w:r w:rsidRPr="005D100A">
              <w:rPr>
                <w:b/>
                <w:bCs/>
                <w:sz w:val="18"/>
                <w:szCs w:val="18"/>
              </w:rPr>
              <w:t>Наименование на бюджетните програми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D2D2B30" w14:textId="77777777" w:rsidR="005D100A" w:rsidRPr="005D100A" w:rsidRDefault="005D100A" w:rsidP="005D100A">
            <w:pPr>
              <w:jc w:val="center"/>
              <w:rPr>
                <w:b/>
                <w:bCs/>
                <w:sz w:val="18"/>
                <w:szCs w:val="18"/>
              </w:rPr>
            </w:pPr>
            <w:r w:rsidRPr="005D100A">
              <w:rPr>
                <w:b/>
                <w:bCs/>
                <w:sz w:val="18"/>
                <w:szCs w:val="18"/>
              </w:rPr>
              <w:t>Ефект върху бюджета (увеличение / намаление на разходите по програми)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8DEADF4" w14:textId="77777777" w:rsidR="005D100A" w:rsidRPr="005D100A" w:rsidRDefault="005D100A" w:rsidP="005D100A">
            <w:pPr>
              <w:jc w:val="center"/>
              <w:rPr>
                <w:b/>
                <w:bCs/>
                <w:sz w:val="18"/>
                <w:szCs w:val="18"/>
              </w:rPr>
            </w:pPr>
            <w:r w:rsidRPr="005D100A">
              <w:rPr>
                <w:b/>
                <w:bCs/>
                <w:sz w:val="18"/>
                <w:szCs w:val="18"/>
              </w:rPr>
              <w:t>Влияние върху показателите за изпълнение</w:t>
            </w:r>
          </w:p>
        </w:tc>
      </w:tr>
      <w:tr w:rsidR="005D100A" w:rsidRPr="005D100A" w14:paraId="6A50C4A3" w14:textId="77777777" w:rsidTr="005D100A">
        <w:trPr>
          <w:trHeight w:val="1440"/>
        </w:trPr>
        <w:tc>
          <w:tcPr>
            <w:tcW w:w="412" w:type="dxa"/>
            <w:tcBorders>
              <w:top w:val="nil"/>
              <w:left w:val="single" w:sz="4" w:space="0" w:color="auto"/>
              <w:bottom w:val="single" w:sz="4" w:space="0" w:color="auto"/>
              <w:right w:val="single" w:sz="4" w:space="0" w:color="auto"/>
            </w:tcBorders>
            <w:shd w:val="clear" w:color="auto" w:fill="auto"/>
            <w:hideMark/>
          </w:tcPr>
          <w:p w14:paraId="39D1EE43" w14:textId="77777777" w:rsidR="005D100A" w:rsidRPr="005D100A" w:rsidRDefault="005D100A" w:rsidP="005D100A">
            <w:pPr>
              <w:rPr>
                <w:sz w:val="18"/>
                <w:szCs w:val="18"/>
              </w:rPr>
            </w:pPr>
            <w:r w:rsidRPr="005D100A">
              <w:rPr>
                <w:sz w:val="18"/>
                <w:szCs w:val="18"/>
              </w:rPr>
              <w:t> </w:t>
            </w:r>
          </w:p>
        </w:tc>
        <w:tc>
          <w:tcPr>
            <w:tcW w:w="1430" w:type="dxa"/>
            <w:tcBorders>
              <w:top w:val="nil"/>
              <w:left w:val="nil"/>
              <w:bottom w:val="single" w:sz="4" w:space="0" w:color="auto"/>
              <w:right w:val="single" w:sz="4" w:space="0" w:color="auto"/>
            </w:tcBorders>
            <w:shd w:val="clear" w:color="auto" w:fill="auto"/>
            <w:hideMark/>
          </w:tcPr>
          <w:p w14:paraId="45AE60EC" w14:textId="77777777" w:rsidR="005D100A" w:rsidRPr="005D100A" w:rsidRDefault="005D100A" w:rsidP="005D100A">
            <w:pPr>
              <w:rPr>
                <w:sz w:val="18"/>
                <w:szCs w:val="18"/>
              </w:rPr>
            </w:pPr>
            <w:r w:rsidRPr="005D100A">
              <w:rPr>
                <w:sz w:val="18"/>
                <w:szCs w:val="18"/>
              </w:rPr>
              <w:t>(ПМС/акт на министъра на финансите/акт на ПРБ)</w:t>
            </w:r>
          </w:p>
        </w:tc>
        <w:tc>
          <w:tcPr>
            <w:tcW w:w="1166" w:type="dxa"/>
            <w:tcBorders>
              <w:top w:val="nil"/>
              <w:left w:val="nil"/>
              <w:bottom w:val="single" w:sz="4" w:space="0" w:color="auto"/>
              <w:right w:val="single" w:sz="4" w:space="0" w:color="auto"/>
            </w:tcBorders>
            <w:shd w:val="clear" w:color="auto" w:fill="auto"/>
            <w:hideMark/>
          </w:tcPr>
          <w:p w14:paraId="4DC91CBE" w14:textId="77777777" w:rsidR="005D100A" w:rsidRPr="005D100A" w:rsidRDefault="005D100A" w:rsidP="005D100A">
            <w:pPr>
              <w:rPr>
                <w:sz w:val="18"/>
                <w:szCs w:val="18"/>
              </w:rPr>
            </w:pPr>
            <w:r w:rsidRPr="005D100A">
              <w:rPr>
                <w:sz w:val="18"/>
                <w:szCs w:val="18"/>
              </w:rPr>
              <w:t>(Чл. 109, 110, 112, 113 от ЗПФ)</w:t>
            </w:r>
          </w:p>
        </w:tc>
        <w:tc>
          <w:tcPr>
            <w:tcW w:w="1670" w:type="dxa"/>
            <w:tcBorders>
              <w:top w:val="nil"/>
              <w:left w:val="nil"/>
              <w:bottom w:val="single" w:sz="4" w:space="0" w:color="auto"/>
              <w:right w:val="single" w:sz="4" w:space="0" w:color="auto"/>
            </w:tcBorders>
            <w:shd w:val="clear" w:color="auto" w:fill="auto"/>
            <w:hideMark/>
          </w:tcPr>
          <w:p w14:paraId="37608B27" w14:textId="77777777" w:rsidR="005D100A" w:rsidRPr="005D100A" w:rsidRDefault="005D100A" w:rsidP="005D100A">
            <w:pPr>
              <w:rPr>
                <w:sz w:val="18"/>
                <w:szCs w:val="18"/>
              </w:rPr>
            </w:pPr>
            <w:r w:rsidRPr="005D100A">
              <w:rPr>
                <w:sz w:val="18"/>
                <w:szCs w:val="18"/>
              </w:rPr>
              <w:t>(Дават се кратки аргументи за извършените промени)</w:t>
            </w:r>
          </w:p>
        </w:tc>
        <w:tc>
          <w:tcPr>
            <w:tcW w:w="2126" w:type="dxa"/>
            <w:tcBorders>
              <w:top w:val="nil"/>
              <w:left w:val="nil"/>
              <w:bottom w:val="single" w:sz="4" w:space="0" w:color="auto"/>
              <w:right w:val="single" w:sz="4" w:space="0" w:color="auto"/>
            </w:tcBorders>
            <w:shd w:val="clear" w:color="auto" w:fill="auto"/>
            <w:hideMark/>
          </w:tcPr>
          <w:p w14:paraId="0DC720C0" w14:textId="77777777" w:rsidR="005D100A" w:rsidRPr="005D100A" w:rsidRDefault="005D100A" w:rsidP="005D100A">
            <w:pPr>
              <w:rPr>
                <w:sz w:val="18"/>
                <w:szCs w:val="18"/>
              </w:rPr>
            </w:pPr>
            <w:r w:rsidRPr="005D100A">
              <w:rPr>
                <w:sz w:val="18"/>
                <w:szCs w:val="18"/>
              </w:rPr>
              <w:t>(Бюджетни програми, които засяга актът,  новосъздадени администрирани разходни параграфи - наименование и сума)</w:t>
            </w:r>
          </w:p>
        </w:tc>
        <w:tc>
          <w:tcPr>
            <w:tcW w:w="1701" w:type="dxa"/>
            <w:tcBorders>
              <w:top w:val="nil"/>
              <w:left w:val="nil"/>
              <w:bottom w:val="single" w:sz="4" w:space="0" w:color="auto"/>
              <w:right w:val="single" w:sz="4" w:space="0" w:color="auto"/>
            </w:tcBorders>
            <w:shd w:val="clear" w:color="auto" w:fill="auto"/>
            <w:hideMark/>
          </w:tcPr>
          <w:p w14:paraId="2B402777" w14:textId="77777777" w:rsidR="005D100A" w:rsidRPr="005D100A" w:rsidRDefault="005D100A" w:rsidP="005D100A">
            <w:pPr>
              <w:rPr>
                <w:sz w:val="18"/>
                <w:szCs w:val="18"/>
              </w:rPr>
            </w:pPr>
            <w:r w:rsidRPr="005D100A">
              <w:rPr>
                <w:sz w:val="18"/>
                <w:szCs w:val="18"/>
              </w:rPr>
              <w:t>(Произтичащи от акта промени на показателите по бюджета, в лева (+/-)</w:t>
            </w:r>
          </w:p>
        </w:tc>
        <w:tc>
          <w:tcPr>
            <w:tcW w:w="1418" w:type="dxa"/>
            <w:tcBorders>
              <w:top w:val="nil"/>
              <w:left w:val="nil"/>
              <w:bottom w:val="single" w:sz="4" w:space="0" w:color="auto"/>
              <w:right w:val="single" w:sz="4" w:space="0" w:color="auto"/>
            </w:tcBorders>
            <w:shd w:val="clear" w:color="auto" w:fill="auto"/>
            <w:hideMark/>
          </w:tcPr>
          <w:p w14:paraId="5736BF2B" w14:textId="77777777" w:rsidR="005D100A" w:rsidRPr="005D100A" w:rsidRDefault="005D100A" w:rsidP="005D100A">
            <w:pPr>
              <w:rPr>
                <w:sz w:val="18"/>
                <w:szCs w:val="18"/>
              </w:rPr>
            </w:pPr>
            <w:r w:rsidRPr="005D100A">
              <w:rPr>
                <w:sz w:val="18"/>
                <w:szCs w:val="18"/>
              </w:rPr>
              <w:t>(Произтичащо от акта въздействие върху целевите стойности на показателите за изпълнение, ако има такова)</w:t>
            </w:r>
          </w:p>
        </w:tc>
      </w:tr>
      <w:tr w:rsidR="005D100A" w:rsidRPr="005D100A" w14:paraId="7A6BC0CA" w14:textId="77777777" w:rsidTr="005D100A">
        <w:trPr>
          <w:trHeight w:val="1440"/>
        </w:trPr>
        <w:tc>
          <w:tcPr>
            <w:tcW w:w="412" w:type="dxa"/>
            <w:tcBorders>
              <w:top w:val="nil"/>
              <w:left w:val="single" w:sz="4" w:space="0" w:color="auto"/>
              <w:bottom w:val="single" w:sz="4" w:space="0" w:color="auto"/>
              <w:right w:val="single" w:sz="4" w:space="0" w:color="auto"/>
            </w:tcBorders>
            <w:shd w:val="clear" w:color="auto" w:fill="auto"/>
            <w:hideMark/>
          </w:tcPr>
          <w:p w14:paraId="37949042" w14:textId="77777777" w:rsidR="005D100A" w:rsidRPr="005D100A" w:rsidRDefault="005D100A" w:rsidP="005D100A">
            <w:pPr>
              <w:jc w:val="right"/>
              <w:rPr>
                <w:sz w:val="18"/>
                <w:szCs w:val="18"/>
              </w:rPr>
            </w:pPr>
            <w:r w:rsidRPr="005D100A">
              <w:rPr>
                <w:sz w:val="18"/>
                <w:szCs w:val="18"/>
              </w:rPr>
              <w:t>1</w:t>
            </w:r>
          </w:p>
        </w:tc>
        <w:tc>
          <w:tcPr>
            <w:tcW w:w="1430" w:type="dxa"/>
            <w:tcBorders>
              <w:top w:val="nil"/>
              <w:left w:val="nil"/>
              <w:bottom w:val="single" w:sz="4" w:space="0" w:color="auto"/>
              <w:right w:val="single" w:sz="4" w:space="0" w:color="auto"/>
            </w:tcBorders>
            <w:shd w:val="clear" w:color="auto" w:fill="auto"/>
            <w:hideMark/>
          </w:tcPr>
          <w:p w14:paraId="596F1528" w14:textId="77777777" w:rsidR="005D100A" w:rsidRPr="005D100A" w:rsidRDefault="005D100A" w:rsidP="005D100A">
            <w:pPr>
              <w:rPr>
                <w:sz w:val="18"/>
                <w:szCs w:val="18"/>
              </w:rPr>
            </w:pPr>
            <w:r w:rsidRPr="005D100A">
              <w:rPr>
                <w:sz w:val="18"/>
                <w:szCs w:val="18"/>
              </w:rPr>
              <w:t>РМС № 259/2017 г. (секретно), РМС № 260/2017 г. (секретно) и писмо от 23.06.2025 г. на МФ</w:t>
            </w:r>
          </w:p>
        </w:tc>
        <w:tc>
          <w:tcPr>
            <w:tcW w:w="1166" w:type="dxa"/>
            <w:tcBorders>
              <w:top w:val="nil"/>
              <w:left w:val="nil"/>
              <w:bottom w:val="single" w:sz="4" w:space="0" w:color="auto"/>
              <w:right w:val="single" w:sz="4" w:space="0" w:color="auto"/>
            </w:tcBorders>
            <w:shd w:val="clear" w:color="auto" w:fill="auto"/>
            <w:hideMark/>
          </w:tcPr>
          <w:p w14:paraId="158B8FED" w14:textId="77777777" w:rsidR="005D100A" w:rsidRPr="005D100A" w:rsidRDefault="005D100A" w:rsidP="005D100A">
            <w:pPr>
              <w:rPr>
                <w:sz w:val="18"/>
                <w:szCs w:val="18"/>
              </w:rPr>
            </w:pPr>
            <w:r w:rsidRPr="005D100A">
              <w:rPr>
                <w:sz w:val="18"/>
                <w:szCs w:val="18"/>
              </w:rPr>
              <w:t>На основание чл. 110, ал. 4 и ал.10 от Закона за публичните финанси</w:t>
            </w:r>
          </w:p>
        </w:tc>
        <w:tc>
          <w:tcPr>
            <w:tcW w:w="1670" w:type="dxa"/>
            <w:tcBorders>
              <w:top w:val="nil"/>
              <w:left w:val="nil"/>
              <w:bottom w:val="single" w:sz="4" w:space="0" w:color="auto"/>
              <w:right w:val="single" w:sz="4" w:space="0" w:color="auto"/>
            </w:tcBorders>
            <w:shd w:val="clear" w:color="auto" w:fill="auto"/>
            <w:hideMark/>
          </w:tcPr>
          <w:p w14:paraId="261D3C42" w14:textId="77777777" w:rsidR="005D100A" w:rsidRPr="005D100A" w:rsidRDefault="005D100A" w:rsidP="005D100A">
            <w:pPr>
              <w:rPr>
                <w:sz w:val="18"/>
                <w:szCs w:val="18"/>
              </w:rPr>
            </w:pPr>
            <w:r w:rsidRPr="005D100A">
              <w:rPr>
                <w:sz w:val="18"/>
                <w:szCs w:val="18"/>
              </w:rPr>
              <w:t>Допълнително средства от ЦБ на основание РМС № 259/2017 г. (секретно),  РМС № 260/2017г. (секретно) и писмо от 23.06.2025 г. на МФ</w:t>
            </w:r>
          </w:p>
        </w:tc>
        <w:tc>
          <w:tcPr>
            <w:tcW w:w="2126" w:type="dxa"/>
            <w:tcBorders>
              <w:top w:val="nil"/>
              <w:left w:val="nil"/>
              <w:bottom w:val="single" w:sz="4" w:space="0" w:color="auto"/>
              <w:right w:val="single" w:sz="4" w:space="0" w:color="auto"/>
            </w:tcBorders>
            <w:shd w:val="clear" w:color="auto" w:fill="auto"/>
            <w:hideMark/>
          </w:tcPr>
          <w:p w14:paraId="4A9D7C8E" w14:textId="77777777" w:rsidR="005D100A" w:rsidRPr="005D100A" w:rsidRDefault="005D100A" w:rsidP="005D100A">
            <w:pPr>
              <w:rPr>
                <w:sz w:val="18"/>
                <w:szCs w:val="18"/>
              </w:rPr>
            </w:pPr>
            <w:r w:rsidRPr="005D100A">
              <w:rPr>
                <w:sz w:val="18"/>
                <w:szCs w:val="18"/>
              </w:rPr>
              <w:t>по Политика в областта на активната двустранна и многостранна дипломация, Бюджетна програма „Администриране и осигуряване на дейността на задграничните представителства“</w:t>
            </w:r>
          </w:p>
        </w:tc>
        <w:tc>
          <w:tcPr>
            <w:tcW w:w="1701" w:type="dxa"/>
            <w:tcBorders>
              <w:top w:val="nil"/>
              <w:left w:val="nil"/>
              <w:bottom w:val="single" w:sz="4" w:space="0" w:color="auto"/>
              <w:right w:val="single" w:sz="4" w:space="0" w:color="auto"/>
            </w:tcBorders>
            <w:shd w:val="clear" w:color="auto" w:fill="auto"/>
            <w:hideMark/>
          </w:tcPr>
          <w:p w14:paraId="16C01F7E" w14:textId="77777777" w:rsidR="005D100A" w:rsidRPr="005D100A" w:rsidRDefault="005D100A" w:rsidP="005D100A">
            <w:pPr>
              <w:rPr>
                <w:sz w:val="18"/>
                <w:szCs w:val="18"/>
              </w:rPr>
            </w:pPr>
            <w:r w:rsidRPr="005D100A">
              <w:rPr>
                <w:sz w:val="18"/>
                <w:szCs w:val="18"/>
              </w:rPr>
              <w:t>Общо ведомствени разходи, текущи разходи.  Променя бюджетните взаимоотношения между бюджета и ЦБ с /+/ 1 781 087 лв.</w:t>
            </w:r>
          </w:p>
        </w:tc>
        <w:tc>
          <w:tcPr>
            <w:tcW w:w="1418" w:type="dxa"/>
            <w:tcBorders>
              <w:top w:val="nil"/>
              <w:left w:val="nil"/>
              <w:bottom w:val="single" w:sz="4" w:space="0" w:color="auto"/>
              <w:right w:val="single" w:sz="4" w:space="0" w:color="auto"/>
            </w:tcBorders>
            <w:shd w:val="clear" w:color="auto" w:fill="auto"/>
            <w:hideMark/>
          </w:tcPr>
          <w:p w14:paraId="6384D852" w14:textId="77777777" w:rsidR="005D100A" w:rsidRPr="005D100A" w:rsidRDefault="005D100A" w:rsidP="005D100A">
            <w:pPr>
              <w:jc w:val="right"/>
              <w:rPr>
                <w:sz w:val="18"/>
                <w:szCs w:val="18"/>
              </w:rPr>
            </w:pPr>
            <w:r w:rsidRPr="005D100A">
              <w:rPr>
                <w:sz w:val="18"/>
                <w:szCs w:val="18"/>
              </w:rPr>
              <w:t>1 781 087</w:t>
            </w:r>
          </w:p>
        </w:tc>
      </w:tr>
    </w:tbl>
    <w:p w14:paraId="7422C027" w14:textId="743296B8" w:rsidR="00E73D5F" w:rsidRDefault="00E73D5F" w:rsidP="00717ECD">
      <w:pPr>
        <w:tabs>
          <w:tab w:val="left" w:pos="540"/>
          <w:tab w:val="left" w:pos="709"/>
        </w:tabs>
        <w:spacing w:before="60" w:after="60"/>
        <w:jc w:val="both"/>
        <w:rPr>
          <w:rFonts w:ascii="Cambria" w:hAnsi="Cambria"/>
          <w:b/>
          <w:bCs/>
          <w:i/>
          <w:iCs/>
          <w:color w:val="000000"/>
          <w:sz w:val="22"/>
          <w:szCs w:val="22"/>
        </w:rPr>
      </w:pPr>
    </w:p>
    <w:p w14:paraId="3F16AEC8" w14:textId="77777777" w:rsidR="0078513A" w:rsidRDefault="0078513A" w:rsidP="006E052E">
      <w:pPr>
        <w:tabs>
          <w:tab w:val="left" w:pos="540"/>
        </w:tabs>
        <w:contextualSpacing/>
        <w:jc w:val="both"/>
        <w:rPr>
          <w:sz w:val="22"/>
          <w:szCs w:val="22"/>
        </w:rPr>
      </w:pPr>
    </w:p>
    <w:p w14:paraId="6147C421" w14:textId="77777777" w:rsidR="00FB1324" w:rsidRPr="00901447" w:rsidRDefault="00FB1324" w:rsidP="006E052E">
      <w:pPr>
        <w:pStyle w:val="Heading2"/>
      </w:pPr>
      <w:bookmarkStart w:id="76" w:name="_Toc204935485"/>
      <w:r w:rsidRPr="00901447">
        <w:t>Програма 1100.02.01 „Публична дипломация“</w:t>
      </w:r>
      <w:bookmarkEnd w:id="76"/>
    </w:p>
    <w:p w14:paraId="193C17A8" w14:textId="77777777" w:rsidR="00C545D7" w:rsidRPr="00C545D7" w:rsidRDefault="00C545D7" w:rsidP="006E052E">
      <w:pPr>
        <w:tabs>
          <w:tab w:val="left" w:pos="540"/>
        </w:tabs>
        <w:contextualSpacing/>
        <w:jc w:val="both"/>
        <w:rPr>
          <w:b/>
          <w:i/>
          <w:color w:val="0070C0"/>
          <w:sz w:val="22"/>
          <w:szCs w:val="22"/>
        </w:rPr>
      </w:pPr>
      <w:r w:rsidRPr="00C545D7">
        <w:rPr>
          <w:b/>
          <w:i/>
          <w:color w:val="0070C0"/>
          <w:sz w:val="22"/>
          <w:szCs w:val="22"/>
        </w:rPr>
        <w:t>Степен на изпълнение на целите на програмата</w:t>
      </w:r>
    </w:p>
    <w:p w14:paraId="31645090" w14:textId="77777777" w:rsidR="00963B5B" w:rsidRDefault="00963B5B" w:rsidP="006E052E">
      <w:pPr>
        <w:tabs>
          <w:tab w:val="left" w:pos="540"/>
        </w:tabs>
        <w:contextualSpacing/>
        <w:jc w:val="both"/>
        <w:rPr>
          <w:sz w:val="22"/>
          <w:szCs w:val="22"/>
        </w:rPr>
      </w:pPr>
      <w:r w:rsidRPr="00A723D3">
        <w:rPr>
          <w:sz w:val="22"/>
          <w:szCs w:val="22"/>
        </w:rPr>
        <w:t xml:space="preserve">Висока степен на изпълнение на стратегическите и оперативни цели, залегнали в годишния план на Дипломатическия институт. </w:t>
      </w:r>
    </w:p>
    <w:p w14:paraId="7073778E" w14:textId="77777777" w:rsidR="00C545D7" w:rsidRDefault="00C545D7" w:rsidP="006E052E">
      <w:pPr>
        <w:tabs>
          <w:tab w:val="left" w:pos="540"/>
        </w:tabs>
        <w:contextualSpacing/>
        <w:jc w:val="both"/>
        <w:rPr>
          <w:b/>
          <w:i/>
          <w:color w:val="0070C0"/>
          <w:sz w:val="22"/>
          <w:szCs w:val="22"/>
        </w:rPr>
      </w:pPr>
      <w:r w:rsidRPr="00C545D7">
        <w:rPr>
          <w:b/>
          <w:i/>
          <w:color w:val="0070C0"/>
          <w:sz w:val="22"/>
          <w:szCs w:val="22"/>
        </w:rPr>
        <w:t xml:space="preserve">Предоставяни по програмата продукти/услуги </w:t>
      </w:r>
    </w:p>
    <w:p w14:paraId="18BE7B39" w14:textId="77777777" w:rsidR="001B0CE7" w:rsidRDefault="001B0CE7" w:rsidP="006E052E">
      <w:pPr>
        <w:tabs>
          <w:tab w:val="left" w:pos="540"/>
        </w:tabs>
        <w:contextualSpacing/>
        <w:jc w:val="both"/>
        <w:rPr>
          <w:sz w:val="22"/>
          <w:szCs w:val="22"/>
        </w:rPr>
      </w:pPr>
      <w:r w:rsidRPr="00A723D3">
        <w:rPr>
          <w:sz w:val="22"/>
          <w:szCs w:val="22"/>
        </w:rPr>
        <w:t xml:space="preserve">Утвърждаване на авторитета на Института, разширяване на мрежата от контакти и партньори, както и институционалното му популяризиране. </w:t>
      </w:r>
    </w:p>
    <w:p w14:paraId="5E89FE44" w14:textId="77777777" w:rsidR="001B0CE7" w:rsidRDefault="001B0CE7" w:rsidP="006E052E">
      <w:pPr>
        <w:tabs>
          <w:tab w:val="left" w:pos="540"/>
        </w:tabs>
        <w:contextualSpacing/>
        <w:jc w:val="both"/>
        <w:rPr>
          <w:sz w:val="22"/>
          <w:szCs w:val="22"/>
        </w:rPr>
      </w:pPr>
      <w:r w:rsidRPr="00A723D3">
        <w:rPr>
          <w:sz w:val="22"/>
          <w:szCs w:val="22"/>
        </w:rPr>
        <w:t>Подпомагане на процеса на планиране, провеждане и представяне на външната</w:t>
      </w:r>
      <w:r>
        <w:rPr>
          <w:sz w:val="22"/>
          <w:szCs w:val="22"/>
        </w:rPr>
        <w:t xml:space="preserve"> политика на Република България</w:t>
      </w:r>
      <w:r w:rsidRPr="00A723D3">
        <w:rPr>
          <w:sz w:val="22"/>
          <w:szCs w:val="22"/>
        </w:rPr>
        <w:t xml:space="preserve"> </w:t>
      </w:r>
    </w:p>
    <w:p w14:paraId="6EEC5842" w14:textId="77777777" w:rsidR="001B0CE7" w:rsidRDefault="001B0CE7" w:rsidP="006E052E">
      <w:pPr>
        <w:tabs>
          <w:tab w:val="left" w:pos="540"/>
        </w:tabs>
        <w:contextualSpacing/>
        <w:jc w:val="both"/>
        <w:rPr>
          <w:sz w:val="22"/>
          <w:szCs w:val="22"/>
        </w:rPr>
      </w:pPr>
      <w:r>
        <w:rPr>
          <w:sz w:val="22"/>
          <w:szCs w:val="22"/>
        </w:rPr>
        <w:t>Н</w:t>
      </w:r>
      <w:r w:rsidRPr="00A723D3">
        <w:rPr>
          <w:sz w:val="22"/>
          <w:szCs w:val="22"/>
        </w:rPr>
        <w:t xml:space="preserve">асърчаване на публичната дискусия по актуални външнополитически теми и приобщаване на българското гражданско общество, гражданските институции и младежки организации към процеса на осъществяване на външната политика на България. </w:t>
      </w:r>
    </w:p>
    <w:p w14:paraId="7C02C8D8" w14:textId="77777777" w:rsidR="001B0CE7" w:rsidRPr="000D221F" w:rsidRDefault="001B0CE7" w:rsidP="006E052E">
      <w:pPr>
        <w:tabs>
          <w:tab w:val="left" w:pos="540"/>
        </w:tabs>
        <w:contextualSpacing/>
        <w:jc w:val="both"/>
        <w:rPr>
          <w:sz w:val="22"/>
          <w:szCs w:val="22"/>
        </w:rPr>
      </w:pPr>
      <w:r w:rsidRPr="00A723D3">
        <w:rPr>
          <w:sz w:val="22"/>
          <w:szCs w:val="22"/>
        </w:rPr>
        <w:t>Институционално и експертно съдействие за подготовката на Република България за присъединяването ѝ към ОИСР.</w:t>
      </w:r>
      <w:r w:rsidRPr="000D221F">
        <w:rPr>
          <w:sz w:val="22"/>
          <w:szCs w:val="22"/>
        </w:rPr>
        <w:t xml:space="preserve"> </w:t>
      </w:r>
    </w:p>
    <w:p w14:paraId="11E003D4" w14:textId="77777777" w:rsidR="001B0CE7" w:rsidRDefault="001B0CE7" w:rsidP="006E052E">
      <w:pPr>
        <w:tabs>
          <w:tab w:val="left" w:pos="540"/>
        </w:tabs>
        <w:contextualSpacing/>
        <w:jc w:val="both"/>
        <w:rPr>
          <w:sz w:val="22"/>
          <w:szCs w:val="22"/>
        </w:rPr>
      </w:pPr>
      <w:r w:rsidRPr="00A723D3">
        <w:rPr>
          <w:sz w:val="22"/>
          <w:szCs w:val="22"/>
        </w:rPr>
        <w:t xml:space="preserve">Участие в подготовката на българските председателства на ПСЮИЕ и на ОЧИС. </w:t>
      </w:r>
    </w:p>
    <w:p w14:paraId="59FF8B25" w14:textId="77777777" w:rsidR="001B0CE7" w:rsidRPr="00A723D3" w:rsidRDefault="001B0CE7" w:rsidP="006E052E">
      <w:pPr>
        <w:tabs>
          <w:tab w:val="left" w:pos="540"/>
        </w:tabs>
        <w:contextualSpacing/>
        <w:jc w:val="both"/>
        <w:rPr>
          <w:sz w:val="22"/>
          <w:szCs w:val="22"/>
        </w:rPr>
      </w:pPr>
      <w:r w:rsidRPr="00A723D3">
        <w:rPr>
          <w:sz w:val="22"/>
          <w:szCs w:val="22"/>
        </w:rPr>
        <w:lastRenderedPageBreak/>
        <w:t>Организиране на поредица от събития, част от програмата с дейности на МВнР в областта на публичната дипломация и стратегическите комуникации за 2025 г.</w:t>
      </w:r>
    </w:p>
    <w:p w14:paraId="3B89EDF2" w14:textId="77777777" w:rsidR="00C545D7" w:rsidRPr="00C545D7" w:rsidRDefault="00C545D7" w:rsidP="006E052E">
      <w:pPr>
        <w:numPr>
          <w:ilvl w:val="0"/>
          <w:numId w:val="1"/>
        </w:numPr>
        <w:tabs>
          <w:tab w:val="left" w:pos="540"/>
        </w:tabs>
        <w:contextualSpacing/>
        <w:jc w:val="both"/>
        <w:rPr>
          <w:b/>
          <w:i/>
          <w:color w:val="0070C0"/>
          <w:sz w:val="22"/>
          <w:szCs w:val="22"/>
        </w:rPr>
      </w:pPr>
      <w:r w:rsidRPr="00C545D7">
        <w:rPr>
          <w:b/>
          <w:i/>
          <w:color w:val="0070C0"/>
          <w:sz w:val="22"/>
          <w:szCs w:val="22"/>
        </w:rPr>
        <w:t>Дейност на Дипломатическия институт</w:t>
      </w:r>
    </w:p>
    <w:p w14:paraId="357A3F25" w14:textId="77777777" w:rsidR="00C545D7" w:rsidRPr="00C545D7" w:rsidRDefault="00C545D7" w:rsidP="006E052E">
      <w:pPr>
        <w:widowControl w:val="0"/>
        <w:autoSpaceDE w:val="0"/>
        <w:autoSpaceDN w:val="0"/>
        <w:adjustRightInd w:val="0"/>
        <w:contextualSpacing/>
        <w:jc w:val="both"/>
        <w:rPr>
          <w:b/>
          <w:i/>
          <w:color w:val="833C0B" w:themeColor="accent2" w:themeShade="80"/>
          <w:sz w:val="22"/>
          <w:szCs w:val="22"/>
        </w:rPr>
      </w:pPr>
      <w:r w:rsidRPr="00C545D7">
        <w:rPr>
          <w:b/>
          <w:i/>
          <w:color w:val="833C0B" w:themeColor="accent2" w:themeShade="80"/>
          <w:sz w:val="22"/>
          <w:szCs w:val="22"/>
        </w:rPr>
        <w:t>Дейности за предоставяне на продукта/услугата. Резултати от предоставянето на продукта/услугата</w:t>
      </w:r>
    </w:p>
    <w:p w14:paraId="2DD54D4D" w14:textId="77777777" w:rsidR="001B0CE7" w:rsidRPr="001B0CE7" w:rsidRDefault="001B0CE7" w:rsidP="006E052E">
      <w:pPr>
        <w:pStyle w:val="ListParagraph"/>
        <w:ind w:left="0"/>
        <w:jc w:val="both"/>
        <w:rPr>
          <w:b/>
          <w:sz w:val="22"/>
          <w:szCs w:val="22"/>
        </w:rPr>
      </w:pPr>
      <w:r w:rsidRPr="001B0CE7">
        <w:rPr>
          <w:b/>
          <w:sz w:val="22"/>
          <w:szCs w:val="22"/>
        </w:rPr>
        <w:t>Основни публични и експертни събития:</w:t>
      </w:r>
    </w:p>
    <w:p w14:paraId="6B035B29" w14:textId="77777777" w:rsidR="001B0CE7" w:rsidRPr="00436C10" w:rsidRDefault="001B0CE7" w:rsidP="006E052E">
      <w:pPr>
        <w:pStyle w:val="ListParagraph"/>
        <w:ind w:left="0"/>
        <w:jc w:val="both"/>
        <w:rPr>
          <w:sz w:val="22"/>
          <w:szCs w:val="22"/>
        </w:rPr>
      </w:pPr>
      <w:r w:rsidRPr="00436C10">
        <w:rPr>
          <w:sz w:val="22"/>
          <w:szCs w:val="22"/>
        </w:rPr>
        <w:t xml:space="preserve">27 януари </w:t>
      </w:r>
      <w:r w:rsidR="004D3E77">
        <w:rPr>
          <w:sz w:val="22"/>
          <w:szCs w:val="22"/>
        </w:rPr>
        <w:t>–</w:t>
      </w:r>
      <w:r w:rsidRPr="00436C10">
        <w:rPr>
          <w:sz w:val="22"/>
          <w:szCs w:val="22"/>
        </w:rPr>
        <w:t xml:space="preserve"> </w:t>
      </w:r>
      <w:r w:rsidRPr="00436C10">
        <w:rPr>
          <w:bCs/>
          <w:sz w:val="22"/>
          <w:szCs w:val="22"/>
        </w:rPr>
        <w:t>Международният ден в памет на жертвите на Холокоста</w:t>
      </w:r>
      <w:r w:rsidRPr="00436C10">
        <w:rPr>
          <w:sz w:val="22"/>
          <w:szCs w:val="22"/>
        </w:rPr>
        <w:t xml:space="preserve"> бе отбелязан със събитие, посветено на пионера в изследванията на Холокоста и основател на Международния алианс за възпоменание на Холокоста проф. Йехуда Бауер. </w:t>
      </w:r>
    </w:p>
    <w:p w14:paraId="7ACD2C14" w14:textId="77777777" w:rsidR="001B0CE7" w:rsidRPr="00436C10" w:rsidRDefault="001B0CE7" w:rsidP="006E052E">
      <w:pPr>
        <w:pStyle w:val="ListParagraph"/>
        <w:ind w:left="0"/>
        <w:jc w:val="both"/>
        <w:rPr>
          <w:bCs/>
          <w:sz w:val="22"/>
          <w:szCs w:val="22"/>
        </w:rPr>
      </w:pPr>
      <w:r w:rsidRPr="00436C10">
        <w:rPr>
          <w:sz w:val="22"/>
          <w:szCs w:val="22"/>
        </w:rPr>
        <w:t xml:space="preserve">27 март </w:t>
      </w:r>
      <w:r w:rsidR="004D3E77">
        <w:rPr>
          <w:sz w:val="22"/>
          <w:szCs w:val="22"/>
        </w:rPr>
        <w:t>–</w:t>
      </w:r>
      <w:r w:rsidRPr="00436C10">
        <w:rPr>
          <w:sz w:val="22"/>
          <w:szCs w:val="22"/>
        </w:rPr>
        <w:t xml:space="preserve"> </w:t>
      </w:r>
      <w:r w:rsidRPr="00436C10">
        <w:rPr>
          <w:bCs/>
          <w:sz w:val="22"/>
          <w:szCs w:val="22"/>
        </w:rPr>
        <w:t xml:space="preserve">Новата книга на проф. Ангел Димитров „България и Република Северна Македония. Среща между историята и политиката“ беше представена в Софийската градска художествена галерия, съвместно от </w:t>
      </w:r>
      <w:r w:rsidR="004D3E77">
        <w:rPr>
          <w:bCs/>
          <w:sz w:val="22"/>
          <w:szCs w:val="22"/>
        </w:rPr>
        <w:t>ДИ, ДКИ</w:t>
      </w:r>
      <w:r w:rsidRPr="00436C10">
        <w:rPr>
          <w:bCs/>
          <w:sz w:val="22"/>
          <w:szCs w:val="22"/>
        </w:rPr>
        <w:t xml:space="preserve"> и Издателство</w:t>
      </w:r>
      <w:r w:rsidR="004D3E77">
        <w:rPr>
          <w:bCs/>
          <w:sz w:val="22"/>
          <w:szCs w:val="22"/>
        </w:rPr>
        <w:t>то</w:t>
      </w:r>
      <w:r w:rsidRPr="00436C10">
        <w:rPr>
          <w:bCs/>
          <w:sz w:val="22"/>
          <w:szCs w:val="22"/>
        </w:rPr>
        <w:t xml:space="preserve"> на БАН „Проф. Марин Дринов“</w:t>
      </w:r>
      <w:r w:rsidRPr="00436C10">
        <w:rPr>
          <w:sz w:val="22"/>
          <w:szCs w:val="22"/>
        </w:rPr>
        <w:t>.</w:t>
      </w:r>
    </w:p>
    <w:p w14:paraId="2C20E298" w14:textId="77777777" w:rsidR="001B0CE7" w:rsidRPr="00436C10" w:rsidRDefault="001B0CE7" w:rsidP="006E052E">
      <w:pPr>
        <w:pStyle w:val="ListParagraph"/>
        <w:ind w:left="0"/>
        <w:jc w:val="both"/>
        <w:rPr>
          <w:sz w:val="22"/>
          <w:szCs w:val="22"/>
        </w:rPr>
      </w:pPr>
      <w:r w:rsidRPr="00436C10">
        <w:rPr>
          <w:sz w:val="22"/>
          <w:szCs w:val="22"/>
        </w:rPr>
        <w:t xml:space="preserve">22 април – </w:t>
      </w:r>
      <w:r w:rsidRPr="00436C10">
        <w:rPr>
          <w:bCs/>
          <w:sz w:val="22"/>
          <w:szCs w:val="22"/>
        </w:rPr>
        <w:t>Дипломатическият институт бе домакин на публична лекция на президента на Източен Тимор</w:t>
      </w:r>
      <w:r w:rsidRPr="00436C10">
        <w:rPr>
          <w:sz w:val="22"/>
          <w:szCs w:val="22"/>
        </w:rPr>
        <w:t xml:space="preserve"> и </w:t>
      </w:r>
      <w:r w:rsidRPr="00436C10">
        <w:rPr>
          <w:bCs/>
          <w:sz w:val="22"/>
          <w:szCs w:val="22"/>
        </w:rPr>
        <w:t>носител на Нобелова награда за мир (1996)  Жозе Рамос-Орта, проведена в МВнР в рамките на работното му посещение в България</w:t>
      </w:r>
      <w:r w:rsidRPr="00436C10">
        <w:rPr>
          <w:sz w:val="22"/>
          <w:szCs w:val="22"/>
        </w:rPr>
        <w:t xml:space="preserve">. </w:t>
      </w:r>
    </w:p>
    <w:p w14:paraId="04A1A748" w14:textId="77777777" w:rsidR="001B0CE7" w:rsidRPr="00436C10" w:rsidRDefault="001B0CE7" w:rsidP="006E052E">
      <w:pPr>
        <w:pStyle w:val="ListParagraph"/>
        <w:ind w:left="0"/>
        <w:jc w:val="both"/>
        <w:rPr>
          <w:sz w:val="22"/>
          <w:szCs w:val="22"/>
        </w:rPr>
      </w:pPr>
      <w:r w:rsidRPr="00436C10">
        <w:rPr>
          <w:sz w:val="22"/>
          <w:szCs w:val="22"/>
        </w:rPr>
        <w:t xml:space="preserve">25 април </w:t>
      </w:r>
      <w:r w:rsidRPr="00436C10">
        <w:rPr>
          <w:bCs/>
          <w:sz w:val="22"/>
          <w:szCs w:val="22"/>
        </w:rPr>
        <w:t>– Публична дискусия на тема „Хага 2025: хоризонтът пред НАТО и българската визия“ и представяне на двутомното издание „Живи архиви. Национален архив от спомени за процеса на присъединяване на България към НАТО“</w:t>
      </w:r>
      <w:r w:rsidRPr="00436C10">
        <w:rPr>
          <w:sz w:val="22"/>
          <w:szCs w:val="22"/>
        </w:rPr>
        <w:t xml:space="preserve"> организира </w:t>
      </w:r>
      <w:r w:rsidR="004D3E77">
        <w:rPr>
          <w:sz w:val="22"/>
          <w:szCs w:val="22"/>
        </w:rPr>
        <w:t>ДИ</w:t>
      </w:r>
      <w:r w:rsidRPr="00436C10">
        <w:rPr>
          <w:sz w:val="22"/>
          <w:szCs w:val="22"/>
        </w:rPr>
        <w:t xml:space="preserve"> в Централния военен клуб в София в партньорство с Информационен център на Министерството на отбраната. </w:t>
      </w:r>
    </w:p>
    <w:p w14:paraId="489B2243" w14:textId="77777777" w:rsidR="001B0CE7" w:rsidRPr="00436C10" w:rsidRDefault="001B0CE7" w:rsidP="006E052E">
      <w:pPr>
        <w:pStyle w:val="ListParagraph"/>
        <w:ind w:left="0"/>
        <w:jc w:val="both"/>
        <w:rPr>
          <w:sz w:val="22"/>
          <w:szCs w:val="22"/>
        </w:rPr>
      </w:pPr>
      <w:r w:rsidRPr="00436C10">
        <w:rPr>
          <w:sz w:val="22"/>
          <w:szCs w:val="22"/>
        </w:rPr>
        <w:t>Международни и национални сътрудничества:</w:t>
      </w:r>
    </w:p>
    <w:p w14:paraId="027E4B85" w14:textId="77777777" w:rsidR="001B0CE7" w:rsidRPr="00436C10" w:rsidRDefault="001B0CE7" w:rsidP="006E052E">
      <w:pPr>
        <w:pStyle w:val="ListParagraph"/>
        <w:ind w:left="0"/>
        <w:jc w:val="both"/>
        <w:rPr>
          <w:sz w:val="22"/>
          <w:szCs w:val="22"/>
        </w:rPr>
      </w:pPr>
      <w:r w:rsidRPr="00436C10">
        <w:rPr>
          <w:sz w:val="22"/>
          <w:szCs w:val="22"/>
        </w:rPr>
        <w:t xml:space="preserve">През първото полугодие партньорската мрежа на Института бе активно развивана посредством поредица от </w:t>
      </w:r>
      <w:r w:rsidRPr="00436C10">
        <w:rPr>
          <w:bCs/>
          <w:sz w:val="22"/>
          <w:szCs w:val="22"/>
        </w:rPr>
        <w:t>работни срещи на директора и екипа на Института с представители на дипломатическия корпус в страната, сред които</w:t>
      </w:r>
      <w:r w:rsidR="00AE5E5E">
        <w:rPr>
          <w:bCs/>
          <w:sz w:val="22"/>
          <w:szCs w:val="22"/>
        </w:rPr>
        <w:t xml:space="preserve"> са</w:t>
      </w:r>
      <w:r w:rsidRPr="00436C10">
        <w:rPr>
          <w:bCs/>
          <w:sz w:val="22"/>
          <w:szCs w:val="22"/>
        </w:rPr>
        <w:t xml:space="preserve"> </w:t>
      </w:r>
      <w:r w:rsidR="004D3E77" w:rsidRPr="00436C10">
        <w:rPr>
          <w:bCs/>
          <w:sz w:val="22"/>
          <w:szCs w:val="22"/>
        </w:rPr>
        <w:t>послани</w:t>
      </w:r>
      <w:r w:rsidR="00AE5E5E">
        <w:rPr>
          <w:bCs/>
          <w:sz w:val="22"/>
          <w:szCs w:val="22"/>
        </w:rPr>
        <w:t>ците</w:t>
      </w:r>
      <w:r w:rsidR="004D3E77" w:rsidRPr="00436C10">
        <w:rPr>
          <w:bCs/>
          <w:sz w:val="22"/>
          <w:szCs w:val="22"/>
        </w:rPr>
        <w:t xml:space="preserve"> на Република Турция</w:t>
      </w:r>
      <w:r w:rsidRPr="00436C10">
        <w:rPr>
          <w:bCs/>
          <w:sz w:val="22"/>
          <w:szCs w:val="22"/>
        </w:rPr>
        <w:t>, на Държавата Палестина</w:t>
      </w:r>
      <w:r w:rsidR="004D3E77">
        <w:rPr>
          <w:bCs/>
          <w:sz w:val="22"/>
          <w:szCs w:val="22"/>
        </w:rPr>
        <w:t>,</w:t>
      </w:r>
      <w:r w:rsidRPr="00436C10">
        <w:rPr>
          <w:bCs/>
          <w:sz w:val="22"/>
          <w:szCs w:val="22"/>
        </w:rPr>
        <w:t xml:space="preserve"> на Република Молдова</w:t>
      </w:r>
      <w:r w:rsidR="00AE5E5E">
        <w:rPr>
          <w:bCs/>
          <w:sz w:val="22"/>
          <w:szCs w:val="22"/>
        </w:rPr>
        <w:t xml:space="preserve"> и</w:t>
      </w:r>
      <w:r w:rsidRPr="00436C10">
        <w:rPr>
          <w:bCs/>
          <w:sz w:val="22"/>
          <w:szCs w:val="22"/>
        </w:rPr>
        <w:t xml:space="preserve"> на Държавата Катар.</w:t>
      </w:r>
    </w:p>
    <w:p w14:paraId="4223E55D" w14:textId="77777777" w:rsidR="001B0CE7" w:rsidRPr="00436C10" w:rsidRDefault="001B0CE7" w:rsidP="006E052E">
      <w:pPr>
        <w:pStyle w:val="ListParagraph"/>
        <w:ind w:left="0"/>
        <w:jc w:val="both"/>
        <w:rPr>
          <w:sz w:val="22"/>
          <w:szCs w:val="22"/>
        </w:rPr>
      </w:pPr>
      <w:r w:rsidRPr="00436C10">
        <w:rPr>
          <w:sz w:val="22"/>
          <w:szCs w:val="22"/>
        </w:rPr>
        <w:t xml:space="preserve">В рамките на сътрудничеството между Института и Молдовския дипломатически институт бе организирано </w:t>
      </w:r>
      <w:r w:rsidRPr="00436C10">
        <w:rPr>
          <w:bCs/>
          <w:sz w:val="22"/>
          <w:szCs w:val="22"/>
        </w:rPr>
        <w:t>4-дневно работно посещение в София на делегация от представители на молдовски държавни институции – експерти в сферата на правителствените комуникации, като фокусът на визитата бе обмен на опит между България и Молдова в сферата на стратегическите комуникации и борбата с дезинформацията и хибридните заплахи</w:t>
      </w:r>
      <w:r w:rsidRPr="00436C10">
        <w:rPr>
          <w:sz w:val="22"/>
          <w:szCs w:val="22"/>
        </w:rPr>
        <w:t xml:space="preserve">. </w:t>
      </w:r>
    </w:p>
    <w:p w14:paraId="7622F587" w14:textId="77777777" w:rsidR="001B0CE7" w:rsidRPr="00436C10" w:rsidRDefault="001B0CE7" w:rsidP="006E052E">
      <w:pPr>
        <w:pStyle w:val="ListParagraph"/>
        <w:ind w:left="0"/>
        <w:jc w:val="both"/>
        <w:rPr>
          <w:bCs/>
          <w:sz w:val="22"/>
          <w:szCs w:val="22"/>
        </w:rPr>
      </w:pPr>
      <w:r w:rsidRPr="00436C10">
        <w:rPr>
          <w:sz w:val="22"/>
          <w:szCs w:val="22"/>
        </w:rPr>
        <w:t xml:space="preserve">Дипломатическият институт бе домакин и на </w:t>
      </w:r>
      <w:r w:rsidRPr="00436C10">
        <w:rPr>
          <w:bCs/>
          <w:sz w:val="22"/>
          <w:szCs w:val="22"/>
        </w:rPr>
        <w:t xml:space="preserve">първата обучителна визита за младши дипломати от региона на Близкия изток, в която участваха представители на </w:t>
      </w:r>
      <w:r w:rsidR="00AE5E5E">
        <w:rPr>
          <w:bCs/>
          <w:sz w:val="22"/>
          <w:szCs w:val="22"/>
        </w:rPr>
        <w:t>м</w:t>
      </w:r>
      <w:r w:rsidRPr="00436C10">
        <w:rPr>
          <w:bCs/>
          <w:sz w:val="22"/>
          <w:szCs w:val="22"/>
        </w:rPr>
        <w:t xml:space="preserve">инистерствата на външните работи на Кралство Бахрейн, Държавата Катар и Република Ирак. </w:t>
      </w:r>
    </w:p>
    <w:p w14:paraId="36323D98" w14:textId="77777777" w:rsidR="001B0CE7" w:rsidRPr="001B0CE7" w:rsidRDefault="001B0CE7" w:rsidP="006E052E">
      <w:pPr>
        <w:pStyle w:val="ListParagraph"/>
        <w:ind w:left="0"/>
        <w:jc w:val="both"/>
        <w:rPr>
          <w:b/>
          <w:sz w:val="22"/>
          <w:szCs w:val="22"/>
        </w:rPr>
      </w:pPr>
      <w:r w:rsidRPr="001B0CE7">
        <w:rPr>
          <w:b/>
          <w:sz w:val="22"/>
          <w:szCs w:val="22"/>
        </w:rPr>
        <w:t>Участие в международни и двустранни формати:</w:t>
      </w:r>
    </w:p>
    <w:p w14:paraId="4071CC4E" w14:textId="77777777" w:rsidR="001B0CE7" w:rsidRPr="00436C10" w:rsidRDefault="001B0CE7" w:rsidP="006E052E">
      <w:pPr>
        <w:pStyle w:val="ListParagraph"/>
        <w:ind w:left="0"/>
        <w:jc w:val="both"/>
        <w:rPr>
          <w:sz w:val="22"/>
          <w:szCs w:val="22"/>
        </w:rPr>
      </w:pPr>
      <w:r w:rsidRPr="00436C10">
        <w:rPr>
          <w:sz w:val="22"/>
          <w:szCs w:val="22"/>
        </w:rPr>
        <w:t xml:space="preserve">Директорът на ДИ Таня Михайлова </w:t>
      </w:r>
      <w:r w:rsidRPr="00436C10">
        <w:rPr>
          <w:bCs/>
          <w:sz w:val="22"/>
          <w:szCs w:val="22"/>
        </w:rPr>
        <w:t xml:space="preserve">участва на 15 януари в първото за годината работно заседание на Направляващия комитет на Дипломатическата академия на </w:t>
      </w:r>
      <w:r w:rsidR="00AE5E5E">
        <w:rPr>
          <w:bCs/>
          <w:sz w:val="22"/>
          <w:szCs w:val="22"/>
        </w:rPr>
        <w:t>ЕС</w:t>
      </w:r>
      <w:r w:rsidRPr="00436C10">
        <w:rPr>
          <w:bCs/>
          <w:sz w:val="22"/>
          <w:szCs w:val="22"/>
        </w:rPr>
        <w:t xml:space="preserve"> (EUDA).</w:t>
      </w:r>
      <w:r w:rsidRPr="00436C10">
        <w:rPr>
          <w:sz w:val="22"/>
          <w:szCs w:val="22"/>
        </w:rPr>
        <w:t xml:space="preserve"> </w:t>
      </w:r>
    </w:p>
    <w:p w14:paraId="68B7AF3D" w14:textId="77777777" w:rsidR="001B0CE7" w:rsidRPr="00436C10" w:rsidRDefault="001B0CE7" w:rsidP="006E052E">
      <w:pPr>
        <w:pStyle w:val="ListParagraph"/>
        <w:ind w:left="0"/>
        <w:jc w:val="both"/>
        <w:rPr>
          <w:bCs/>
          <w:sz w:val="22"/>
          <w:szCs w:val="22"/>
        </w:rPr>
      </w:pPr>
      <w:r w:rsidRPr="00436C10">
        <w:rPr>
          <w:sz w:val="22"/>
          <w:szCs w:val="22"/>
        </w:rPr>
        <w:t xml:space="preserve">В полската столица Варшава се проведе последният </w:t>
      </w:r>
      <w:r w:rsidRPr="00436C10">
        <w:rPr>
          <w:bCs/>
          <w:sz w:val="22"/>
          <w:szCs w:val="22"/>
        </w:rPr>
        <w:t xml:space="preserve">IV-ти модул на 25-то издание на Европейската дипломатическа програма (ЕДП). </w:t>
      </w:r>
    </w:p>
    <w:p w14:paraId="69CAAE5E" w14:textId="77777777" w:rsidR="001B0CE7" w:rsidRPr="00436C10" w:rsidRDefault="001B0CE7" w:rsidP="006E052E">
      <w:pPr>
        <w:pStyle w:val="ListParagraph"/>
        <w:ind w:left="0"/>
        <w:jc w:val="both"/>
        <w:rPr>
          <w:sz w:val="22"/>
          <w:szCs w:val="22"/>
        </w:rPr>
      </w:pPr>
      <w:r w:rsidRPr="00436C10">
        <w:rPr>
          <w:bCs/>
          <w:sz w:val="22"/>
          <w:szCs w:val="22"/>
        </w:rPr>
        <w:t xml:space="preserve">Директорът на </w:t>
      </w:r>
      <w:r w:rsidR="00AE5E5E">
        <w:rPr>
          <w:bCs/>
          <w:sz w:val="22"/>
          <w:szCs w:val="22"/>
        </w:rPr>
        <w:t>ДИ</w:t>
      </w:r>
      <w:r w:rsidRPr="00436C10">
        <w:rPr>
          <w:bCs/>
          <w:sz w:val="22"/>
          <w:szCs w:val="22"/>
        </w:rPr>
        <w:t xml:space="preserve"> взе участие в среща на дипломатическите институти и академии на държавите от широкия Черноморски регион, която се проведе в Букурещ в периода 8-11 април 2025 г.</w:t>
      </w:r>
      <w:r w:rsidRPr="00436C10">
        <w:rPr>
          <w:sz w:val="22"/>
          <w:szCs w:val="22"/>
        </w:rPr>
        <w:t xml:space="preserve"> </w:t>
      </w:r>
    </w:p>
    <w:p w14:paraId="1F904BFA" w14:textId="77777777" w:rsidR="001B0CE7" w:rsidRPr="00436C10" w:rsidRDefault="001B0CE7" w:rsidP="006E052E">
      <w:pPr>
        <w:pStyle w:val="ListParagraph"/>
        <w:ind w:left="0"/>
        <w:jc w:val="both"/>
        <w:rPr>
          <w:sz w:val="22"/>
          <w:szCs w:val="22"/>
        </w:rPr>
      </w:pPr>
      <w:r w:rsidRPr="00436C10">
        <w:rPr>
          <w:sz w:val="22"/>
          <w:szCs w:val="22"/>
        </w:rPr>
        <w:t xml:space="preserve">На 11 юни </w:t>
      </w:r>
      <w:r w:rsidR="00AE5E5E">
        <w:rPr>
          <w:bCs/>
          <w:sz w:val="22"/>
          <w:szCs w:val="22"/>
        </w:rPr>
        <w:t>д</w:t>
      </w:r>
      <w:r w:rsidRPr="00436C10">
        <w:rPr>
          <w:bCs/>
          <w:sz w:val="22"/>
          <w:szCs w:val="22"/>
        </w:rPr>
        <w:t xml:space="preserve">иректорът на </w:t>
      </w:r>
      <w:r w:rsidR="00AE5E5E">
        <w:rPr>
          <w:bCs/>
          <w:sz w:val="22"/>
          <w:szCs w:val="22"/>
        </w:rPr>
        <w:t>ДИ</w:t>
      </w:r>
      <w:r w:rsidRPr="00436C10">
        <w:rPr>
          <w:bCs/>
          <w:sz w:val="22"/>
          <w:szCs w:val="22"/>
        </w:rPr>
        <w:t xml:space="preserve">, като представител на България, участва в XII-то редовно заседание на Борда на директорите на фондация </w:t>
      </w:r>
      <w:r w:rsidR="00AE5E5E">
        <w:rPr>
          <w:bCs/>
          <w:sz w:val="22"/>
          <w:szCs w:val="22"/>
        </w:rPr>
        <w:t>„ЕС</w:t>
      </w:r>
      <w:r w:rsidRPr="00436C10">
        <w:rPr>
          <w:bCs/>
          <w:sz w:val="22"/>
          <w:szCs w:val="22"/>
        </w:rPr>
        <w:t xml:space="preserve">-Латинска Америка и Карибите” (ЕС-ЛАК). </w:t>
      </w:r>
    </w:p>
    <w:p w14:paraId="7DBF8B03" w14:textId="77777777" w:rsidR="001B0CE7" w:rsidRPr="001B0CE7" w:rsidRDefault="001B0CE7" w:rsidP="006E052E">
      <w:pPr>
        <w:pStyle w:val="ListParagraph"/>
        <w:ind w:left="0"/>
        <w:jc w:val="both"/>
        <w:rPr>
          <w:sz w:val="22"/>
          <w:szCs w:val="22"/>
        </w:rPr>
      </w:pPr>
      <w:r w:rsidRPr="001B0CE7">
        <w:rPr>
          <w:b/>
          <w:sz w:val="22"/>
          <w:szCs w:val="22"/>
        </w:rPr>
        <w:t>Публикации и изследвания</w:t>
      </w:r>
      <w:r w:rsidRPr="001B0CE7">
        <w:rPr>
          <w:sz w:val="22"/>
          <w:szCs w:val="22"/>
        </w:rPr>
        <w:t>:</w:t>
      </w:r>
    </w:p>
    <w:p w14:paraId="3844E016" w14:textId="77777777" w:rsidR="001B0CE7" w:rsidRPr="00436C10" w:rsidRDefault="001B0CE7" w:rsidP="006E052E">
      <w:pPr>
        <w:pStyle w:val="ListParagraph"/>
        <w:ind w:left="0"/>
        <w:jc w:val="both"/>
        <w:rPr>
          <w:sz w:val="22"/>
          <w:szCs w:val="22"/>
        </w:rPr>
      </w:pPr>
      <w:r w:rsidRPr="00436C10">
        <w:rPr>
          <w:sz w:val="22"/>
          <w:szCs w:val="22"/>
        </w:rPr>
        <w:t xml:space="preserve">На 26 </w:t>
      </w:r>
      <w:r w:rsidRPr="00436C10">
        <w:rPr>
          <w:bCs/>
          <w:sz w:val="22"/>
          <w:szCs w:val="22"/>
        </w:rPr>
        <w:t>февруари беше официално представено пред експертна публика в МВнР ръководството „Противодействие на дезинформацията в България: практически насоки за ситуационна оценка и стратегически комуникации“.</w:t>
      </w:r>
      <w:r w:rsidRPr="00436C10">
        <w:rPr>
          <w:sz w:val="22"/>
          <w:szCs w:val="22"/>
        </w:rPr>
        <w:t xml:space="preserve"> Рамката, основана на британското ръководство RESIST 2.0., е специално адаптирана към българския контекст и спецификите на хибридните заплахи в България и </w:t>
      </w:r>
      <w:r w:rsidRPr="00436C10">
        <w:rPr>
          <w:bCs/>
          <w:sz w:val="22"/>
          <w:szCs w:val="22"/>
        </w:rPr>
        <w:t xml:space="preserve">ще бъде разпространена сред българските институции и задгранични представителства и използвана в обучителните програми на </w:t>
      </w:r>
      <w:r w:rsidR="00AE5E5E">
        <w:rPr>
          <w:bCs/>
          <w:sz w:val="22"/>
          <w:szCs w:val="22"/>
        </w:rPr>
        <w:t>ДИ</w:t>
      </w:r>
      <w:r w:rsidRPr="00436C10">
        <w:rPr>
          <w:bCs/>
          <w:sz w:val="22"/>
          <w:szCs w:val="22"/>
        </w:rPr>
        <w:t xml:space="preserve"> за българските дипломатически и държавни служители в сферата на стратегическите комуникации и противодействието на дезинформацията.</w:t>
      </w:r>
      <w:r w:rsidRPr="00436C10">
        <w:rPr>
          <w:sz w:val="22"/>
          <w:szCs w:val="22"/>
        </w:rPr>
        <w:t xml:space="preserve"> </w:t>
      </w:r>
    </w:p>
    <w:p w14:paraId="45557858" w14:textId="77777777" w:rsidR="001B0CE7" w:rsidRPr="00436C10" w:rsidRDefault="001B0CE7" w:rsidP="006E052E">
      <w:pPr>
        <w:pStyle w:val="ListParagraph"/>
        <w:ind w:left="0"/>
        <w:jc w:val="both"/>
        <w:rPr>
          <w:sz w:val="22"/>
          <w:szCs w:val="22"/>
        </w:rPr>
      </w:pPr>
      <w:r w:rsidRPr="00436C10">
        <w:rPr>
          <w:sz w:val="22"/>
          <w:szCs w:val="22"/>
        </w:rPr>
        <w:t xml:space="preserve">В рамките на полугодието бе отпечатано и официално представено </w:t>
      </w:r>
      <w:r w:rsidRPr="00436C10">
        <w:rPr>
          <w:bCs/>
          <w:sz w:val="22"/>
          <w:szCs w:val="22"/>
        </w:rPr>
        <w:t>изданието на английски език</w:t>
      </w:r>
      <w:r w:rsidRPr="00436C10">
        <w:rPr>
          <w:sz w:val="22"/>
          <w:szCs w:val="22"/>
        </w:rPr>
        <w:t xml:space="preserve"> </w:t>
      </w:r>
      <w:r w:rsidRPr="00436C10">
        <w:rPr>
          <w:bCs/>
          <w:sz w:val="22"/>
          <w:szCs w:val="22"/>
        </w:rPr>
        <w:t xml:space="preserve">„Заедност на религиите и общностите в България: измерения на публичност и дипломация с универсална приложимост“, реализирано в рамките </w:t>
      </w:r>
      <w:r w:rsidR="008939A5" w:rsidRPr="00436C10">
        <w:rPr>
          <w:bCs/>
          <w:sz w:val="22"/>
          <w:szCs w:val="22"/>
        </w:rPr>
        <w:t>на</w:t>
      </w:r>
      <w:r w:rsidRPr="00436C10">
        <w:rPr>
          <w:bCs/>
          <w:sz w:val="22"/>
          <w:szCs w:val="22"/>
        </w:rPr>
        <w:t xml:space="preserve"> План</w:t>
      </w:r>
      <w:r w:rsidR="00AE5E5E">
        <w:rPr>
          <w:bCs/>
          <w:sz w:val="22"/>
          <w:szCs w:val="22"/>
        </w:rPr>
        <w:t xml:space="preserve"> </w:t>
      </w:r>
      <w:r w:rsidRPr="00436C10">
        <w:rPr>
          <w:bCs/>
          <w:sz w:val="22"/>
          <w:szCs w:val="22"/>
        </w:rPr>
        <w:t>програмата с дейности на МВнР и на българските дипломатически и консулски представителства в чужбина в областта на публичната, културната и дигиталната дипломация и стратегическите комуникации за 2024 г.</w:t>
      </w:r>
      <w:r w:rsidRPr="00436C10">
        <w:rPr>
          <w:sz w:val="22"/>
          <w:szCs w:val="22"/>
        </w:rPr>
        <w:t xml:space="preserve"> </w:t>
      </w:r>
    </w:p>
    <w:p w14:paraId="7AF6A553" w14:textId="77777777" w:rsidR="001B0CE7" w:rsidRPr="00436C10" w:rsidRDefault="001B0CE7" w:rsidP="006E052E">
      <w:pPr>
        <w:pStyle w:val="ListParagraph"/>
        <w:ind w:left="0"/>
        <w:jc w:val="both"/>
        <w:rPr>
          <w:sz w:val="22"/>
          <w:szCs w:val="22"/>
        </w:rPr>
      </w:pPr>
      <w:r w:rsidRPr="00436C10">
        <w:rPr>
          <w:sz w:val="22"/>
          <w:szCs w:val="22"/>
        </w:rPr>
        <w:lastRenderedPageBreak/>
        <w:t xml:space="preserve">Излезе от печат, в рамките на Националната програма с инициативи за отбелязване през 2024 г. на 20-ата годишнина от членството на България в НАТО, </w:t>
      </w:r>
      <w:r w:rsidRPr="00436C10">
        <w:rPr>
          <w:bCs/>
          <w:sz w:val="22"/>
          <w:szCs w:val="22"/>
        </w:rPr>
        <w:t>специализираното издание „Живи архиви: Национален архив от спомени за процеса на присъединяване на България към НАТО“.</w:t>
      </w:r>
      <w:r w:rsidRPr="00436C10">
        <w:rPr>
          <w:sz w:val="22"/>
          <w:szCs w:val="22"/>
        </w:rPr>
        <w:t xml:space="preserve"> </w:t>
      </w:r>
    </w:p>
    <w:p w14:paraId="63316DCA" w14:textId="77777777" w:rsidR="001B0CE7" w:rsidRPr="00436C10" w:rsidRDefault="001B0CE7" w:rsidP="006E052E">
      <w:pPr>
        <w:pStyle w:val="ListParagraph"/>
        <w:ind w:left="0"/>
        <w:jc w:val="both"/>
        <w:rPr>
          <w:sz w:val="22"/>
          <w:szCs w:val="22"/>
        </w:rPr>
      </w:pPr>
      <w:r w:rsidRPr="00436C10">
        <w:rPr>
          <w:sz w:val="22"/>
          <w:szCs w:val="22"/>
        </w:rPr>
        <w:t>Отпечатано бе и новото, десето по ред,</w:t>
      </w:r>
      <w:r w:rsidRPr="00436C10">
        <w:rPr>
          <w:bCs/>
          <w:sz w:val="22"/>
          <w:szCs w:val="22"/>
        </w:rPr>
        <w:t xml:space="preserve"> издание на сборника „Енергийна и климатична дипломация“</w:t>
      </w:r>
      <w:r w:rsidRPr="00436C10">
        <w:rPr>
          <w:sz w:val="22"/>
          <w:szCs w:val="22"/>
        </w:rPr>
        <w:t xml:space="preserve"> на </w:t>
      </w:r>
      <w:r w:rsidR="00AE5E5E">
        <w:rPr>
          <w:sz w:val="22"/>
          <w:szCs w:val="22"/>
        </w:rPr>
        <w:t>ДИ</w:t>
      </w:r>
      <w:r w:rsidRPr="00436C10">
        <w:rPr>
          <w:sz w:val="22"/>
          <w:szCs w:val="22"/>
        </w:rPr>
        <w:t xml:space="preserve">. </w:t>
      </w:r>
    </w:p>
    <w:p w14:paraId="7A4DDC56" w14:textId="77777777" w:rsidR="001B0CE7" w:rsidRPr="00436C10" w:rsidRDefault="001B0CE7" w:rsidP="006E052E">
      <w:pPr>
        <w:pStyle w:val="ListParagraph"/>
        <w:ind w:left="0"/>
        <w:jc w:val="both"/>
        <w:rPr>
          <w:sz w:val="22"/>
          <w:szCs w:val="22"/>
        </w:rPr>
      </w:pPr>
      <w:r w:rsidRPr="00436C10">
        <w:rPr>
          <w:sz w:val="22"/>
          <w:szCs w:val="22"/>
        </w:rPr>
        <w:t>Популяризиране на дипломатическата професия и кариерните възможности в МВнР и ДИ:</w:t>
      </w:r>
    </w:p>
    <w:p w14:paraId="180AB60C" w14:textId="77777777" w:rsidR="001B0CE7" w:rsidRPr="00436C10" w:rsidRDefault="001B0CE7" w:rsidP="006E052E">
      <w:pPr>
        <w:pStyle w:val="ListParagraph"/>
        <w:ind w:left="0"/>
        <w:jc w:val="both"/>
        <w:rPr>
          <w:bCs/>
          <w:sz w:val="22"/>
          <w:szCs w:val="22"/>
        </w:rPr>
      </w:pPr>
      <w:r w:rsidRPr="00436C10">
        <w:rPr>
          <w:sz w:val="22"/>
          <w:szCs w:val="22"/>
        </w:rPr>
        <w:t xml:space="preserve">В рамките на своята </w:t>
      </w:r>
      <w:r w:rsidRPr="00436C10">
        <w:rPr>
          <w:bCs/>
          <w:sz w:val="22"/>
          <w:szCs w:val="22"/>
        </w:rPr>
        <w:t>програма „Отворени врати“ Институтът организира 4 посещения в МВнР съответно на студенти от специалностите „Политология“ и „Публична администрация“ във Философския факултет на СУ „Св. Климент Охридски“, на ученици от 11. клас в 138. СУЗИЕ „Проф. Владимир Златарски“ в София, на група от 11 младежи от Германия, Нидерландия, Франция, Дания, Испания, Словакия и Румъния, които провеждат стаж в чуждестранните посолства в София, на група студенти от Студентския дипломатически клуб към Софийския университет „Св. Климент Охридски“.</w:t>
      </w:r>
    </w:p>
    <w:p w14:paraId="6DF6A5ED" w14:textId="77777777" w:rsidR="001B0CE7" w:rsidRPr="00436C10" w:rsidRDefault="001B0CE7" w:rsidP="006E052E">
      <w:pPr>
        <w:pStyle w:val="ListParagraph"/>
        <w:ind w:left="0"/>
        <w:jc w:val="both"/>
        <w:rPr>
          <w:bCs/>
          <w:sz w:val="22"/>
          <w:szCs w:val="22"/>
        </w:rPr>
      </w:pPr>
      <w:r w:rsidRPr="00436C10">
        <w:rPr>
          <w:bCs/>
          <w:sz w:val="22"/>
          <w:szCs w:val="22"/>
        </w:rPr>
        <w:t>Институтът се включи в няколко кариерни форума</w:t>
      </w:r>
      <w:r w:rsidR="00AE5E5E">
        <w:rPr>
          <w:bCs/>
          <w:sz w:val="22"/>
          <w:szCs w:val="22"/>
        </w:rPr>
        <w:t>:</w:t>
      </w:r>
      <w:r w:rsidRPr="00436C10">
        <w:rPr>
          <w:bCs/>
          <w:sz w:val="22"/>
          <w:szCs w:val="22"/>
        </w:rPr>
        <w:t xml:space="preserve"> кариерният форум на Юридическия факултет на СУ „Св. Климент Охридски“, „Дните на кариерата“ в Университета по библиотекознание и информационни технологии (УниБИТ), форумът „Кариери и студенти“ на Нов български университет, кариерното изложение „Кариерни предизвикателства“, организирано от Университетския център за кариерно развитие към Югозападния университет „Неофит Рилски“ в Благоевград.</w:t>
      </w:r>
    </w:p>
    <w:p w14:paraId="2A485E73" w14:textId="77777777" w:rsidR="00C545D7" w:rsidRPr="00C545D7" w:rsidRDefault="00C545D7" w:rsidP="006E052E">
      <w:pPr>
        <w:pStyle w:val="ListParagraph"/>
        <w:ind w:left="0"/>
        <w:jc w:val="both"/>
        <w:rPr>
          <w:sz w:val="22"/>
          <w:szCs w:val="22"/>
        </w:rPr>
      </w:pPr>
    </w:p>
    <w:tbl>
      <w:tblPr>
        <w:tblW w:w="5449" w:type="pct"/>
        <w:tblInd w:w="-147" w:type="dxa"/>
        <w:tblCellMar>
          <w:left w:w="70" w:type="dxa"/>
          <w:right w:w="70" w:type="dxa"/>
        </w:tblCellMar>
        <w:tblLook w:val="0000" w:firstRow="0" w:lastRow="0" w:firstColumn="0" w:lastColumn="0" w:noHBand="0" w:noVBand="0"/>
      </w:tblPr>
      <w:tblGrid>
        <w:gridCol w:w="5866"/>
        <w:gridCol w:w="1470"/>
        <w:gridCol w:w="1288"/>
        <w:gridCol w:w="1205"/>
      </w:tblGrid>
      <w:tr w:rsidR="00436C10" w:rsidRPr="00EC5866" w14:paraId="4B571190" w14:textId="77777777" w:rsidTr="00252ACD">
        <w:trPr>
          <w:trHeight w:val="383"/>
        </w:trPr>
        <w:tc>
          <w:tcPr>
            <w:tcW w:w="2984" w:type="pct"/>
            <w:tcBorders>
              <w:top w:val="single" w:sz="4" w:space="0" w:color="auto"/>
              <w:left w:val="single" w:sz="4" w:space="0" w:color="auto"/>
              <w:right w:val="single" w:sz="4" w:space="0" w:color="auto"/>
            </w:tcBorders>
            <w:shd w:val="clear" w:color="auto" w:fill="FFCC99"/>
            <w:vAlign w:val="center"/>
          </w:tcPr>
          <w:p w14:paraId="355C243D" w14:textId="77777777" w:rsidR="00436C10" w:rsidRPr="00EC5866" w:rsidRDefault="00436C10" w:rsidP="006E052E">
            <w:pPr>
              <w:keepNext/>
              <w:keepLines/>
              <w:contextualSpacing/>
              <w:jc w:val="center"/>
              <w:rPr>
                <w:b/>
                <w:bCs/>
                <w:szCs w:val="16"/>
              </w:rPr>
            </w:pPr>
            <w:r w:rsidRPr="00EC5866">
              <w:rPr>
                <w:b/>
                <w:bCs/>
                <w:szCs w:val="16"/>
              </w:rPr>
              <w:t xml:space="preserve">ПОКАЗАТЕЛИ ЗА ИЗПЪЛНЕНИЕ </w:t>
            </w:r>
          </w:p>
        </w:tc>
        <w:tc>
          <w:tcPr>
            <w:tcW w:w="2016" w:type="pct"/>
            <w:gridSpan w:val="3"/>
            <w:vMerge w:val="restart"/>
            <w:tcBorders>
              <w:top w:val="single" w:sz="4" w:space="0" w:color="auto"/>
              <w:left w:val="single" w:sz="4" w:space="0" w:color="auto"/>
              <w:right w:val="single" w:sz="4" w:space="0" w:color="auto"/>
            </w:tcBorders>
            <w:shd w:val="clear" w:color="auto" w:fill="FFCC99"/>
          </w:tcPr>
          <w:p w14:paraId="2AE7166C" w14:textId="77777777" w:rsidR="00436C10" w:rsidRPr="00EC5866" w:rsidRDefault="00436C10" w:rsidP="006E052E">
            <w:pPr>
              <w:keepNext/>
              <w:keepLines/>
              <w:contextualSpacing/>
              <w:jc w:val="center"/>
              <w:rPr>
                <w:b/>
                <w:bCs/>
                <w:szCs w:val="16"/>
              </w:rPr>
            </w:pPr>
            <w:r w:rsidRPr="00EC5866">
              <w:rPr>
                <w:b/>
                <w:bCs/>
                <w:szCs w:val="16"/>
              </w:rPr>
              <w:t>Целева стойност</w:t>
            </w:r>
          </w:p>
          <w:p w14:paraId="7E53F40A" w14:textId="77777777" w:rsidR="00436C10" w:rsidRPr="00EC5866" w:rsidRDefault="00436C10" w:rsidP="006E052E">
            <w:pPr>
              <w:keepNext/>
              <w:keepLines/>
              <w:contextualSpacing/>
              <w:rPr>
                <w:b/>
                <w:bCs/>
                <w:szCs w:val="16"/>
              </w:rPr>
            </w:pPr>
            <w:r w:rsidRPr="00EC5866">
              <w:rPr>
                <w:b/>
                <w:bCs/>
                <w:szCs w:val="16"/>
              </w:rPr>
              <w:t> </w:t>
            </w:r>
          </w:p>
          <w:p w14:paraId="75C6166C" w14:textId="77777777" w:rsidR="00436C10" w:rsidRPr="00EC5866" w:rsidRDefault="00436C10" w:rsidP="006E052E">
            <w:pPr>
              <w:keepNext/>
              <w:keepLines/>
              <w:contextualSpacing/>
              <w:rPr>
                <w:b/>
                <w:bCs/>
                <w:szCs w:val="16"/>
              </w:rPr>
            </w:pPr>
            <w:r w:rsidRPr="00EC5866">
              <w:rPr>
                <w:b/>
                <w:bCs/>
                <w:szCs w:val="16"/>
              </w:rPr>
              <w:t> </w:t>
            </w:r>
          </w:p>
        </w:tc>
      </w:tr>
      <w:tr w:rsidR="00436C10" w:rsidRPr="00EC5866" w14:paraId="41127D40" w14:textId="77777777" w:rsidTr="00252ACD">
        <w:trPr>
          <w:trHeight w:val="186"/>
        </w:trPr>
        <w:tc>
          <w:tcPr>
            <w:tcW w:w="2984" w:type="pct"/>
            <w:tcBorders>
              <w:top w:val="nil"/>
              <w:left w:val="single" w:sz="4" w:space="0" w:color="auto"/>
              <w:bottom w:val="single" w:sz="4" w:space="0" w:color="auto"/>
              <w:right w:val="single" w:sz="4" w:space="0" w:color="auto"/>
            </w:tcBorders>
            <w:shd w:val="clear" w:color="auto" w:fill="FFCC99"/>
            <w:vAlign w:val="center"/>
          </w:tcPr>
          <w:p w14:paraId="6649A38B" w14:textId="77777777" w:rsidR="00436C10" w:rsidRPr="00EC5866" w:rsidRDefault="00436C10" w:rsidP="006E052E">
            <w:pPr>
              <w:keepNext/>
              <w:keepLines/>
              <w:contextualSpacing/>
              <w:jc w:val="center"/>
              <w:rPr>
                <w:bCs/>
                <w:i/>
                <w:szCs w:val="16"/>
              </w:rPr>
            </w:pPr>
            <w:r w:rsidRPr="00EC5866">
              <w:rPr>
                <w:b/>
                <w:bCs/>
                <w:szCs w:val="16"/>
              </w:rPr>
              <w:t>Програма 1100.02.01 „Публична дипломация”</w:t>
            </w:r>
          </w:p>
        </w:tc>
        <w:tc>
          <w:tcPr>
            <w:tcW w:w="2016" w:type="pct"/>
            <w:gridSpan w:val="3"/>
            <w:vMerge/>
            <w:tcBorders>
              <w:left w:val="single" w:sz="4" w:space="0" w:color="auto"/>
              <w:bottom w:val="single" w:sz="4" w:space="0" w:color="auto"/>
              <w:right w:val="single" w:sz="4" w:space="0" w:color="auto"/>
            </w:tcBorders>
            <w:shd w:val="clear" w:color="auto" w:fill="FFCC99"/>
          </w:tcPr>
          <w:p w14:paraId="3213EA5B" w14:textId="77777777" w:rsidR="00436C10" w:rsidRPr="00EC5866" w:rsidRDefault="00436C10" w:rsidP="006E052E">
            <w:pPr>
              <w:keepNext/>
              <w:keepLines/>
              <w:contextualSpacing/>
              <w:rPr>
                <w:b/>
                <w:bCs/>
                <w:szCs w:val="16"/>
              </w:rPr>
            </w:pPr>
          </w:p>
        </w:tc>
      </w:tr>
      <w:tr w:rsidR="00436C10" w:rsidRPr="00EC5866" w14:paraId="0C7D01E3" w14:textId="77777777" w:rsidTr="00252ACD">
        <w:trPr>
          <w:trHeight w:val="328"/>
        </w:trPr>
        <w:tc>
          <w:tcPr>
            <w:tcW w:w="2984" w:type="pct"/>
            <w:tcBorders>
              <w:top w:val="single" w:sz="4" w:space="0" w:color="auto"/>
              <w:left w:val="single" w:sz="4" w:space="0" w:color="auto"/>
              <w:bottom w:val="single" w:sz="4" w:space="0" w:color="auto"/>
              <w:right w:val="single" w:sz="4" w:space="0" w:color="auto"/>
            </w:tcBorders>
            <w:shd w:val="clear" w:color="auto" w:fill="FFCC99"/>
            <w:vAlign w:val="center"/>
          </w:tcPr>
          <w:p w14:paraId="7D5BD211" w14:textId="77777777" w:rsidR="00436C10" w:rsidRPr="00EC5866" w:rsidRDefault="00436C10" w:rsidP="006E052E">
            <w:pPr>
              <w:keepNext/>
              <w:keepLines/>
              <w:contextualSpacing/>
              <w:jc w:val="center"/>
              <w:rPr>
                <w:b/>
                <w:bCs/>
                <w:szCs w:val="16"/>
              </w:rPr>
            </w:pPr>
            <w:r w:rsidRPr="00EC5866">
              <w:rPr>
                <w:b/>
                <w:bCs/>
                <w:szCs w:val="16"/>
              </w:rPr>
              <w:t>Показатели за изпълнение</w:t>
            </w:r>
          </w:p>
        </w:tc>
        <w:tc>
          <w:tcPr>
            <w:tcW w:w="748" w:type="pct"/>
            <w:tcBorders>
              <w:top w:val="single" w:sz="4" w:space="0" w:color="auto"/>
              <w:left w:val="nil"/>
              <w:bottom w:val="single" w:sz="4" w:space="0" w:color="auto"/>
              <w:right w:val="single" w:sz="4" w:space="0" w:color="auto"/>
            </w:tcBorders>
            <w:shd w:val="clear" w:color="auto" w:fill="FFCC99"/>
            <w:vAlign w:val="center"/>
          </w:tcPr>
          <w:p w14:paraId="4696E3DD" w14:textId="77777777" w:rsidR="00436C10" w:rsidRPr="00EC5866" w:rsidRDefault="00436C10" w:rsidP="006E052E">
            <w:pPr>
              <w:keepNext/>
              <w:keepLines/>
              <w:contextualSpacing/>
              <w:jc w:val="center"/>
              <w:rPr>
                <w:b/>
                <w:bCs/>
                <w:szCs w:val="16"/>
              </w:rPr>
            </w:pPr>
            <w:r w:rsidRPr="00EC5866">
              <w:rPr>
                <w:b/>
                <w:bCs/>
                <w:szCs w:val="16"/>
              </w:rPr>
              <w:t>Мерна единица</w:t>
            </w:r>
          </w:p>
        </w:tc>
        <w:tc>
          <w:tcPr>
            <w:tcW w:w="655" w:type="pct"/>
            <w:tcBorders>
              <w:top w:val="single" w:sz="4" w:space="0" w:color="auto"/>
              <w:left w:val="nil"/>
              <w:bottom w:val="single" w:sz="4" w:space="0" w:color="auto"/>
              <w:right w:val="single" w:sz="4" w:space="0" w:color="auto"/>
            </w:tcBorders>
            <w:shd w:val="clear" w:color="auto" w:fill="FFCC99"/>
            <w:vAlign w:val="center"/>
          </w:tcPr>
          <w:p w14:paraId="25B081B5" w14:textId="77777777" w:rsidR="00436C10" w:rsidRPr="008A7BFB" w:rsidRDefault="00436C10" w:rsidP="006E052E">
            <w:pPr>
              <w:keepNext/>
              <w:keepLines/>
              <w:contextualSpacing/>
              <w:jc w:val="center"/>
              <w:rPr>
                <w:b/>
                <w:bCs/>
                <w:iCs/>
                <w:szCs w:val="16"/>
              </w:rPr>
            </w:pPr>
            <w:r w:rsidRPr="008A7BFB">
              <w:rPr>
                <w:b/>
                <w:bCs/>
                <w:iCs/>
                <w:szCs w:val="16"/>
              </w:rPr>
              <w:t>Прогноза 2025 г.</w:t>
            </w:r>
          </w:p>
        </w:tc>
        <w:tc>
          <w:tcPr>
            <w:tcW w:w="613" w:type="pct"/>
            <w:tcBorders>
              <w:top w:val="single" w:sz="4" w:space="0" w:color="auto"/>
              <w:left w:val="single" w:sz="4" w:space="0" w:color="auto"/>
              <w:bottom w:val="single" w:sz="4" w:space="0" w:color="auto"/>
              <w:right w:val="single" w:sz="4" w:space="0" w:color="auto"/>
            </w:tcBorders>
            <w:shd w:val="clear" w:color="auto" w:fill="FFCC99"/>
            <w:vAlign w:val="center"/>
          </w:tcPr>
          <w:p w14:paraId="7F6CD038" w14:textId="77777777" w:rsidR="00436C10" w:rsidRPr="008A7BFB" w:rsidRDefault="00436C10" w:rsidP="006E052E">
            <w:pPr>
              <w:keepNext/>
              <w:keepLines/>
              <w:contextualSpacing/>
              <w:jc w:val="center"/>
              <w:rPr>
                <w:b/>
                <w:bCs/>
                <w:iCs/>
                <w:szCs w:val="16"/>
              </w:rPr>
            </w:pPr>
            <w:r w:rsidRPr="008A7BFB">
              <w:rPr>
                <w:b/>
                <w:bCs/>
                <w:iCs/>
                <w:szCs w:val="16"/>
              </w:rPr>
              <w:t>Отчет към 30.06.2025 г.</w:t>
            </w:r>
          </w:p>
        </w:tc>
      </w:tr>
      <w:tr w:rsidR="00436C10" w:rsidRPr="00EC5866" w14:paraId="51848754" w14:textId="77777777" w:rsidTr="00252ACD">
        <w:trPr>
          <w:trHeight w:val="186"/>
        </w:trPr>
        <w:tc>
          <w:tcPr>
            <w:tcW w:w="2984" w:type="pct"/>
            <w:tcBorders>
              <w:top w:val="nil"/>
              <w:left w:val="single" w:sz="4" w:space="0" w:color="auto"/>
              <w:bottom w:val="single" w:sz="4" w:space="0" w:color="auto"/>
              <w:right w:val="single" w:sz="4" w:space="0" w:color="auto"/>
            </w:tcBorders>
          </w:tcPr>
          <w:p w14:paraId="32BE1996" w14:textId="77777777" w:rsidR="00436C10" w:rsidRPr="00EC5866" w:rsidRDefault="00436C10" w:rsidP="006E052E">
            <w:pPr>
              <w:contextualSpacing/>
              <w:jc w:val="both"/>
              <w:rPr>
                <w:b/>
                <w:szCs w:val="16"/>
              </w:rPr>
            </w:pPr>
            <w:r w:rsidRPr="00EC5866">
              <w:rPr>
                <w:szCs w:val="16"/>
              </w:rPr>
              <w:t xml:space="preserve">Издателска дейност, информационни и презентационни дейности и продукти насочени към основните български и чуждестранни партньори и студенти </w:t>
            </w:r>
            <w:r>
              <w:rPr>
                <w:szCs w:val="16"/>
              </w:rPr>
              <w:t>–</w:t>
            </w:r>
            <w:r w:rsidRPr="00EC5866">
              <w:rPr>
                <w:szCs w:val="16"/>
              </w:rPr>
              <w:t xml:space="preserve"> ДИ</w:t>
            </w:r>
          </w:p>
        </w:tc>
        <w:tc>
          <w:tcPr>
            <w:tcW w:w="748" w:type="pct"/>
            <w:tcBorders>
              <w:top w:val="nil"/>
              <w:left w:val="nil"/>
              <w:bottom w:val="single" w:sz="4" w:space="0" w:color="auto"/>
              <w:right w:val="single" w:sz="4" w:space="0" w:color="auto"/>
            </w:tcBorders>
          </w:tcPr>
          <w:p w14:paraId="41E86B34" w14:textId="77777777" w:rsidR="00436C10" w:rsidRPr="00EC5866" w:rsidRDefault="00436C10" w:rsidP="006E052E">
            <w:pPr>
              <w:contextualSpacing/>
              <w:jc w:val="center"/>
              <w:rPr>
                <w:szCs w:val="16"/>
              </w:rPr>
            </w:pPr>
            <w:r w:rsidRPr="00EC5866">
              <w:rPr>
                <w:szCs w:val="16"/>
              </w:rPr>
              <w:t>Брой</w:t>
            </w:r>
          </w:p>
        </w:tc>
        <w:tc>
          <w:tcPr>
            <w:tcW w:w="655" w:type="pct"/>
            <w:tcBorders>
              <w:top w:val="single" w:sz="4" w:space="0" w:color="auto"/>
              <w:left w:val="single" w:sz="4" w:space="0" w:color="auto"/>
              <w:bottom w:val="single" w:sz="4" w:space="0" w:color="auto"/>
              <w:right w:val="single" w:sz="4" w:space="0" w:color="auto"/>
            </w:tcBorders>
          </w:tcPr>
          <w:p w14:paraId="0C659052" w14:textId="77777777" w:rsidR="00436C10" w:rsidRPr="00EC5866" w:rsidRDefault="00436C10" w:rsidP="006E052E">
            <w:pPr>
              <w:contextualSpacing/>
              <w:jc w:val="center"/>
              <w:rPr>
                <w:szCs w:val="16"/>
              </w:rPr>
            </w:pPr>
            <w:r w:rsidRPr="00EC5866">
              <w:rPr>
                <w:szCs w:val="16"/>
              </w:rPr>
              <w:t>5</w:t>
            </w:r>
          </w:p>
        </w:tc>
        <w:tc>
          <w:tcPr>
            <w:tcW w:w="613" w:type="pct"/>
            <w:tcBorders>
              <w:top w:val="single" w:sz="4" w:space="0" w:color="auto"/>
              <w:left w:val="single" w:sz="4" w:space="0" w:color="auto"/>
              <w:bottom w:val="single" w:sz="4" w:space="0" w:color="auto"/>
              <w:right w:val="single" w:sz="4" w:space="0" w:color="auto"/>
            </w:tcBorders>
          </w:tcPr>
          <w:p w14:paraId="2F5E58E1" w14:textId="77777777" w:rsidR="00436C10" w:rsidRPr="00EC5866" w:rsidRDefault="00436C10" w:rsidP="006E052E">
            <w:pPr>
              <w:contextualSpacing/>
              <w:jc w:val="center"/>
              <w:rPr>
                <w:szCs w:val="16"/>
              </w:rPr>
            </w:pPr>
            <w:r>
              <w:rPr>
                <w:szCs w:val="16"/>
              </w:rPr>
              <w:t>4</w:t>
            </w:r>
          </w:p>
        </w:tc>
      </w:tr>
      <w:tr w:rsidR="00436C10" w:rsidRPr="00EC5866" w14:paraId="4F0512EF" w14:textId="77777777" w:rsidTr="00252ACD">
        <w:trPr>
          <w:trHeight w:val="186"/>
        </w:trPr>
        <w:tc>
          <w:tcPr>
            <w:tcW w:w="2984" w:type="pct"/>
            <w:tcBorders>
              <w:top w:val="single" w:sz="4" w:space="0" w:color="auto"/>
              <w:left w:val="single" w:sz="4" w:space="0" w:color="auto"/>
              <w:bottom w:val="single" w:sz="4" w:space="0" w:color="auto"/>
              <w:right w:val="single" w:sz="4" w:space="0" w:color="auto"/>
            </w:tcBorders>
          </w:tcPr>
          <w:p w14:paraId="64488851" w14:textId="77777777" w:rsidR="00436C10" w:rsidRPr="00EC5866" w:rsidRDefault="00436C10" w:rsidP="006E052E">
            <w:pPr>
              <w:contextualSpacing/>
              <w:jc w:val="both"/>
              <w:rPr>
                <w:szCs w:val="16"/>
              </w:rPr>
            </w:pPr>
            <w:r w:rsidRPr="00EC5866">
              <w:rPr>
                <w:szCs w:val="16"/>
              </w:rPr>
              <w:t xml:space="preserve">Изготвени дългосрочни външнополитически </w:t>
            </w:r>
          </w:p>
          <w:p w14:paraId="4DA26D5B" w14:textId="77777777" w:rsidR="00436C10" w:rsidRPr="00EC5866" w:rsidRDefault="00436C10" w:rsidP="006E052E">
            <w:pPr>
              <w:contextualSpacing/>
              <w:jc w:val="both"/>
              <w:rPr>
                <w:b/>
                <w:szCs w:val="16"/>
              </w:rPr>
            </w:pPr>
            <w:r w:rsidRPr="00EC5866">
              <w:rPr>
                <w:szCs w:val="16"/>
              </w:rPr>
              <w:t>концепции/стратегии по държави, по региони или по политики</w:t>
            </w:r>
          </w:p>
        </w:tc>
        <w:tc>
          <w:tcPr>
            <w:tcW w:w="748" w:type="pct"/>
            <w:tcBorders>
              <w:top w:val="single" w:sz="4" w:space="0" w:color="auto"/>
              <w:left w:val="single" w:sz="4" w:space="0" w:color="auto"/>
              <w:bottom w:val="single" w:sz="4" w:space="0" w:color="auto"/>
              <w:right w:val="single" w:sz="4" w:space="0" w:color="auto"/>
            </w:tcBorders>
          </w:tcPr>
          <w:p w14:paraId="6B4A2568" w14:textId="77777777" w:rsidR="00436C10" w:rsidRPr="00EC5866" w:rsidRDefault="00436C10" w:rsidP="006E052E">
            <w:pPr>
              <w:contextualSpacing/>
              <w:jc w:val="center"/>
              <w:rPr>
                <w:szCs w:val="16"/>
              </w:rPr>
            </w:pPr>
            <w:r w:rsidRPr="00EC5866">
              <w:rPr>
                <w:szCs w:val="16"/>
              </w:rPr>
              <w:t>Брой</w:t>
            </w:r>
          </w:p>
        </w:tc>
        <w:tc>
          <w:tcPr>
            <w:tcW w:w="655" w:type="pct"/>
            <w:tcBorders>
              <w:top w:val="single" w:sz="4" w:space="0" w:color="auto"/>
              <w:left w:val="single" w:sz="4" w:space="0" w:color="auto"/>
              <w:bottom w:val="single" w:sz="4" w:space="0" w:color="auto"/>
              <w:right w:val="single" w:sz="4" w:space="0" w:color="auto"/>
            </w:tcBorders>
          </w:tcPr>
          <w:p w14:paraId="1689EF75" w14:textId="77777777" w:rsidR="00436C10" w:rsidRPr="00EC5866" w:rsidRDefault="00436C10" w:rsidP="006E052E">
            <w:pPr>
              <w:contextualSpacing/>
              <w:jc w:val="center"/>
              <w:rPr>
                <w:szCs w:val="16"/>
              </w:rPr>
            </w:pPr>
            <w:r w:rsidRPr="00EC5866">
              <w:rPr>
                <w:szCs w:val="16"/>
              </w:rPr>
              <w:t>5</w:t>
            </w:r>
          </w:p>
        </w:tc>
        <w:tc>
          <w:tcPr>
            <w:tcW w:w="613" w:type="pct"/>
            <w:tcBorders>
              <w:top w:val="single" w:sz="4" w:space="0" w:color="auto"/>
              <w:left w:val="single" w:sz="4" w:space="0" w:color="auto"/>
              <w:bottom w:val="single" w:sz="4" w:space="0" w:color="auto"/>
              <w:right w:val="single" w:sz="4" w:space="0" w:color="auto"/>
            </w:tcBorders>
          </w:tcPr>
          <w:p w14:paraId="44B42BE7" w14:textId="77777777" w:rsidR="00436C10" w:rsidRPr="00EC5866" w:rsidRDefault="00436C10" w:rsidP="006E052E">
            <w:pPr>
              <w:contextualSpacing/>
              <w:jc w:val="center"/>
              <w:rPr>
                <w:szCs w:val="16"/>
              </w:rPr>
            </w:pPr>
          </w:p>
        </w:tc>
      </w:tr>
      <w:tr w:rsidR="00436C10" w:rsidRPr="00EC5866" w14:paraId="0F480A40" w14:textId="77777777" w:rsidTr="00252ACD">
        <w:trPr>
          <w:trHeight w:val="186"/>
        </w:trPr>
        <w:tc>
          <w:tcPr>
            <w:tcW w:w="2984" w:type="pct"/>
            <w:tcBorders>
              <w:top w:val="single" w:sz="4" w:space="0" w:color="auto"/>
              <w:left w:val="single" w:sz="4" w:space="0" w:color="auto"/>
              <w:bottom w:val="single" w:sz="4" w:space="0" w:color="auto"/>
              <w:right w:val="single" w:sz="4" w:space="0" w:color="auto"/>
            </w:tcBorders>
          </w:tcPr>
          <w:p w14:paraId="10B448BF" w14:textId="77777777" w:rsidR="00436C10" w:rsidRPr="00EC5866" w:rsidRDefault="00436C10" w:rsidP="006E052E">
            <w:pPr>
              <w:contextualSpacing/>
              <w:jc w:val="both"/>
              <w:rPr>
                <w:szCs w:val="16"/>
              </w:rPr>
            </w:pPr>
            <w:r w:rsidRPr="00EC5866">
              <w:rPr>
                <w:szCs w:val="16"/>
              </w:rPr>
              <w:t>Служители от държавната администрация, обучавани в програми на ДИ</w:t>
            </w:r>
          </w:p>
        </w:tc>
        <w:tc>
          <w:tcPr>
            <w:tcW w:w="748" w:type="pct"/>
            <w:tcBorders>
              <w:top w:val="single" w:sz="4" w:space="0" w:color="auto"/>
              <w:left w:val="nil"/>
              <w:bottom w:val="single" w:sz="4" w:space="0" w:color="auto"/>
              <w:right w:val="single" w:sz="4" w:space="0" w:color="auto"/>
            </w:tcBorders>
          </w:tcPr>
          <w:p w14:paraId="6F578CC5" w14:textId="77777777" w:rsidR="00436C10" w:rsidRPr="00EC5866" w:rsidRDefault="00436C10" w:rsidP="006E052E">
            <w:pPr>
              <w:contextualSpacing/>
              <w:jc w:val="center"/>
              <w:rPr>
                <w:szCs w:val="16"/>
              </w:rPr>
            </w:pPr>
            <w:r w:rsidRPr="00EC5866">
              <w:rPr>
                <w:szCs w:val="16"/>
              </w:rPr>
              <w:t>Брой</w:t>
            </w:r>
          </w:p>
        </w:tc>
        <w:tc>
          <w:tcPr>
            <w:tcW w:w="655" w:type="pct"/>
            <w:tcBorders>
              <w:top w:val="single" w:sz="4" w:space="0" w:color="auto"/>
              <w:left w:val="single" w:sz="4" w:space="0" w:color="auto"/>
              <w:bottom w:val="single" w:sz="4" w:space="0" w:color="auto"/>
              <w:right w:val="single" w:sz="4" w:space="0" w:color="auto"/>
            </w:tcBorders>
          </w:tcPr>
          <w:p w14:paraId="0CC0430D" w14:textId="77777777" w:rsidR="00436C10" w:rsidRPr="00EC5866" w:rsidRDefault="00436C10" w:rsidP="006E052E">
            <w:pPr>
              <w:contextualSpacing/>
              <w:jc w:val="center"/>
              <w:rPr>
                <w:szCs w:val="16"/>
              </w:rPr>
            </w:pPr>
            <w:r w:rsidRPr="00EC5866">
              <w:rPr>
                <w:szCs w:val="16"/>
              </w:rPr>
              <w:t>500</w:t>
            </w:r>
          </w:p>
        </w:tc>
        <w:tc>
          <w:tcPr>
            <w:tcW w:w="613" w:type="pct"/>
            <w:tcBorders>
              <w:top w:val="single" w:sz="4" w:space="0" w:color="auto"/>
              <w:left w:val="single" w:sz="4" w:space="0" w:color="auto"/>
              <w:bottom w:val="single" w:sz="4" w:space="0" w:color="auto"/>
              <w:right w:val="single" w:sz="4" w:space="0" w:color="auto"/>
            </w:tcBorders>
          </w:tcPr>
          <w:p w14:paraId="46D90956" w14:textId="77777777" w:rsidR="00436C10" w:rsidRPr="00EC5866" w:rsidRDefault="00436C10" w:rsidP="006E052E">
            <w:pPr>
              <w:contextualSpacing/>
              <w:jc w:val="center"/>
              <w:rPr>
                <w:szCs w:val="16"/>
              </w:rPr>
            </w:pPr>
            <w:r>
              <w:rPr>
                <w:szCs w:val="16"/>
              </w:rPr>
              <w:t>3</w:t>
            </w:r>
            <w:r>
              <w:rPr>
                <w:szCs w:val="16"/>
                <w:lang w:val="en-GB"/>
              </w:rPr>
              <w:t>3</w:t>
            </w:r>
            <w:r>
              <w:rPr>
                <w:szCs w:val="16"/>
              </w:rPr>
              <w:t>4</w:t>
            </w:r>
          </w:p>
        </w:tc>
      </w:tr>
      <w:tr w:rsidR="00436C10" w:rsidRPr="00EC5866" w14:paraId="775DCB3F" w14:textId="77777777" w:rsidTr="00252ACD">
        <w:trPr>
          <w:trHeight w:val="351"/>
        </w:trPr>
        <w:tc>
          <w:tcPr>
            <w:tcW w:w="2984" w:type="pct"/>
            <w:tcBorders>
              <w:top w:val="nil"/>
              <w:left w:val="single" w:sz="4" w:space="0" w:color="auto"/>
              <w:bottom w:val="single" w:sz="4" w:space="0" w:color="auto"/>
              <w:right w:val="single" w:sz="4" w:space="0" w:color="auto"/>
            </w:tcBorders>
          </w:tcPr>
          <w:p w14:paraId="59BE0334" w14:textId="77777777" w:rsidR="00436C10" w:rsidRPr="00EC5866" w:rsidRDefault="00436C10" w:rsidP="006E052E">
            <w:pPr>
              <w:contextualSpacing/>
              <w:jc w:val="both"/>
              <w:rPr>
                <w:szCs w:val="16"/>
              </w:rPr>
            </w:pPr>
            <w:r w:rsidRPr="00EC5866">
              <w:rPr>
                <w:szCs w:val="16"/>
              </w:rPr>
              <w:t xml:space="preserve">Стажантска програма </w:t>
            </w:r>
            <w:r>
              <w:rPr>
                <w:szCs w:val="16"/>
              </w:rPr>
              <w:t>–</w:t>
            </w:r>
            <w:r w:rsidRPr="00EC5866">
              <w:rPr>
                <w:szCs w:val="16"/>
              </w:rPr>
              <w:t xml:space="preserve"> ДИ</w:t>
            </w:r>
          </w:p>
        </w:tc>
        <w:tc>
          <w:tcPr>
            <w:tcW w:w="748" w:type="pct"/>
            <w:tcBorders>
              <w:top w:val="nil"/>
              <w:left w:val="nil"/>
              <w:bottom w:val="single" w:sz="4" w:space="0" w:color="auto"/>
              <w:right w:val="single" w:sz="4" w:space="0" w:color="auto"/>
            </w:tcBorders>
          </w:tcPr>
          <w:p w14:paraId="698DC671" w14:textId="77777777" w:rsidR="00436C10" w:rsidRPr="00EC5866" w:rsidRDefault="00436C10" w:rsidP="006E052E">
            <w:pPr>
              <w:contextualSpacing/>
              <w:jc w:val="center"/>
              <w:rPr>
                <w:szCs w:val="16"/>
              </w:rPr>
            </w:pPr>
            <w:r w:rsidRPr="00EC5866">
              <w:rPr>
                <w:szCs w:val="16"/>
              </w:rPr>
              <w:t>Брой</w:t>
            </w:r>
          </w:p>
        </w:tc>
        <w:tc>
          <w:tcPr>
            <w:tcW w:w="655" w:type="pct"/>
            <w:tcBorders>
              <w:top w:val="single" w:sz="4" w:space="0" w:color="auto"/>
              <w:left w:val="single" w:sz="4" w:space="0" w:color="auto"/>
              <w:bottom w:val="single" w:sz="4" w:space="0" w:color="auto"/>
              <w:right w:val="single" w:sz="4" w:space="0" w:color="auto"/>
            </w:tcBorders>
          </w:tcPr>
          <w:p w14:paraId="7F02D41C" w14:textId="77777777" w:rsidR="00436C10" w:rsidRPr="00EC5866" w:rsidRDefault="00436C10" w:rsidP="006E052E">
            <w:pPr>
              <w:contextualSpacing/>
              <w:jc w:val="center"/>
              <w:rPr>
                <w:szCs w:val="16"/>
              </w:rPr>
            </w:pPr>
            <w:r w:rsidRPr="00EC5866">
              <w:rPr>
                <w:szCs w:val="16"/>
              </w:rPr>
              <w:t>40</w:t>
            </w:r>
          </w:p>
        </w:tc>
        <w:tc>
          <w:tcPr>
            <w:tcW w:w="613" w:type="pct"/>
            <w:tcBorders>
              <w:top w:val="single" w:sz="4" w:space="0" w:color="auto"/>
              <w:left w:val="single" w:sz="4" w:space="0" w:color="auto"/>
              <w:bottom w:val="single" w:sz="4" w:space="0" w:color="auto"/>
              <w:right w:val="single" w:sz="4" w:space="0" w:color="auto"/>
            </w:tcBorders>
          </w:tcPr>
          <w:p w14:paraId="2A902811" w14:textId="77777777" w:rsidR="00436C10" w:rsidRPr="00EC5866" w:rsidRDefault="00436C10" w:rsidP="006E052E">
            <w:pPr>
              <w:contextualSpacing/>
              <w:jc w:val="center"/>
              <w:rPr>
                <w:szCs w:val="16"/>
              </w:rPr>
            </w:pPr>
            <w:r>
              <w:rPr>
                <w:szCs w:val="16"/>
              </w:rPr>
              <w:t>13</w:t>
            </w:r>
          </w:p>
        </w:tc>
      </w:tr>
      <w:tr w:rsidR="00436C10" w:rsidRPr="00EC5866" w14:paraId="72139A99" w14:textId="77777777" w:rsidTr="00252ACD">
        <w:trPr>
          <w:trHeight w:val="351"/>
        </w:trPr>
        <w:tc>
          <w:tcPr>
            <w:tcW w:w="2984" w:type="pct"/>
            <w:tcBorders>
              <w:top w:val="nil"/>
              <w:left w:val="single" w:sz="4" w:space="0" w:color="auto"/>
              <w:bottom w:val="single" w:sz="4" w:space="0" w:color="auto"/>
              <w:right w:val="single" w:sz="4" w:space="0" w:color="auto"/>
            </w:tcBorders>
          </w:tcPr>
          <w:p w14:paraId="644B1D21" w14:textId="77777777" w:rsidR="00436C10" w:rsidRPr="00EC5866" w:rsidRDefault="00436C10" w:rsidP="006E052E">
            <w:pPr>
              <w:contextualSpacing/>
              <w:jc w:val="both"/>
              <w:rPr>
                <w:szCs w:val="16"/>
              </w:rPr>
            </w:pPr>
            <w:r w:rsidRPr="00A723D3">
              <w:t>Подготвени национални и международни конференции, форуми и публични лекции у нас по основни външнополитически теми.</w:t>
            </w:r>
          </w:p>
        </w:tc>
        <w:tc>
          <w:tcPr>
            <w:tcW w:w="748" w:type="pct"/>
            <w:tcBorders>
              <w:top w:val="nil"/>
              <w:left w:val="nil"/>
              <w:bottom w:val="single" w:sz="4" w:space="0" w:color="auto"/>
              <w:right w:val="single" w:sz="4" w:space="0" w:color="auto"/>
            </w:tcBorders>
          </w:tcPr>
          <w:p w14:paraId="30A974E6" w14:textId="77777777" w:rsidR="00436C10" w:rsidRPr="00EC5866" w:rsidRDefault="00436C10" w:rsidP="006E052E">
            <w:pPr>
              <w:contextualSpacing/>
              <w:jc w:val="center"/>
              <w:rPr>
                <w:szCs w:val="16"/>
              </w:rPr>
            </w:pPr>
            <w:r>
              <w:rPr>
                <w:szCs w:val="16"/>
              </w:rPr>
              <w:t>Брой</w:t>
            </w:r>
          </w:p>
        </w:tc>
        <w:tc>
          <w:tcPr>
            <w:tcW w:w="655" w:type="pct"/>
            <w:tcBorders>
              <w:top w:val="single" w:sz="4" w:space="0" w:color="auto"/>
              <w:left w:val="single" w:sz="4" w:space="0" w:color="auto"/>
              <w:bottom w:val="single" w:sz="4" w:space="0" w:color="auto"/>
              <w:right w:val="single" w:sz="4" w:space="0" w:color="auto"/>
            </w:tcBorders>
          </w:tcPr>
          <w:p w14:paraId="6FF66355" w14:textId="77777777" w:rsidR="00436C10" w:rsidRPr="00EC5866" w:rsidRDefault="00436C10" w:rsidP="006E052E">
            <w:pPr>
              <w:contextualSpacing/>
              <w:jc w:val="center"/>
              <w:rPr>
                <w:szCs w:val="16"/>
              </w:rPr>
            </w:pPr>
            <w:r>
              <w:rPr>
                <w:szCs w:val="16"/>
              </w:rPr>
              <w:t>10</w:t>
            </w:r>
          </w:p>
        </w:tc>
        <w:tc>
          <w:tcPr>
            <w:tcW w:w="613" w:type="pct"/>
            <w:tcBorders>
              <w:top w:val="single" w:sz="4" w:space="0" w:color="auto"/>
              <w:left w:val="single" w:sz="4" w:space="0" w:color="auto"/>
              <w:bottom w:val="single" w:sz="4" w:space="0" w:color="auto"/>
              <w:right w:val="single" w:sz="4" w:space="0" w:color="auto"/>
            </w:tcBorders>
          </w:tcPr>
          <w:p w14:paraId="5A4DB488" w14:textId="77777777" w:rsidR="00436C10" w:rsidRDefault="00436C10" w:rsidP="006E052E">
            <w:pPr>
              <w:contextualSpacing/>
              <w:jc w:val="center"/>
              <w:rPr>
                <w:szCs w:val="16"/>
              </w:rPr>
            </w:pPr>
            <w:r>
              <w:rPr>
                <w:szCs w:val="16"/>
              </w:rPr>
              <w:t>5</w:t>
            </w:r>
          </w:p>
        </w:tc>
      </w:tr>
      <w:tr w:rsidR="00436C10" w:rsidRPr="00EC5866" w14:paraId="03CCDC06" w14:textId="77777777" w:rsidTr="00DF72D5">
        <w:trPr>
          <w:trHeight w:val="186"/>
        </w:trPr>
        <w:tc>
          <w:tcPr>
            <w:tcW w:w="2984" w:type="pct"/>
            <w:tcBorders>
              <w:top w:val="nil"/>
              <w:left w:val="single" w:sz="4" w:space="0" w:color="auto"/>
              <w:bottom w:val="single" w:sz="4" w:space="0" w:color="auto"/>
              <w:right w:val="single" w:sz="4" w:space="0" w:color="auto"/>
            </w:tcBorders>
            <w:vAlign w:val="center"/>
          </w:tcPr>
          <w:p w14:paraId="751ECD93" w14:textId="77777777" w:rsidR="00436C10" w:rsidRPr="00EC5866" w:rsidRDefault="00436C10" w:rsidP="006E052E">
            <w:pPr>
              <w:contextualSpacing/>
              <w:rPr>
                <w:szCs w:val="16"/>
              </w:rPr>
            </w:pPr>
            <w:r w:rsidRPr="00EC5866">
              <w:rPr>
                <w:szCs w:val="16"/>
              </w:rPr>
              <w:t>Подготовка и провеждане на информационни кампании по приоритетите на българската външна политика, изготвяне н</w:t>
            </w:r>
            <w:r>
              <w:rPr>
                <w:szCs w:val="16"/>
              </w:rPr>
              <w:t>а</w:t>
            </w:r>
            <w:r w:rsidRPr="00EC5866">
              <w:rPr>
                <w:szCs w:val="16"/>
              </w:rPr>
              <w:t xml:space="preserve"> прессъобщения, позиции, интервюта</w:t>
            </w:r>
            <w:r>
              <w:rPr>
                <w:szCs w:val="16"/>
              </w:rPr>
              <w:t>, при възлагане</w:t>
            </w:r>
          </w:p>
        </w:tc>
        <w:tc>
          <w:tcPr>
            <w:tcW w:w="748" w:type="pct"/>
            <w:tcBorders>
              <w:top w:val="nil"/>
              <w:left w:val="nil"/>
              <w:bottom w:val="single" w:sz="4" w:space="0" w:color="auto"/>
              <w:right w:val="single" w:sz="4" w:space="0" w:color="auto"/>
            </w:tcBorders>
            <w:vAlign w:val="center"/>
          </w:tcPr>
          <w:p w14:paraId="39C1731E" w14:textId="77777777" w:rsidR="00436C10" w:rsidRPr="00EC5866" w:rsidRDefault="00436C10" w:rsidP="006E052E">
            <w:pPr>
              <w:pStyle w:val="ListParagraph"/>
              <w:ind w:left="0"/>
              <w:jc w:val="center"/>
              <w:rPr>
                <w:szCs w:val="16"/>
              </w:rPr>
            </w:pPr>
            <w:r>
              <w:rPr>
                <w:szCs w:val="16"/>
              </w:rPr>
              <w:t>Изпълнение в %</w:t>
            </w:r>
          </w:p>
        </w:tc>
        <w:tc>
          <w:tcPr>
            <w:tcW w:w="655" w:type="pct"/>
            <w:tcBorders>
              <w:top w:val="single" w:sz="4" w:space="0" w:color="auto"/>
              <w:left w:val="single" w:sz="4" w:space="0" w:color="auto"/>
              <w:bottom w:val="single" w:sz="4" w:space="0" w:color="auto"/>
              <w:right w:val="single" w:sz="4" w:space="0" w:color="auto"/>
            </w:tcBorders>
            <w:vAlign w:val="center"/>
          </w:tcPr>
          <w:p w14:paraId="4D6A2355" w14:textId="77777777" w:rsidR="00436C10" w:rsidRPr="00EC5866" w:rsidRDefault="00436C10" w:rsidP="006E052E">
            <w:pPr>
              <w:pStyle w:val="ListParagraph"/>
              <w:ind w:left="0"/>
              <w:jc w:val="center"/>
              <w:rPr>
                <w:szCs w:val="16"/>
              </w:rPr>
            </w:pPr>
            <w:r>
              <w:rPr>
                <w:szCs w:val="16"/>
                <w:lang w:eastAsia="en-US"/>
              </w:rPr>
              <w:t>100%</w:t>
            </w:r>
          </w:p>
        </w:tc>
        <w:tc>
          <w:tcPr>
            <w:tcW w:w="613" w:type="pct"/>
            <w:tcBorders>
              <w:top w:val="single" w:sz="4" w:space="0" w:color="auto"/>
              <w:left w:val="single" w:sz="4" w:space="0" w:color="auto"/>
              <w:bottom w:val="single" w:sz="4" w:space="0" w:color="auto"/>
              <w:right w:val="single" w:sz="4" w:space="0" w:color="auto"/>
            </w:tcBorders>
            <w:vAlign w:val="center"/>
          </w:tcPr>
          <w:p w14:paraId="7BDA611F" w14:textId="77777777" w:rsidR="00436C10" w:rsidRPr="00EC5866" w:rsidRDefault="00A956AA" w:rsidP="006E052E">
            <w:pPr>
              <w:pStyle w:val="ListParagraph"/>
              <w:ind w:left="0"/>
              <w:jc w:val="center"/>
              <w:rPr>
                <w:szCs w:val="16"/>
              </w:rPr>
            </w:pPr>
            <w:r>
              <w:rPr>
                <w:szCs w:val="16"/>
              </w:rPr>
              <w:t>-</w:t>
            </w:r>
          </w:p>
        </w:tc>
      </w:tr>
      <w:tr w:rsidR="00436C10" w:rsidRPr="00EC5866" w14:paraId="30815E97" w14:textId="77777777" w:rsidTr="00DF72D5">
        <w:trPr>
          <w:trHeight w:val="186"/>
        </w:trPr>
        <w:tc>
          <w:tcPr>
            <w:tcW w:w="2984" w:type="pct"/>
            <w:tcBorders>
              <w:top w:val="single" w:sz="4" w:space="0" w:color="auto"/>
              <w:left w:val="single" w:sz="4" w:space="0" w:color="auto"/>
              <w:bottom w:val="single" w:sz="4" w:space="0" w:color="auto"/>
              <w:right w:val="single" w:sz="4" w:space="0" w:color="auto"/>
            </w:tcBorders>
            <w:vAlign w:val="center"/>
          </w:tcPr>
          <w:p w14:paraId="65218C19" w14:textId="77777777" w:rsidR="00436C10" w:rsidRPr="00EC5866" w:rsidRDefault="00436C10" w:rsidP="006E052E">
            <w:pPr>
              <w:contextualSpacing/>
              <w:rPr>
                <w:szCs w:val="16"/>
              </w:rPr>
            </w:pPr>
            <w:r w:rsidRPr="00EC5866">
              <w:rPr>
                <w:szCs w:val="16"/>
              </w:rPr>
              <w:t>Информационно поддържане на интернет страниците на МВнР и задграничните представителства, поддържане на присъствието на МВнР в социалните мрежи.</w:t>
            </w:r>
          </w:p>
        </w:tc>
        <w:tc>
          <w:tcPr>
            <w:tcW w:w="748" w:type="pct"/>
            <w:tcBorders>
              <w:top w:val="single" w:sz="4" w:space="0" w:color="auto"/>
              <w:left w:val="nil"/>
              <w:bottom w:val="single" w:sz="4" w:space="0" w:color="auto"/>
              <w:right w:val="single" w:sz="4" w:space="0" w:color="auto"/>
            </w:tcBorders>
            <w:vAlign w:val="center"/>
          </w:tcPr>
          <w:p w14:paraId="53088495" w14:textId="77777777" w:rsidR="00436C10" w:rsidRPr="00EC5866" w:rsidRDefault="00436C10" w:rsidP="006E052E">
            <w:pPr>
              <w:pStyle w:val="ListParagraph"/>
              <w:ind w:left="0"/>
              <w:jc w:val="center"/>
              <w:rPr>
                <w:szCs w:val="16"/>
              </w:rPr>
            </w:pPr>
            <w:r>
              <w:rPr>
                <w:szCs w:val="16"/>
              </w:rPr>
              <w:t>Изпълнение в %</w:t>
            </w:r>
          </w:p>
        </w:tc>
        <w:tc>
          <w:tcPr>
            <w:tcW w:w="655" w:type="pct"/>
            <w:tcBorders>
              <w:top w:val="single" w:sz="4" w:space="0" w:color="auto"/>
              <w:left w:val="single" w:sz="4" w:space="0" w:color="auto"/>
              <w:bottom w:val="single" w:sz="4" w:space="0" w:color="auto"/>
              <w:right w:val="single" w:sz="4" w:space="0" w:color="auto"/>
            </w:tcBorders>
            <w:vAlign w:val="center"/>
          </w:tcPr>
          <w:p w14:paraId="08D31861" w14:textId="77777777" w:rsidR="00436C10" w:rsidRPr="00EC5866" w:rsidRDefault="00436C10" w:rsidP="006E052E">
            <w:pPr>
              <w:pStyle w:val="ListParagraph"/>
              <w:ind w:left="0"/>
              <w:jc w:val="center"/>
              <w:rPr>
                <w:szCs w:val="16"/>
              </w:rPr>
            </w:pPr>
            <w:r>
              <w:rPr>
                <w:szCs w:val="16"/>
                <w:lang w:eastAsia="en-US"/>
              </w:rPr>
              <w:t>100%</w:t>
            </w:r>
          </w:p>
        </w:tc>
        <w:tc>
          <w:tcPr>
            <w:tcW w:w="613" w:type="pct"/>
            <w:tcBorders>
              <w:top w:val="single" w:sz="4" w:space="0" w:color="auto"/>
              <w:left w:val="single" w:sz="4" w:space="0" w:color="auto"/>
              <w:bottom w:val="single" w:sz="4" w:space="0" w:color="auto"/>
              <w:right w:val="single" w:sz="4" w:space="0" w:color="auto"/>
            </w:tcBorders>
            <w:vAlign w:val="center"/>
          </w:tcPr>
          <w:p w14:paraId="255B0952" w14:textId="77777777" w:rsidR="00436C10" w:rsidRPr="00EC5866" w:rsidRDefault="00A956AA" w:rsidP="006E052E">
            <w:pPr>
              <w:pStyle w:val="ListParagraph"/>
              <w:ind w:left="0"/>
              <w:jc w:val="center"/>
              <w:rPr>
                <w:szCs w:val="16"/>
              </w:rPr>
            </w:pPr>
            <w:r>
              <w:rPr>
                <w:szCs w:val="16"/>
              </w:rPr>
              <w:t>-</w:t>
            </w:r>
          </w:p>
        </w:tc>
      </w:tr>
      <w:tr w:rsidR="00436C10" w:rsidRPr="00EC5866" w14:paraId="5530526D" w14:textId="77777777" w:rsidTr="00252ACD">
        <w:trPr>
          <w:trHeight w:val="186"/>
        </w:trPr>
        <w:tc>
          <w:tcPr>
            <w:tcW w:w="2984" w:type="pct"/>
            <w:tcBorders>
              <w:top w:val="nil"/>
              <w:left w:val="single" w:sz="4" w:space="0" w:color="auto"/>
              <w:bottom w:val="single" w:sz="4" w:space="0" w:color="auto"/>
              <w:right w:val="single" w:sz="4" w:space="0" w:color="auto"/>
            </w:tcBorders>
          </w:tcPr>
          <w:p w14:paraId="6E168B7D" w14:textId="77777777" w:rsidR="00436C10" w:rsidRPr="00EC5866" w:rsidRDefault="00436C10" w:rsidP="006E052E">
            <w:pPr>
              <w:contextualSpacing/>
              <w:jc w:val="both"/>
              <w:rPr>
                <w:szCs w:val="16"/>
              </w:rPr>
            </w:pPr>
            <w:r w:rsidRPr="00EC5866">
              <w:rPr>
                <w:szCs w:val="16"/>
              </w:rPr>
              <w:t>Изготвяне на медийни и мултимедийни продукти за целите на външната политика на Р</w:t>
            </w:r>
            <w:r>
              <w:rPr>
                <w:szCs w:val="16"/>
              </w:rPr>
              <w:t>епублика</w:t>
            </w:r>
            <w:r w:rsidRPr="00EC5866">
              <w:rPr>
                <w:szCs w:val="16"/>
              </w:rPr>
              <w:t xml:space="preserve"> България и </w:t>
            </w:r>
            <w:r>
              <w:rPr>
                <w:szCs w:val="16"/>
              </w:rPr>
              <w:t>Дипломатическа</w:t>
            </w:r>
            <w:r w:rsidRPr="00EC5866">
              <w:rPr>
                <w:szCs w:val="16"/>
              </w:rPr>
              <w:t xml:space="preserve">та служба, брошури за популяризиране на МВнР и </w:t>
            </w:r>
            <w:r>
              <w:rPr>
                <w:szCs w:val="16"/>
              </w:rPr>
              <w:t>Дипломатическа</w:t>
            </w:r>
            <w:r w:rsidRPr="00EC5866">
              <w:rPr>
                <w:szCs w:val="16"/>
              </w:rPr>
              <w:t>та служба в традиционната медийна среда, социални мрежи и извън тях.</w:t>
            </w:r>
          </w:p>
        </w:tc>
        <w:tc>
          <w:tcPr>
            <w:tcW w:w="748" w:type="pct"/>
            <w:tcBorders>
              <w:top w:val="nil"/>
              <w:left w:val="nil"/>
              <w:bottom w:val="single" w:sz="4" w:space="0" w:color="auto"/>
              <w:right w:val="single" w:sz="4" w:space="0" w:color="auto"/>
            </w:tcBorders>
          </w:tcPr>
          <w:p w14:paraId="71F222EF" w14:textId="77777777" w:rsidR="00436C10" w:rsidRPr="00EC5866" w:rsidRDefault="00436C10" w:rsidP="006E052E">
            <w:pPr>
              <w:contextualSpacing/>
              <w:jc w:val="center"/>
              <w:rPr>
                <w:szCs w:val="16"/>
              </w:rPr>
            </w:pPr>
            <w:r w:rsidRPr="00EC5866">
              <w:rPr>
                <w:szCs w:val="16"/>
              </w:rPr>
              <w:t>Брой</w:t>
            </w:r>
          </w:p>
        </w:tc>
        <w:tc>
          <w:tcPr>
            <w:tcW w:w="655" w:type="pct"/>
            <w:tcBorders>
              <w:top w:val="single" w:sz="4" w:space="0" w:color="auto"/>
              <w:left w:val="single" w:sz="4" w:space="0" w:color="auto"/>
              <w:bottom w:val="single" w:sz="4" w:space="0" w:color="auto"/>
              <w:right w:val="single" w:sz="4" w:space="0" w:color="auto"/>
            </w:tcBorders>
          </w:tcPr>
          <w:p w14:paraId="713313A5" w14:textId="77777777" w:rsidR="00436C10" w:rsidRPr="00EC5866" w:rsidRDefault="00436C10" w:rsidP="006E052E">
            <w:pPr>
              <w:contextualSpacing/>
              <w:jc w:val="center"/>
              <w:rPr>
                <w:szCs w:val="16"/>
              </w:rPr>
            </w:pPr>
            <w:r w:rsidRPr="00EC5866">
              <w:rPr>
                <w:szCs w:val="16"/>
              </w:rPr>
              <w:t>10</w:t>
            </w:r>
          </w:p>
        </w:tc>
        <w:tc>
          <w:tcPr>
            <w:tcW w:w="613" w:type="pct"/>
            <w:tcBorders>
              <w:top w:val="single" w:sz="4" w:space="0" w:color="auto"/>
              <w:left w:val="single" w:sz="4" w:space="0" w:color="auto"/>
              <w:bottom w:val="single" w:sz="4" w:space="0" w:color="auto"/>
              <w:right w:val="single" w:sz="4" w:space="0" w:color="auto"/>
            </w:tcBorders>
          </w:tcPr>
          <w:p w14:paraId="4F85A5A4" w14:textId="77777777" w:rsidR="00436C10" w:rsidRPr="00EC5866" w:rsidRDefault="00A956AA" w:rsidP="006E052E">
            <w:pPr>
              <w:contextualSpacing/>
              <w:jc w:val="center"/>
              <w:rPr>
                <w:szCs w:val="16"/>
              </w:rPr>
            </w:pPr>
            <w:r>
              <w:rPr>
                <w:szCs w:val="16"/>
              </w:rPr>
              <w:t>-</w:t>
            </w:r>
          </w:p>
        </w:tc>
      </w:tr>
      <w:tr w:rsidR="00436C10" w:rsidRPr="00EC5866" w14:paraId="584A2108" w14:textId="77777777" w:rsidTr="00252ACD">
        <w:trPr>
          <w:trHeight w:val="186"/>
        </w:trPr>
        <w:tc>
          <w:tcPr>
            <w:tcW w:w="2984" w:type="pct"/>
            <w:tcBorders>
              <w:top w:val="single" w:sz="4" w:space="0" w:color="auto"/>
              <w:left w:val="single" w:sz="4" w:space="0" w:color="auto"/>
              <w:bottom w:val="single" w:sz="4" w:space="0" w:color="auto"/>
              <w:right w:val="single" w:sz="4" w:space="0" w:color="auto"/>
            </w:tcBorders>
          </w:tcPr>
          <w:p w14:paraId="39D7153C" w14:textId="77777777" w:rsidR="00436C10" w:rsidRPr="00EC5866" w:rsidRDefault="00436C10" w:rsidP="006E052E">
            <w:pPr>
              <w:contextualSpacing/>
              <w:jc w:val="both"/>
              <w:rPr>
                <w:szCs w:val="16"/>
              </w:rPr>
            </w:pPr>
            <w:r w:rsidRPr="00EC5866">
              <w:rPr>
                <w:szCs w:val="16"/>
              </w:rPr>
              <w:t xml:space="preserve">Организиране на медийни събития – журналистически турове и срещи, с насоченост към чуждестранни медии и с цел популяризиране на външнополитически цели и задачи и на образа на българската </w:t>
            </w:r>
            <w:r>
              <w:rPr>
                <w:szCs w:val="16"/>
              </w:rPr>
              <w:t>Дипломатическа</w:t>
            </w:r>
            <w:r w:rsidRPr="00EC5866">
              <w:rPr>
                <w:szCs w:val="16"/>
              </w:rPr>
              <w:t xml:space="preserve"> служба като цяло.</w:t>
            </w:r>
          </w:p>
        </w:tc>
        <w:tc>
          <w:tcPr>
            <w:tcW w:w="748" w:type="pct"/>
            <w:tcBorders>
              <w:top w:val="single" w:sz="4" w:space="0" w:color="auto"/>
              <w:left w:val="nil"/>
              <w:bottom w:val="single" w:sz="4" w:space="0" w:color="auto"/>
              <w:right w:val="single" w:sz="4" w:space="0" w:color="auto"/>
            </w:tcBorders>
          </w:tcPr>
          <w:p w14:paraId="0B567F62" w14:textId="77777777" w:rsidR="00436C10" w:rsidRPr="00EC5866" w:rsidRDefault="00436C10" w:rsidP="006E052E">
            <w:pPr>
              <w:contextualSpacing/>
              <w:jc w:val="center"/>
              <w:rPr>
                <w:szCs w:val="16"/>
              </w:rPr>
            </w:pPr>
            <w:r w:rsidRPr="00EC5866">
              <w:rPr>
                <w:szCs w:val="16"/>
              </w:rPr>
              <w:t>Брой</w:t>
            </w:r>
          </w:p>
        </w:tc>
        <w:tc>
          <w:tcPr>
            <w:tcW w:w="655" w:type="pct"/>
            <w:tcBorders>
              <w:top w:val="single" w:sz="4" w:space="0" w:color="auto"/>
              <w:left w:val="single" w:sz="4" w:space="0" w:color="auto"/>
              <w:bottom w:val="single" w:sz="4" w:space="0" w:color="auto"/>
              <w:right w:val="single" w:sz="4" w:space="0" w:color="auto"/>
            </w:tcBorders>
          </w:tcPr>
          <w:p w14:paraId="10618B40" w14:textId="77777777" w:rsidR="00436C10" w:rsidRPr="00EC5866" w:rsidRDefault="00436C10" w:rsidP="006E052E">
            <w:pPr>
              <w:contextualSpacing/>
              <w:jc w:val="center"/>
              <w:rPr>
                <w:szCs w:val="16"/>
              </w:rPr>
            </w:pPr>
            <w:r w:rsidRPr="00EC5866">
              <w:rPr>
                <w:szCs w:val="16"/>
              </w:rPr>
              <w:t>2</w:t>
            </w:r>
          </w:p>
        </w:tc>
        <w:tc>
          <w:tcPr>
            <w:tcW w:w="613" w:type="pct"/>
            <w:tcBorders>
              <w:top w:val="single" w:sz="4" w:space="0" w:color="auto"/>
              <w:left w:val="single" w:sz="4" w:space="0" w:color="auto"/>
              <w:bottom w:val="single" w:sz="4" w:space="0" w:color="auto"/>
              <w:right w:val="single" w:sz="4" w:space="0" w:color="auto"/>
            </w:tcBorders>
          </w:tcPr>
          <w:p w14:paraId="0927D605" w14:textId="77777777" w:rsidR="00436C10" w:rsidRPr="00EC5866" w:rsidRDefault="00A956AA" w:rsidP="006E052E">
            <w:pPr>
              <w:contextualSpacing/>
              <w:jc w:val="center"/>
              <w:rPr>
                <w:szCs w:val="16"/>
              </w:rPr>
            </w:pPr>
            <w:r>
              <w:rPr>
                <w:szCs w:val="16"/>
              </w:rPr>
              <w:t>-</w:t>
            </w:r>
          </w:p>
        </w:tc>
      </w:tr>
    </w:tbl>
    <w:p w14:paraId="1D763C43" w14:textId="77777777" w:rsidR="00DF72D5" w:rsidRDefault="00DF72D5" w:rsidP="006E052E">
      <w:pPr>
        <w:tabs>
          <w:tab w:val="left" w:pos="540"/>
        </w:tabs>
        <w:contextualSpacing/>
        <w:jc w:val="both"/>
        <w:rPr>
          <w:b/>
          <w:sz w:val="22"/>
          <w:szCs w:val="22"/>
        </w:rPr>
      </w:pPr>
    </w:p>
    <w:p w14:paraId="2EE217FC" w14:textId="2D908CCC" w:rsidR="00FB1324" w:rsidRPr="00901447" w:rsidRDefault="004806EE" w:rsidP="006E052E">
      <w:pPr>
        <w:tabs>
          <w:tab w:val="left" w:pos="540"/>
        </w:tabs>
        <w:contextualSpacing/>
        <w:jc w:val="both"/>
        <w:rPr>
          <w:b/>
          <w:sz w:val="22"/>
          <w:szCs w:val="22"/>
        </w:rPr>
      </w:pPr>
      <w:r w:rsidRPr="00901447">
        <w:rPr>
          <w:b/>
          <w:sz w:val="22"/>
          <w:szCs w:val="22"/>
        </w:rPr>
        <w:t>Водещо структурно звено: Дипломатически институт</w:t>
      </w:r>
    </w:p>
    <w:p w14:paraId="32BEDD7D" w14:textId="77777777" w:rsidR="004806EE" w:rsidRPr="00901447" w:rsidRDefault="004806EE" w:rsidP="006E052E">
      <w:pPr>
        <w:tabs>
          <w:tab w:val="left" w:pos="540"/>
        </w:tabs>
        <w:contextualSpacing/>
        <w:jc w:val="both"/>
        <w:rPr>
          <w:sz w:val="22"/>
          <w:szCs w:val="22"/>
        </w:rPr>
      </w:pPr>
      <w:r w:rsidRPr="00901447">
        <w:rPr>
          <w:sz w:val="22"/>
          <w:szCs w:val="22"/>
        </w:rPr>
        <w:t xml:space="preserve">Изпълнява се координирано с </w:t>
      </w:r>
      <w:r w:rsidR="00AE5E5E">
        <w:rPr>
          <w:sz w:val="22"/>
          <w:szCs w:val="22"/>
        </w:rPr>
        <w:t>д</w:t>
      </w:r>
      <w:r w:rsidRPr="00901447">
        <w:rPr>
          <w:sz w:val="22"/>
          <w:szCs w:val="22"/>
        </w:rPr>
        <w:t>ирекция „Стратегически комуникации и публична дипломация“  и компетентните задгранични представителства</w:t>
      </w:r>
    </w:p>
    <w:p w14:paraId="0535EABA" w14:textId="77777777" w:rsidR="00DF72D5" w:rsidRDefault="00DF72D5" w:rsidP="006E052E">
      <w:pPr>
        <w:tabs>
          <w:tab w:val="left" w:pos="540"/>
        </w:tabs>
        <w:contextualSpacing/>
        <w:jc w:val="both"/>
        <w:rPr>
          <w:b/>
          <w:sz w:val="22"/>
          <w:szCs w:val="22"/>
        </w:rPr>
      </w:pPr>
    </w:p>
    <w:p w14:paraId="5F43CE10" w14:textId="5BF29B1F" w:rsidR="00FB1324" w:rsidRPr="00901447" w:rsidRDefault="00FB1324" w:rsidP="006E052E">
      <w:pPr>
        <w:tabs>
          <w:tab w:val="left" w:pos="540"/>
        </w:tabs>
        <w:contextualSpacing/>
        <w:jc w:val="both"/>
        <w:rPr>
          <w:b/>
          <w:sz w:val="22"/>
          <w:szCs w:val="22"/>
        </w:rPr>
      </w:pPr>
      <w:r w:rsidRPr="00901447">
        <w:rPr>
          <w:b/>
          <w:sz w:val="22"/>
          <w:szCs w:val="22"/>
        </w:rPr>
        <w:t>Външни фактори, които са имали въздействие върху постигането на целите на програмата</w:t>
      </w:r>
    </w:p>
    <w:p w14:paraId="47452ADB" w14:textId="77777777" w:rsidR="005C1DF5" w:rsidRPr="00901447" w:rsidRDefault="00FC6253" w:rsidP="006E052E">
      <w:pPr>
        <w:tabs>
          <w:tab w:val="left" w:pos="0"/>
          <w:tab w:val="left" w:pos="540"/>
          <w:tab w:val="left" w:pos="709"/>
        </w:tabs>
        <w:contextualSpacing/>
        <w:jc w:val="both"/>
        <w:rPr>
          <w:sz w:val="22"/>
          <w:szCs w:val="22"/>
        </w:rPr>
      </w:pPr>
      <w:r>
        <w:rPr>
          <w:sz w:val="22"/>
          <w:szCs w:val="22"/>
        </w:rPr>
        <w:lastRenderedPageBreak/>
        <w:t>Не се отчитат външни негативни фактори, които са имали въздействие върху постигането на целите в отчетния период</w:t>
      </w:r>
    </w:p>
    <w:p w14:paraId="7AB49385" w14:textId="77777777" w:rsidR="00DF72D5" w:rsidRDefault="00DF72D5" w:rsidP="006E052E">
      <w:pPr>
        <w:tabs>
          <w:tab w:val="left" w:pos="540"/>
        </w:tabs>
        <w:contextualSpacing/>
        <w:jc w:val="both"/>
        <w:rPr>
          <w:b/>
          <w:sz w:val="22"/>
          <w:szCs w:val="22"/>
        </w:rPr>
      </w:pPr>
    </w:p>
    <w:p w14:paraId="4389F4BE" w14:textId="007A9BB8" w:rsidR="00FB1324" w:rsidRPr="00901447" w:rsidRDefault="00FB1324" w:rsidP="006E052E">
      <w:pPr>
        <w:tabs>
          <w:tab w:val="left" w:pos="540"/>
        </w:tabs>
        <w:contextualSpacing/>
        <w:jc w:val="both"/>
        <w:rPr>
          <w:b/>
          <w:sz w:val="22"/>
          <w:szCs w:val="22"/>
        </w:rPr>
      </w:pPr>
      <w:r w:rsidRPr="00901447">
        <w:rPr>
          <w:b/>
          <w:sz w:val="22"/>
          <w:szCs w:val="22"/>
        </w:rPr>
        <w:t>Информация за наличността и качеството на данните</w:t>
      </w:r>
    </w:p>
    <w:p w14:paraId="1E7EE70E" w14:textId="4115058C" w:rsidR="00BD1DB5" w:rsidRDefault="00FC6253" w:rsidP="006E052E">
      <w:pPr>
        <w:tabs>
          <w:tab w:val="left" w:pos="540"/>
        </w:tabs>
        <w:contextualSpacing/>
        <w:jc w:val="both"/>
        <w:rPr>
          <w:sz w:val="22"/>
          <w:szCs w:val="22"/>
        </w:rPr>
      </w:pPr>
      <w:r w:rsidRPr="00901447">
        <w:rPr>
          <w:sz w:val="22"/>
          <w:szCs w:val="22"/>
        </w:rPr>
        <w:t>Отчетите за дейността на МВнР и ДИ</w:t>
      </w:r>
      <w:r>
        <w:rPr>
          <w:sz w:val="22"/>
          <w:szCs w:val="22"/>
        </w:rPr>
        <w:t>.</w:t>
      </w:r>
      <w:r w:rsidR="00BD1DB5">
        <w:rPr>
          <w:sz w:val="22"/>
          <w:szCs w:val="22"/>
        </w:rPr>
        <w:t xml:space="preserve"> </w:t>
      </w:r>
      <w:r w:rsidR="00BD1DB5" w:rsidRPr="00A723D3">
        <w:rPr>
          <w:sz w:val="22"/>
          <w:szCs w:val="22"/>
        </w:rPr>
        <w:t>Доклади от проведени събития</w:t>
      </w:r>
      <w:r w:rsidR="00BD1DB5">
        <w:rPr>
          <w:sz w:val="22"/>
          <w:szCs w:val="22"/>
        </w:rPr>
        <w:t>, работни срещи и участия, прес</w:t>
      </w:r>
      <w:r w:rsidR="00BD1DB5" w:rsidRPr="00A723D3">
        <w:rPr>
          <w:sz w:val="22"/>
          <w:szCs w:val="22"/>
        </w:rPr>
        <w:t xml:space="preserve">съобщения, брой одобрени докладни записки, издания и съответен тираж, публикации </w:t>
      </w:r>
      <w:r w:rsidR="00BD1DB5">
        <w:rPr>
          <w:sz w:val="22"/>
          <w:szCs w:val="22"/>
        </w:rPr>
        <w:t xml:space="preserve">и посещения </w:t>
      </w:r>
      <w:r w:rsidR="00BD1DB5" w:rsidRPr="00A723D3">
        <w:rPr>
          <w:sz w:val="22"/>
          <w:szCs w:val="22"/>
        </w:rPr>
        <w:t>в профилите на Дипломатическия</w:t>
      </w:r>
      <w:r w:rsidR="00BD1DB5">
        <w:rPr>
          <w:sz w:val="22"/>
          <w:szCs w:val="22"/>
        </w:rPr>
        <w:t xml:space="preserve"> институт в социалните мрежи – </w:t>
      </w:r>
      <w:r w:rsidR="00BD1DB5">
        <w:rPr>
          <w:sz w:val="22"/>
          <w:szCs w:val="22"/>
          <w:lang w:val="en-US"/>
        </w:rPr>
        <w:t>Facebook</w:t>
      </w:r>
      <w:r w:rsidR="00BD1DB5" w:rsidRPr="00C607BF">
        <w:rPr>
          <w:sz w:val="22"/>
          <w:szCs w:val="22"/>
        </w:rPr>
        <w:t xml:space="preserve">, </w:t>
      </w:r>
      <w:r w:rsidR="00BD1DB5">
        <w:rPr>
          <w:sz w:val="22"/>
          <w:szCs w:val="22"/>
          <w:lang w:val="en-US"/>
        </w:rPr>
        <w:t>Instagram</w:t>
      </w:r>
      <w:r w:rsidR="00BD1DB5" w:rsidRPr="00C607BF">
        <w:rPr>
          <w:sz w:val="22"/>
          <w:szCs w:val="22"/>
        </w:rPr>
        <w:t xml:space="preserve">, </w:t>
      </w:r>
      <w:r w:rsidR="00BD1DB5">
        <w:rPr>
          <w:sz w:val="22"/>
          <w:szCs w:val="22"/>
          <w:lang w:val="en-US"/>
        </w:rPr>
        <w:t>LinkedIn</w:t>
      </w:r>
      <w:r w:rsidR="00BD1DB5">
        <w:rPr>
          <w:sz w:val="22"/>
          <w:szCs w:val="22"/>
        </w:rPr>
        <w:t xml:space="preserve"> и </w:t>
      </w:r>
      <w:r w:rsidR="00BD1DB5">
        <w:rPr>
          <w:sz w:val="22"/>
          <w:szCs w:val="22"/>
          <w:lang w:val="en-US"/>
        </w:rPr>
        <w:t>YouTube</w:t>
      </w:r>
      <w:r w:rsidR="00BD1DB5" w:rsidRPr="00B77821">
        <w:rPr>
          <w:sz w:val="22"/>
          <w:szCs w:val="22"/>
        </w:rPr>
        <w:t xml:space="preserve">, </w:t>
      </w:r>
      <w:r w:rsidR="00BD1DB5">
        <w:rPr>
          <w:sz w:val="22"/>
          <w:szCs w:val="22"/>
        </w:rPr>
        <w:t>месечни информационни бюлетини за дейността на ДИ</w:t>
      </w:r>
      <w:r w:rsidR="00BD1DB5" w:rsidRPr="00A723D3">
        <w:rPr>
          <w:sz w:val="22"/>
          <w:szCs w:val="22"/>
        </w:rPr>
        <w:t>.</w:t>
      </w:r>
    </w:p>
    <w:p w14:paraId="5E829C1B" w14:textId="53ABA641" w:rsidR="00DF72D5" w:rsidRDefault="00DF72D5" w:rsidP="006E052E">
      <w:pPr>
        <w:tabs>
          <w:tab w:val="left" w:pos="540"/>
        </w:tabs>
        <w:contextualSpacing/>
        <w:jc w:val="both"/>
        <w:rPr>
          <w:sz w:val="22"/>
          <w:szCs w:val="22"/>
        </w:rPr>
      </w:pPr>
    </w:p>
    <w:p w14:paraId="0256DD80" w14:textId="49FB369C" w:rsidR="0078513A" w:rsidRDefault="00DF72D5" w:rsidP="00DF72D5">
      <w:pPr>
        <w:tabs>
          <w:tab w:val="left" w:pos="540"/>
        </w:tabs>
        <w:spacing w:before="60" w:after="60"/>
        <w:jc w:val="both"/>
        <w:rPr>
          <w:sz w:val="22"/>
          <w:szCs w:val="22"/>
        </w:rPr>
      </w:pPr>
      <w:r w:rsidRPr="00DF72D5">
        <w:rPr>
          <w:b/>
          <w:i/>
          <w:sz w:val="22"/>
          <w:szCs w:val="22"/>
        </w:rPr>
        <w:t>Отчет на разходите по бюджетна програма 1100.02.01 Бюджетна програма "Публична дипломация"</w:t>
      </w:r>
    </w:p>
    <w:tbl>
      <w:tblPr>
        <w:tblW w:w="9351" w:type="dxa"/>
        <w:tblCellMar>
          <w:left w:w="70" w:type="dxa"/>
          <w:right w:w="70" w:type="dxa"/>
        </w:tblCellMar>
        <w:tblLook w:val="04A0" w:firstRow="1" w:lastRow="0" w:firstColumn="1" w:lastColumn="0" w:noHBand="0" w:noVBand="1"/>
      </w:tblPr>
      <w:tblGrid>
        <w:gridCol w:w="460"/>
        <w:gridCol w:w="6056"/>
        <w:gridCol w:w="992"/>
        <w:gridCol w:w="992"/>
        <w:gridCol w:w="851"/>
      </w:tblGrid>
      <w:tr w:rsidR="00174BAB" w:rsidRPr="00DF72D5" w14:paraId="4C4C98D6" w14:textId="77777777" w:rsidTr="00546726">
        <w:trPr>
          <w:trHeight w:val="60"/>
        </w:trPr>
        <w:tc>
          <w:tcPr>
            <w:tcW w:w="460" w:type="dxa"/>
            <w:tcBorders>
              <w:top w:val="single" w:sz="4" w:space="0" w:color="auto"/>
              <w:left w:val="single" w:sz="4" w:space="0" w:color="auto"/>
              <w:bottom w:val="single" w:sz="4" w:space="0" w:color="auto"/>
              <w:right w:val="single" w:sz="4" w:space="0" w:color="auto"/>
            </w:tcBorders>
            <w:shd w:val="clear" w:color="D9D9D9" w:fill="E6E6E6"/>
            <w:noWrap/>
            <w:vAlign w:val="center"/>
            <w:hideMark/>
          </w:tcPr>
          <w:p w14:paraId="56E31002" w14:textId="77777777" w:rsidR="00174BAB" w:rsidRPr="00DF72D5" w:rsidRDefault="00174BAB" w:rsidP="00174BAB">
            <w:pPr>
              <w:jc w:val="center"/>
              <w:rPr>
                <w:b/>
                <w:bCs/>
                <w:sz w:val="18"/>
                <w:szCs w:val="18"/>
              </w:rPr>
            </w:pPr>
            <w:r w:rsidRPr="00DF72D5">
              <w:rPr>
                <w:b/>
                <w:bCs/>
                <w:sz w:val="18"/>
                <w:szCs w:val="18"/>
              </w:rPr>
              <w:t>№</w:t>
            </w:r>
          </w:p>
        </w:tc>
        <w:tc>
          <w:tcPr>
            <w:tcW w:w="6056" w:type="dxa"/>
            <w:tcBorders>
              <w:top w:val="single" w:sz="4" w:space="0" w:color="auto"/>
              <w:left w:val="nil"/>
              <w:bottom w:val="single" w:sz="4" w:space="0" w:color="auto"/>
              <w:right w:val="single" w:sz="4" w:space="0" w:color="auto"/>
            </w:tcBorders>
            <w:shd w:val="clear" w:color="D9D9D9" w:fill="E6E6E6"/>
            <w:vAlign w:val="center"/>
            <w:hideMark/>
          </w:tcPr>
          <w:p w14:paraId="5FE9F990" w14:textId="77777777" w:rsidR="00174BAB" w:rsidRPr="00DF72D5" w:rsidRDefault="00174BAB" w:rsidP="00174BAB">
            <w:pPr>
              <w:jc w:val="center"/>
              <w:rPr>
                <w:b/>
                <w:bCs/>
                <w:sz w:val="18"/>
                <w:szCs w:val="18"/>
              </w:rPr>
            </w:pPr>
            <w:r w:rsidRPr="00DF72D5">
              <w:rPr>
                <w:b/>
                <w:bCs/>
                <w:sz w:val="18"/>
                <w:szCs w:val="18"/>
              </w:rPr>
              <w:t>1100.02.01 Бюджетна програма "Публична дипломация"                                                                                       (в лева)</w:t>
            </w:r>
          </w:p>
        </w:tc>
        <w:tc>
          <w:tcPr>
            <w:tcW w:w="992" w:type="dxa"/>
            <w:tcBorders>
              <w:top w:val="single" w:sz="4" w:space="0" w:color="auto"/>
              <w:left w:val="nil"/>
              <w:bottom w:val="single" w:sz="4" w:space="0" w:color="auto"/>
              <w:right w:val="single" w:sz="4" w:space="0" w:color="auto"/>
            </w:tcBorders>
            <w:shd w:val="clear" w:color="D9D9D9" w:fill="E6E6E6"/>
            <w:vAlign w:val="center"/>
            <w:hideMark/>
          </w:tcPr>
          <w:p w14:paraId="2E17E52D" w14:textId="77777777" w:rsidR="00174BAB" w:rsidRPr="00DF72D5" w:rsidRDefault="00174BAB" w:rsidP="00174BAB">
            <w:pPr>
              <w:jc w:val="center"/>
              <w:rPr>
                <w:b/>
                <w:bCs/>
                <w:sz w:val="18"/>
                <w:szCs w:val="18"/>
              </w:rPr>
            </w:pPr>
            <w:r w:rsidRPr="00DF72D5">
              <w:rPr>
                <w:b/>
                <w:bCs/>
                <w:sz w:val="18"/>
                <w:szCs w:val="18"/>
              </w:rPr>
              <w:t>Закон</w:t>
            </w:r>
          </w:p>
        </w:tc>
        <w:tc>
          <w:tcPr>
            <w:tcW w:w="992" w:type="dxa"/>
            <w:tcBorders>
              <w:top w:val="single" w:sz="4" w:space="0" w:color="auto"/>
              <w:left w:val="nil"/>
              <w:bottom w:val="single" w:sz="4" w:space="0" w:color="auto"/>
              <w:right w:val="single" w:sz="4" w:space="0" w:color="auto"/>
            </w:tcBorders>
            <w:shd w:val="clear" w:color="D9D9D9" w:fill="E6E6E6"/>
            <w:vAlign w:val="center"/>
            <w:hideMark/>
          </w:tcPr>
          <w:p w14:paraId="65BFBD59" w14:textId="77777777" w:rsidR="00174BAB" w:rsidRPr="00DF72D5" w:rsidRDefault="00174BAB" w:rsidP="00174BAB">
            <w:pPr>
              <w:jc w:val="center"/>
              <w:rPr>
                <w:b/>
                <w:bCs/>
                <w:sz w:val="18"/>
                <w:szCs w:val="18"/>
              </w:rPr>
            </w:pPr>
            <w:r w:rsidRPr="00DF72D5">
              <w:rPr>
                <w:b/>
                <w:bCs/>
                <w:sz w:val="18"/>
                <w:szCs w:val="18"/>
              </w:rPr>
              <w:t>Уточнен план</w:t>
            </w:r>
          </w:p>
        </w:tc>
        <w:tc>
          <w:tcPr>
            <w:tcW w:w="851" w:type="dxa"/>
            <w:tcBorders>
              <w:top w:val="single" w:sz="4" w:space="0" w:color="auto"/>
              <w:left w:val="nil"/>
              <w:bottom w:val="single" w:sz="4" w:space="0" w:color="auto"/>
              <w:right w:val="single" w:sz="4" w:space="0" w:color="auto"/>
            </w:tcBorders>
            <w:shd w:val="clear" w:color="D9D9D9" w:fill="E6E6E6"/>
            <w:vAlign w:val="center"/>
            <w:hideMark/>
          </w:tcPr>
          <w:p w14:paraId="07CFDC8C" w14:textId="77777777" w:rsidR="00174BAB" w:rsidRPr="00DF72D5" w:rsidRDefault="00174BAB" w:rsidP="00174BAB">
            <w:pPr>
              <w:jc w:val="center"/>
              <w:rPr>
                <w:b/>
                <w:bCs/>
                <w:sz w:val="18"/>
                <w:szCs w:val="18"/>
              </w:rPr>
            </w:pPr>
            <w:r w:rsidRPr="00DF72D5">
              <w:rPr>
                <w:b/>
                <w:bCs/>
                <w:sz w:val="18"/>
                <w:szCs w:val="18"/>
              </w:rPr>
              <w:t>Отчет</w:t>
            </w:r>
          </w:p>
        </w:tc>
      </w:tr>
      <w:tr w:rsidR="00174BAB" w:rsidRPr="00DF72D5" w14:paraId="79356FD9" w14:textId="77777777" w:rsidTr="00546726">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31902980" w14:textId="77777777" w:rsidR="00174BAB" w:rsidRPr="00DF72D5" w:rsidRDefault="00174BAB" w:rsidP="00174BAB">
            <w:pPr>
              <w:jc w:val="center"/>
              <w:rPr>
                <w:b/>
                <w:bCs/>
                <w:sz w:val="18"/>
                <w:szCs w:val="18"/>
              </w:rPr>
            </w:pPr>
            <w:r w:rsidRPr="00DF72D5">
              <w:rPr>
                <w:b/>
                <w:bCs/>
                <w:sz w:val="18"/>
                <w:szCs w:val="18"/>
              </w:rPr>
              <w:t>І.</w:t>
            </w:r>
          </w:p>
        </w:tc>
        <w:tc>
          <w:tcPr>
            <w:tcW w:w="6056" w:type="dxa"/>
            <w:tcBorders>
              <w:top w:val="nil"/>
              <w:left w:val="nil"/>
              <w:bottom w:val="single" w:sz="4" w:space="0" w:color="auto"/>
              <w:right w:val="single" w:sz="4" w:space="0" w:color="auto"/>
            </w:tcBorders>
            <w:shd w:val="clear" w:color="D9D9D9" w:fill="E6E6E6"/>
            <w:noWrap/>
            <w:vAlign w:val="bottom"/>
            <w:hideMark/>
          </w:tcPr>
          <w:p w14:paraId="0294F297" w14:textId="77777777" w:rsidR="00174BAB" w:rsidRPr="00DF72D5" w:rsidRDefault="00174BAB" w:rsidP="00174BAB">
            <w:pPr>
              <w:rPr>
                <w:b/>
                <w:bCs/>
                <w:sz w:val="18"/>
                <w:szCs w:val="18"/>
              </w:rPr>
            </w:pPr>
            <w:r w:rsidRPr="00DF72D5">
              <w:rPr>
                <w:b/>
                <w:bCs/>
                <w:sz w:val="18"/>
                <w:szCs w:val="18"/>
              </w:rPr>
              <w:t>Общо ведомствени разходи:</w:t>
            </w:r>
          </w:p>
        </w:tc>
        <w:tc>
          <w:tcPr>
            <w:tcW w:w="992" w:type="dxa"/>
            <w:tcBorders>
              <w:top w:val="nil"/>
              <w:left w:val="nil"/>
              <w:bottom w:val="single" w:sz="4" w:space="0" w:color="auto"/>
              <w:right w:val="single" w:sz="4" w:space="0" w:color="auto"/>
            </w:tcBorders>
            <w:shd w:val="clear" w:color="000000" w:fill="E6E6E6"/>
            <w:noWrap/>
            <w:vAlign w:val="center"/>
            <w:hideMark/>
          </w:tcPr>
          <w:p w14:paraId="272B2B3A" w14:textId="77777777" w:rsidR="00174BAB" w:rsidRPr="00DF72D5" w:rsidRDefault="00174BAB" w:rsidP="00174BAB">
            <w:pPr>
              <w:jc w:val="right"/>
              <w:rPr>
                <w:b/>
                <w:bCs/>
                <w:color w:val="000000"/>
                <w:sz w:val="18"/>
                <w:szCs w:val="18"/>
              </w:rPr>
            </w:pPr>
            <w:r w:rsidRPr="00DF72D5">
              <w:rPr>
                <w:b/>
                <w:bCs/>
                <w:color w:val="000000"/>
                <w:sz w:val="18"/>
                <w:szCs w:val="18"/>
              </w:rPr>
              <w:t>1 136 600</w:t>
            </w:r>
          </w:p>
        </w:tc>
        <w:tc>
          <w:tcPr>
            <w:tcW w:w="992" w:type="dxa"/>
            <w:tcBorders>
              <w:top w:val="nil"/>
              <w:left w:val="nil"/>
              <w:bottom w:val="single" w:sz="4" w:space="0" w:color="auto"/>
              <w:right w:val="single" w:sz="4" w:space="0" w:color="auto"/>
            </w:tcBorders>
            <w:shd w:val="clear" w:color="000000" w:fill="E6E6E6"/>
            <w:noWrap/>
            <w:vAlign w:val="center"/>
            <w:hideMark/>
          </w:tcPr>
          <w:p w14:paraId="3E261588" w14:textId="77777777" w:rsidR="00174BAB" w:rsidRPr="00DF72D5" w:rsidRDefault="00174BAB" w:rsidP="00174BAB">
            <w:pPr>
              <w:jc w:val="right"/>
              <w:rPr>
                <w:b/>
                <w:bCs/>
                <w:color w:val="000000"/>
                <w:sz w:val="18"/>
                <w:szCs w:val="18"/>
              </w:rPr>
            </w:pPr>
            <w:r w:rsidRPr="00DF72D5">
              <w:rPr>
                <w:b/>
                <w:bCs/>
                <w:color w:val="000000"/>
                <w:sz w:val="18"/>
                <w:szCs w:val="18"/>
              </w:rPr>
              <w:t>1 136 600</w:t>
            </w:r>
          </w:p>
        </w:tc>
        <w:tc>
          <w:tcPr>
            <w:tcW w:w="851" w:type="dxa"/>
            <w:tcBorders>
              <w:top w:val="nil"/>
              <w:left w:val="nil"/>
              <w:bottom w:val="single" w:sz="4" w:space="0" w:color="auto"/>
              <w:right w:val="single" w:sz="4" w:space="0" w:color="auto"/>
            </w:tcBorders>
            <w:shd w:val="clear" w:color="000000" w:fill="E6E6E6"/>
            <w:noWrap/>
            <w:vAlign w:val="center"/>
            <w:hideMark/>
          </w:tcPr>
          <w:p w14:paraId="5614DB7F" w14:textId="77777777" w:rsidR="00174BAB" w:rsidRPr="00DF72D5" w:rsidRDefault="00174BAB" w:rsidP="00174BAB">
            <w:pPr>
              <w:jc w:val="right"/>
              <w:rPr>
                <w:b/>
                <w:bCs/>
                <w:color w:val="000000"/>
                <w:sz w:val="18"/>
                <w:szCs w:val="18"/>
              </w:rPr>
            </w:pPr>
            <w:r w:rsidRPr="00DF72D5">
              <w:rPr>
                <w:b/>
                <w:bCs/>
                <w:color w:val="000000"/>
                <w:sz w:val="18"/>
                <w:szCs w:val="18"/>
              </w:rPr>
              <w:t>559 123</w:t>
            </w:r>
          </w:p>
        </w:tc>
      </w:tr>
      <w:tr w:rsidR="00174BAB" w:rsidRPr="00DF72D5" w14:paraId="2821C5B7" w14:textId="77777777" w:rsidTr="00546726">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210DA6F" w14:textId="77777777" w:rsidR="00174BAB" w:rsidRPr="00DF72D5" w:rsidRDefault="00174BAB" w:rsidP="00174BAB">
            <w:pPr>
              <w:jc w:val="center"/>
              <w:rPr>
                <w:sz w:val="18"/>
                <w:szCs w:val="18"/>
              </w:rPr>
            </w:pPr>
            <w:r w:rsidRPr="00DF72D5">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2B989EE1" w14:textId="77777777" w:rsidR="00174BAB" w:rsidRPr="00DF72D5" w:rsidRDefault="00174BAB" w:rsidP="00174BAB">
            <w:pPr>
              <w:rPr>
                <w:sz w:val="18"/>
                <w:szCs w:val="18"/>
              </w:rPr>
            </w:pPr>
            <w:r w:rsidRPr="00DF72D5">
              <w:rPr>
                <w:sz w:val="18"/>
                <w:szCs w:val="18"/>
              </w:rPr>
              <w:t xml:space="preserve">   Персонал</w:t>
            </w:r>
          </w:p>
        </w:tc>
        <w:tc>
          <w:tcPr>
            <w:tcW w:w="992" w:type="dxa"/>
            <w:tcBorders>
              <w:top w:val="nil"/>
              <w:left w:val="nil"/>
              <w:bottom w:val="single" w:sz="4" w:space="0" w:color="auto"/>
              <w:right w:val="single" w:sz="4" w:space="0" w:color="auto"/>
            </w:tcBorders>
            <w:shd w:val="clear" w:color="auto" w:fill="auto"/>
            <w:noWrap/>
            <w:vAlign w:val="center"/>
            <w:hideMark/>
          </w:tcPr>
          <w:p w14:paraId="1913ED51" w14:textId="77777777" w:rsidR="00174BAB" w:rsidRPr="00DF72D5" w:rsidRDefault="00174BAB" w:rsidP="00174BAB">
            <w:pPr>
              <w:jc w:val="right"/>
              <w:rPr>
                <w:color w:val="000000"/>
                <w:sz w:val="18"/>
                <w:szCs w:val="18"/>
              </w:rPr>
            </w:pPr>
            <w:r w:rsidRPr="00DF72D5">
              <w:rPr>
                <w:color w:val="000000"/>
                <w:sz w:val="18"/>
                <w:szCs w:val="18"/>
              </w:rPr>
              <w:t>843 800</w:t>
            </w:r>
          </w:p>
        </w:tc>
        <w:tc>
          <w:tcPr>
            <w:tcW w:w="992" w:type="dxa"/>
            <w:tcBorders>
              <w:top w:val="nil"/>
              <w:left w:val="nil"/>
              <w:bottom w:val="single" w:sz="4" w:space="0" w:color="auto"/>
              <w:right w:val="single" w:sz="4" w:space="0" w:color="auto"/>
            </w:tcBorders>
            <w:shd w:val="clear" w:color="auto" w:fill="auto"/>
            <w:noWrap/>
            <w:vAlign w:val="center"/>
            <w:hideMark/>
          </w:tcPr>
          <w:p w14:paraId="2C83EC28" w14:textId="77777777" w:rsidR="00174BAB" w:rsidRPr="00DF72D5" w:rsidRDefault="00174BAB" w:rsidP="00174BAB">
            <w:pPr>
              <w:jc w:val="right"/>
              <w:rPr>
                <w:color w:val="000000"/>
                <w:sz w:val="18"/>
                <w:szCs w:val="18"/>
              </w:rPr>
            </w:pPr>
            <w:r w:rsidRPr="00DF72D5">
              <w:rPr>
                <w:color w:val="000000"/>
                <w:sz w:val="18"/>
                <w:szCs w:val="18"/>
              </w:rPr>
              <w:t>843 800</w:t>
            </w:r>
          </w:p>
        </w:tc>
        <w:tc>
          <w:tcPr>
            <w:tcW w:w="851" w:type="dxa"/>
            <w:tcBorders>
              <w:top w:val="nil"/>
              <w:left w:val="nil"/>
              <w:bottom w:val="single" w:sz="4" w:space="0" w:color="auto"/>
              <w:right w:val="single" w:sz="4" w:space="0" w:color="auto"/>
            </w:tcBorders>
            <w:shd w:val="clear" w:color="auto" w:fill="auto"/>
            <w:noWrap/>
            <w:vAlign w:val="center"/>
            <w:hideMark/>
          </w:tcPr>
          <w:p w14:paraId="5C07890E" w14:textId="77777777" w:rsidR="00174BAB" w:rsidRPr="00DF72D5" w:rsidRDefault="00174BAB" w:rsidP="00174BAB">
            <w:pPr>
              <w:jc w:val="right"/>
              <w:rPr>
                <w:color w:val="000000"/>
                <w:sz w:val="18"/>
                <w:szCs w:val="18"/>
              </w:rPr>
            </w:pPr>
            <w:r w:rsidRPr="00DF72D5">
              <w:rPr>
                <w:color w:val="000000"/>
                <w:sz w:val="18"/>
                <w:szCs w:val="18"/>
              </w:rPr>
              <w:t>449 804</w:t>
            </w:r>
          </w:p>
        </w:tc>
      </w:tr>
      <w:tr w:rsidR="00174BAB" w:rsidRPr="00DF72D5" w14:paraId="5D99AACF" w14:textId="77777777" w:rsidTr="00546726">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2AAB8FA" w14:textId="77777777" w:rsidR="00174BAB" w:rsidRPr="00DF72D5" w:rsidRDefault="00174BAB" w:rsidP="00174BAB">
            <w:pPr>
              <w:jc w:val="center"/>
              <w:rPr>
                <w:sz w:val="18"/>
                <w:szCs w:val="18"/>
              </w:rPr>
            </w:pPr>
            <w:r w:rsidRPr="00DF72D5">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5A870AD6" w14:textId="77777777" w:rsidR="00174BAB" w:rsidRPr="00DF72D5" w:rsidRDefault="00174BAB" w:rsidP="00174BAB">
            <w:pPr>
              <w:rPr>
                <w:sz w:val="18"/>
                <w:szCs w:val="18"/>
              </w:rPr>
            </w:pPr>
            <w:r w:rsidRPr="00DF72D5">
              <w:rPr>
                <w:sz w:val="18"/>
                <w:szCs w:val="18"/>
              </w:rPr>
              <w:t xml:space="preserve">   Издръжка</w:t>
            </w:r>
          </w:p>
        </w:tc>
        <w:tc>
          <w:tcPr>
            <w:tcW w:w="992" w:type="dxa"/>
            <w:tcBorders>
              <w:top w:val="nil"/>
              <w:left w:val="nil"/>
              <w:bottom w:val="single" w:sz="4" w:space="0" w:color="auto"/>
              <w:right w:val="single" w:sz="4" w:space="0" w:color="auto"/>
            </w:tcBorders>
            <w:shd w:val="clear" w:color="auto" w:fill="auto"/>
            <w:noWrap/>
            <w:vAlign w:val="center"/>
            <w:hideMark/>
          </w:tcPr>
          <w:p w14:paraId="09B7A08B" w14:textId="77777777" w:rsidR="00174BAB" w:rsidRPr="00DF72D5" w:rsidRDefault="00174BAB" w:rsidP="00174BAB">
            <w:pPr>
              <w:jc w:val="right"/>
              <w:rPr>
                <w:color w:val="000000"/>
                <w:sz w:val="18"/>
                <w:szCs w:val="18"/>
              </w:rPr>
            </w:pPr>
            <w:r w:rsidRPr="00DF72D5">
              <w:rPr>
                <w:color w:val="000000"/>
                <w:sz w:val="18"/>
                <w:szCs w:val="18"/>
              </w:rPr>
              <w:t>272 800</w:t>
            </w:r>
          </w:p>
        </w:tc>
        <w:tc>
          <w:tcPr>
            <w:tcW w:w="992" w:type="dxa"/>
            <w:tcBorders>
              <w:top w:val="nil"/>
              <w:left w:val="nil"/>
              <w:bottom w:val="single" w:sz="4" w:space="0" w:color="auto"/>
              <w:right w:val="single" w:sz="4" w:space="0" w:color="auto"/>
            </w:tcBorders>
            <w:shd w:val="clear" w:color="auto" w:fill="auto"/>
            <w:noWrap/>
            <w:vAlign w:val="center"/>
            <w:hideMark/>
          </w:tcPr>
          <w:p w14:paraId="64969E14" w14:textId="77777777" w:rsidR="00174BAB" w:rsidRPr="00DF72D5" w:rsidRDefault="00174BAB" w:rsidP="00174BAB">
            <w:pPr>
              <w:jc w:val="right"/>
              <w:rPr>
                <w:color w:val="000000"/>
                <w:sz w:val="18"/>
                <w:szCs w:val="18"/>
              </w:rPr>
            </w:pPr>
            <w:r w:rsidRPr="00DF72D5">
              <w:rPr>
                <w:color w:val="000000"/>
                <w:sz w:val="18"/>
                <w:szCs w:val="18"/>
              </w:rPr>
              <w:t>272 800</w:t>
            </w:r>
          </w:p>
        </w:tc>
        <w:tc>
          <w:tcPr>
            <w:tcW w:w="851" w:type="dxa"/>
            <w:tcBorders>
              <w:top w:val="nil"/>
              <w:left w:val="nil"/>
              <w:bottom w:val="single" w:sz="4" w:space="0" w:color="auto"/>
              <w:right w:val="single" w:sz="4" w:space="0" w:color="auto"/>
            </w:tcBorders>
            <w:shd w:val="clear" w:color="auto" w:fill="auto"/>
            <w:noWrap/>
            <w:vAlign w:val="center"/>
            <w:hideMark/>
          </w:tcPr>
          <w:p w14:paraId="013B5E34" w14:textId="77777777" w:rsidR="00174BAB" w:rsidRPr="00DF72D5" w:rsidRDefault="00174BAB" w:rsidP="00174BAB">
            <w:pPr>
              <w:jc w:val="right"/>
              <w:rPr>
                <w:color w:val="000000"/>
                <w:sz w:val="18"/>
                <w:szCs w:val="18"/>
              </w:rPr>
            </w:pPr>
            <w:r w:rsidRPr="00DF72D5">
              <w:rPr>
                <w:color w:val="000000"/>
                <w:sz w:val="18"/>
                <w:szCs w:val="18"/>
              </w:rPr>
              <w:t>109 319</w:t>
            </w:r>
          </w:p>
        </w:tc>
      </w:tr>
      <w:tr w:rsidR="00174BAB" w:rsidRPr="00DF72D5" w14:paraId="414FBA2A" w14:textId="77777777" w:rsidTr="00546726">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B3AB0B2" w14:textId="77777777" w:rsidR="00174BAB" w:rsidRPr="00DF72D5" w:rsidRDefault="00174BAB" w:rsidP="00174BAB">
            <w:pPr>
              <w:jc w:val="center"/>
              <w:rPr>
                <w:sz w:val="18"/>
                <w:szCs w:val="18"/>
              </w:rPr>
            </w:pPr>
            <w:r w:rsidRPr="00DF72D5">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45999EBD" w14:textId="77777777" w:rsidR="00174BAB" w:rsidRPr="00DF72D5" w:rsidRDefault="00174BAB" w:rsidP="00174BAB">
            <w:pPr>
              <w:rPr>
                <w:sz w:val="18"/>
                <w:szCs w:val="18"/>
              </w:rPr>
            </w:pPr>
            <w:r w:rsidRPr="00DF72D5">
              <w:rPr>
                <w:sz w:val="18"/>
                <w:szCs w:val="18"/>
              </w:rPr>
              <w:t xml:space="preserve">   Капиталови разходи</w:t>
            </w:r>
          </w:p>
        </w:tc>
        <w:tc>
          <w:tcPr>
            <w:tcW w:w="992" w:type="dxa"/>
            <w:tcBorders>
              <w:top w:val="nil"/>
              <w:left w:val="nil"/>
              <w:bottom w:val="single" w:sz="4" w:space="0" w:color="auto"/>
              <w:right w:val="single" w:sz="4" w:space="0" w:color="auto"/>
            </w:tcBorders>
            <w:shd w:val="clear" w:color="auto" w:fill="auto"/>
            <w:noWrap/>
            <w:vAlign w:val="center"/>
            <w:hideMark/>
          </w:tcPr>
          <w:p w14:paraId="316B9F17" w14:textId="77777777" w:rsidR="00174BAB" w:rsidRPr="00DF72D5" w:rsidRDefault="00174BAB" w:rsidP="00174BAB">
            <w:pPr>
              <w:jc w:val="right"/>
              <w:rPr>
                <w:color w:val="000000"/>
                <w:sz w:val="18"/>
                <w:szCs w:val="18"/>
              </w:rPr>
            </w:pPr>
            <w:r w:rsidRPr="00DF72D5">
              <w:rPr>
                <w:color w:val="000000"/>
                <w:sz w:val="18"/>
                <w:szCs w:val="18"/>
              </w:rPr>
              <w:t>20 000</w:t>
            </w:r>
          </w:p>
        </w:tc>
        <w:tc>
          <w:tcPr>
            <w:tcW w:w="992" w:type="dxa"/>
            <w:tcBorders>
              <w:top w:val="nil"/>
              <w:left w:val="nil"/>
              <w:bottom w:val="single" w:sz="4" w:space="0" w:color="auto"/>
              <w:right w:val="single" w:sz="4" w:space="0" w:color="auto"/>
            </w:tcBorders>
            <w:shd w:val="clear" w:color="auto" w:fill="auto"/>
            <w:noWrap/>
            <w:vAlign w:val="center"/>
            <w:hideMark/>
          </w:tcPr>
          <w:p w14:paraId="08C2F473" w14:textId="77777777" w:rsidR="00174BAB" w:rsidRPr="00DF72D5" w:rsidRDefault="00174BAB" w:rsidP="00174BAB">
            <w:pPr>
              <w:jc w:val="right"/>
              <w:rPr>
                <w:color w:val="000000"/>
                <w:sz w:val="18"/>
                <w:szCs w:val="18"/>
              </w:rPr>
            </w:pPr>
            <w:r w:rsidRPr="00DF72D5">
              <w:rPr>
                <w:color w:val="000000"/>
                <w:sz w:val="18"/>
                <w:szCs w:val="18"/>
              </w:rPr>
              <w:t>20 000</w:t>
            </w:r>
          </w:p>
        </w:tc>
        <w:tc>
          <w:tcPr>
            <w:tcW w:w="851" w:type="dxa"/>
            <w:tcBorders>
              <w:top w:val="nil"/>
              <w:left w:val="nil"/>
              <w:bottom w:val="single" w:sz="4" w:space="0" w:color="auto"/>
              <w:right w:val="single" w:sz="4" w:space="0" w:color="auto"/>
            </w:tcBorders>
            <w:shd w:val="clear" w:color="auto" w:fill="auto"/>
            <w:noWrap/>
            <w:vAlign w:val="center"/>
            <w:hideMark/>
          </w:tcPr>
          <w:p w14:paraId="3A289102" w14:textId="77777777" w:rsidR="00174BAB" w:rsidRPr="00DF72D5" w:rsidRDefault="00174BAB" w:rsidP="00174BAB">
            <w:pPr>
              <w:jc w:val="right"/>
              <w:rPr>
                <w:color w:val="000000"/>
                <w:sz w:val="18"/>
                <w:szCs w:val="18"/>
              </w:rPr>
            </w:pPr>
            <w:r w:rsidRPr="00DF72D5">
              <w:rPr>
                <w:color w:val="000000"/>
                <w:sz w:val="18"/>
                <w:szCs w:val="18"/>
              </w:rPr>
              <w:t> </w:t>
            </w:r>
          </w:p>
        </w:tc>
      </w:tr>
      <w:tr w:rsidR="00174BAB" w:rsidRPr="00DF72D5" w14:paraId="625F0D0B" w14:textId="77777777" w:rsidTr="00546726">
        <w:trPr>
          <w:trHeight w:val="315"/>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2AA5BF31" w14:textId="77777777" w:rsidR="00174BAB" w:rsidRPr="00DF72D5" w:rsidRDefault="00174BAB" w:rsidP="00174BAB">
            <w:pPr>
              <w:jc w:val="center"/>
              <w:rPr>
                <w:b/>
                <w:bCs/>
                <w:sz w:val="18"/>
                <w:szCs w:val="18"/>
              </w:rPr>
            </w:pPr>
            <w:r w:rsidRPr="00DF72D5">
              <w:rPr>
                <w:b/>
                <w:bCs/>
                <w:sz w:val="18"/>
                <w:szCs w:val="18"/>
              </w:rPr>
              <w:t>1</w:t>
            </w:r>
          </w:p>
        </w:tc>
        <w:tc>
          <w:tcPr>
            <w:tcW w:w="6056" w:type="dxa"/>
            <w:tcBorders>
              <w:top w:val="nil"/>
              <w:left w:val="nil"/>
              <w:bottom w:val="single" w:sz="4" w:space="0" w:color="auto"/>
              <w:right w:val="single" w:sz="4" w:space="0" w:color="auto"/>
            </w:tcBorders>
            <w:shd w:val="clear" w:color="D9D9D9" w:fill="E6E6E6"/>
            <w:noWrap/>
            <w:vAlign w:val="bottom"/>
            <w:hideMark/>
          </w:tcPr>
          <w:p w14:paraId="33A47DCA" w14:textId="77777777" w:rsidR="00174BAB" w:rsidRPr="00DF72D5" w:rsidRDefault="00174BAB" w:rsidP="00174BAB">
            <w:pPr>
              <w:ind w:firstLineChars="200" w:firstLine="361"/>
              <w:rPr>
                <w:b/>
                <w:bCs/>
                <w:sz w:val="18"/>
                <w:szCs w:val="18"/>
              </w:rPr>
            </w:pPr>
            <w:r w:rsidRPr="00DF72D5">
              <w:rPr>
                <w:b/>
                <w:bCs/>
                <w:sz w:val="18"/>
                <w:szCs w:val="18"/>
              </w:rPr>
              <w:t>Ведомствени разходи по бюджета на ПРБ:</w:t>
            </w:r>
          </w:p>
        </w:tc>
        <w:tc>
          <w:tcPr>
            <w:tcW w:w="992" w:type="dxa"/>
            <w:tcBorders>
              <w:top w:val="nil"/>
              <w:left w:val="nil"/>
              <w:bottom w:val="single" w:sz="4" w:space="0" w:color="auto"/>
              <w:right w:val="single" w:sz="4" w:space="0" w:color="auto"/>
            </w:tcBorders>
            <w:shd w:val="clear" w:color="000000" w:fill="E6E6E6"/>
            <w:noWrap/>
            <w:vAlign w:val="center"/>
            <w:hideMark/>
          </w:tcPr>
          <w:p w14:paraId="487A70B2" w14:textId="77777777" w:rsidR="00174BAB" w:rsidRPr="00DF72D5" w:rsidRDefault="00174BAB" w:rsidP="00174BAB">
            <w:pPr>
              <w:jc w:val="right"/>
              <w:rPr>
                <w:b/>
                <w:bCs/>
                <w:color w:val="000000"/>
                <w:sz w:val="18"/>
                <w:szCs w:val="18"/>
              </w:rPr>
            </w:pPr>
            <w:r w:rsidRPr="00DF72D5">
              <w:rPr>
                <w:b/>
                <w:bCs/>
                <w:color w:val="000000"/>
                <w:sz w:val="18"/>
                <w:szCs w:val="18"/>
              </w:rPr>
              <w:t>1 136 600</w:t>
            </w:r>
          </w:p>
        </w:tc>
        <w:tc>
          <w:tcPr>
            <w:tcW w:w="992" w:type="dxa"/>
            <w:tcBorders>
              <w:top w:val="nil"/>
              <w:left w:val="nil"/>
              <w:bottom w:val="single" w:sz="4" w:space="0" w:color="auto"/>
              <w:right w:val="single" w:sz="4" w:space="0" w:color="auto"/>
            </w:tcBorders>
            <w:shd w:val="clear" w:color="000000" w:fill="E6E6E6"/>
            <w:noWrap/>
            <w:vAlign w:val="center"/>
            <w:hideMark/>
          </w:tcPr>
          <w:p w14:paraId="1C422CFD" w14:textId="77777777" w:rsidR="00174BAB" w:rsidRPr="00DF72D5" w:rsidRDefault="00174BAB" w:rsidP="00174BAB">
            <w:pPr>
              <w:jc w:val="right"/>
              <w:rPr>
                <w:b/>
                <w:bCs/>
                <w:color w:val="000000"/>
                <w:sz w:val="18"/>
                <w:szCs w:val="18"/>
              </w:rPr>
            </w:pPr>
            <w:r w:rsidRPr="00DF72D5">
              <w:rPr>
                <w:b/>
                <w:bCs/>
                <w:color w:val="000000"/>
                <w:sz w:val="18"/>
                <w:szCs w:val="18"/>
              </w:rPr>
              <w:t>1 136 600</w:t>
            </w:r>
          </w:p>
        </w:tc>
        <w:tc>
          <w:tcPr>
            <w:tcW w:w="851" w:type="dxa"/>
            <w:tcBorders>
              <w:top w:val="nil"/>
              <w:left w:val="nil"/>
              <w:bottom w:val="single" w:sz="4" w:space="0" w:color="auto"/>
              <w:right w:val="single" w:sz="4" w:space="0" w:color="auto"/>
            </w:tcBorders>
            <w:shd w:val="clear" w:color="000000" w:fill="E6E6E6"/>
            <w:noWrap/>
            <w:vAlign w:val="center"/>
            <w:hideMark/>
          </w:tcPr>
          <w:p w14:paraId="31C4B4F6" w14:textId="77777777" w:rsidR="00174BAB" w:rsidRPr="00DF72D5" w:rsidRDefault="00174BAB" w:rsidP="00174BAB">
            <w:pPr>
              <w:jc w:val="right"/>
              <w:rPr>
                <w:b/>
                <w:bCs/>
                <w:color w:val="000000"/>
                <w:sz w:val="18"/>
                <w:szCs w:val="18"/>
              </w:rPr>
            </w:pPr>
            <w:r w:rsidRPr="00DF72D5">
              <w:rPr>
                <w:b/>
                <w:bCs/>
                <w:color w:val="000000"/>
                <w:sz w:val="18"/>
                <w:szCs w:val="18"/>
              </w:rPr>
              <w:t>559 123</w:t>
            </w:r>
          </w:p>
        </w:tc>
      </w:tr>
      <w:tr w:rsidR="00174BAB" w:rsidRPr="00DF72D5" w14:paraId="0D6EE33B" w14:textId="77777777" w:rsidTr="00546726">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3844A5E" w14:textId="77777777" w:rsidR="00174BAB" w:rsidRPr="00DF72D5" w:rsidRDefault="00174BAB" w:rsidP="00174BAB">
            <w:pPr>
              <w:jc w:val="center"/>
              <w:rPr>
                <w:sz w:val="18"/>
                <w:szCs w:val="18"/>
              </w:rPr>
            </w:pPr>
            <w:r w:rsidRPr="00DF72D5">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3525DD27" w14:textId="77777777" w:rsidR="00174BAB" w:rsidRPr="00DF72D5" w:rsidRDefault="00174BAB" w:rsidP="00174BAB">
            <w:pPr>
              <w:ind w:firstLineChars="200" w:firstLine="360"/>
              <w:rPr>
                <w:sz w:val="18"/>
                <w:szCs w:val="18"/>
              </w:rPr>
            </w:pPr>
            <w:r w:rsidRPr="00DF72D5">
              <w:rPr>
                <w:sz w:val="18"/>
                <w:szCs w:val="18"/>
              </w:rPr>
              <w:t xml:space="preserve">   Персонал</w:t>
            </w:r>
          </w:p>
        </w:tc>
        <w:tc>
          <w:tcPr>
            <w:tcW w:w="992" w:type="dxa"/>
            <w:tcBorders>
              <w:top w:val="nil"/>
              <w:left w:val="nil"/>
              <w:bottom w:val="single" w:sz="4" w:space="0" w:color="auto"/>
              <w:right w:val="single" w:sz="4" w:space="0" w:color="auto"/>
            </w:tcBorders>
            <w:shd w:val="clear" w:color="auto" w:fill="auto"/>
            <w:noWrap/>
            <w:vAlign w:val="center"/>
            <w:hideMark/>
          </w:tcPr>
          <w:p w14:paraId="08A1F551" w14:textId="77777777" w:rsidR="00174BAB" w:rsidRPr="00DF72D5" w:rsidRDefault="00174BAB" w:rsidP="00174BAB">
            <w:pPr>
              <w:jc w:val="right"/>
              <w:rPr>
                <w:color w:val="000000"/>
                <w:sz w:val="18"/>
                <w:szCs w:val="18"/>
              </w:rPr>
            </w:pPr>
            <w:r w:rsidRPr="00DF72D5">
              <w:rPr>
                <w:color w:val="000000"/>
                <w:sz w:val="18"/>
                <w:szCs w:val="18"/>
              </w:rPr>
              <w:t>843 800</w:t>
            </w:r>
          </w:p>
        </w:tc>
        <w:tc>
          <w:tcPr>
            <w:tcW w:w="992" w:type="dxa"/>
            <w:tcBorders>
              <w:top w:val="nil"/>
              <w:left w:val="nil"/>
              <w:bottom w:val="single" w:sz="4" w:space="0" w:color="auto"/>
              <w:right w:val="single" w:sz="4" w:space="0" w:color="auto"/>
            </w:tcBorders>
            <w:shd w:val="clear" w:color="auto" w:fill="auto"/>
            <w:noWrap/>
            <w:vAlign w:val="center"/>
            <w:hideMark/>
          </w:tcPr>
          <w:p w14:paraId="484CD73A" w14:textId="77777777" w:rsidR="00174BAB" w:rsidRPr="00DF72D5" w:rsidRDefault="00174BAB" w:rsidP="00174BAB">
            <w:pPr>
              <w:jc w:val="right"/>
              <w:rPr>
                <w:color w:val="000000"/>
                <w:sz w:val="18"/>
                <w:szCs w:val="18"/>
              </w:rPr>
            </w:pPr>
            <w:r w:rsidRPr="00DF72D5">
              <w:rPr>
                <w:color w:val="000000"/>
                <w:sz w:val="18"/>
                <w:szCs w:val="18"/>
              </w:rPr>
              <w:t>843 800</w:t>
            </w:r>
          </w:p>
        </w:tc>
        <w:tc>
          <w:tcPr>
            <w:tcW w:w="851" w:type="dxa"/>
            <w:tcBorders>
              <w:top w:val="nil"/>
              <w:left w:val="nil"/>
              <w:bottom w:val="single" w:sz="4" w:space="0" w:color="auto"/>
              <w:right w:val="single" w:sz="4" w:space="0" w:color="auto"/>
            </w:tcBorders>
            <w:shd w:val="clear" w:color="auto" w:fill="auto"/>
            <w:noWrap/>
            <w:vAlign w:val="center"/>
            <w:hideMark/>
          </w:tcPr>
          <w:p w14:paraId="46E9ABC1" w14:textId="77777777" w:rsidR="00174BAB" w:rsidRPr="00DF72D5" w:rsidRDefault="00174BAB" w:rsidP="00174BAB">
            <w:pPr>
              <w:jc w:val="right"/>
              <w:rPr>
                <w:color w:val="000000"/>
                <w:sz w:val="18"/>
                <w:szCs w:val="18"/>
              </w:rPr>
            </w:pPr>
            <w:r w:rsidRPr="00DF72D5">
              <w:rPr>
                <w:color w:val="000000"/>
                <w:sz w:val="18"/>
                <w:szCs w:val="18"/>
              </w:rPr>
              <w:t>449 804</w:t>
            </w:r>
          </w:p>
        </w:tc>
      </w:tr>
      <w:tr w:rsidR="00174BAB" w:rsidRPr="00DF72D5" w14:paraId="5E736AD1" w14:textId="77777777" w:rsidTr="00546726">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2101949" w14:textId="77777777" w:rsidR="00174BAB" w:rsidRPr="00DF72D5" w:rsidRDefault="00174BAB" w:rsidP="00174BAB">
            <w:pPr>
              <w:jc w:val="center"/>
              <w:rPr>
                <w:sz w:val="18"/>
                <w:szCs w:val="18"/>
              </w:rPr>
            </w:pPr>
            <w:r w:rsidRPr="00DF72D5">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6EA6F0F7" w14:textId="77777777" w:rsidR="00174BAB" w:rsidRPr="00DF72D5" w:rsidRDefault="00174BAB" w:rsidP="00174BAB">
            <w:pPr>
              <w:ind w:firstLineChars="200" w:firstLine="360"/>
              <w:rPr>
                <w:sz w:val="18"/>
                <w:szCs w:val="18"/>
              </w:rPr>
            </w:pPr>
            <w:r w:rsidRPr="00DF72D5">
              <w:rPr>
                <w:sz w:val="18"/>
                <w:szCs w:val="18"/>
              </w:rPr>
              <w:t xml:space="preserve">   Издръжка</w:t>
            </w:r>
          </w:p>
        </w:tc>
        <w:tc>
          <w:tcPr>
            <w:tcW w:w="992" w:type="dxa"/>
            <w:tcBorders>
              <w:top w:val="nil"/>
              <w:left w:val="nil"/>
              <w:bottom w:val="single" w:sz="4" w:space="0" w:color="auto"/>
              <w:right w:val="single" w:sz="4" w:space="0" w:color="auto"/>
            </w:tcBorders>
            <w:shd w:val="clear" w:color="auto" w:fill="auto"/>
            <w:noWrap/>
            <w:vAlign w:val="center"/>
            <w:hideMark/>
          </w:tcPr>
          <w:p w14:paraId="15771FDB" w14:textId="77777777" w:rsidR="00174BAB" w:rsidRPr="00DF72D5" w:rsidRDefault="00174BAB" w:rsidP="00174BAB">
            <w:pPr>
              <w:jc w:val="right"/>
              <w:rPr>
                <w:color w:val="000000"/>
                <w:sz w:val="18"/>
                <w:szCs w:val="18"/>
              </w:rPr>
            </w:pPr>
            <w:r w:rsidRPr="00DF72D5">
              <w:rPr>
                <w:color w:val="000000"/>
                <w:sz w:val="18"/>
                <w:szCs w:val="18"/>
              </w:rPr>
              <w:t>272 800</w:t>
            </w:r>
          </w:p>
        </w:tc>
        <w:tc>
          <w:tcPr>
            <w:tcW w:w="992" w:type="dxa"/>
            <w:tcBorders>
              <w:top w:val="nil"/>
              <w:left w:val="nil"/>
              <w:bottom w:val="single" w:sz="4" w:space="0" w:color="auto"/>
              <w:right w:val="single" w:sz="4" w:space="0" w:color="auto"/>
            </w:tcBorders>
            <w:shd w:val="clear" w:color="auto" w:fill="auto"/>
            <w:noWrap/>
            <w:vAlign w:val="center"/>
            <w:hideMark/>
          </w:tcPr>
          <w:p w14:paraId="160DCC3C" w14:textId="77777777" w:rsidR="00174BAB" w:rsidRPr="00DF72D5" w:rsidRDefault="00174BAB" w:rsidP="00174BAB">
            <w:pPr>
              <w:jc w:val="right"/>
              <w:rPr>
                <w:color w:val="000000"/>
                <w:sz w:val="18"/>
                <w:szCs w:val="18"/>
              </w:rPr>
            </w:pPr>
            <w:r w:rsidRPr="00DF72D5">
              <w:rPr>
                <w:color w:val="000000"/>
                <w:sz w:val="18"/>
                <w:szCs w:val="18"/>
              </w:rPr>
              <w:t>272 800</w:t>
            </w:r>
          </w:p>
        </w:tc>
        <w:tc>
          <w:tcPr>
            <w:tcW w:w="851" w:type="dxa"/>
            <w:tcBorders>
              <w:top w:val="nil"/>
              <w:left w:val="nil"/>
              <w:bottom w:val="single" w:sz="4" w:space="0" w:color="auto"/>
              <w:right w:val="single" w:sz="4" w:space="0" w:color="auto"/>
            </w:tcBorders>
            <w:shd w:val="clear" w:color="auto" w:fill="auto"/>
            <w:noWrap/>
            <w:vAlign w:val="center"/>
            <w:hideMark/>
          </w:tcPr>
          <w:p w14:paraId="2A60CBB3" w14:textId="77777777" w:rsidR="00174BAB" w:rsidRPr="00DF72D5" w:rsidRDefault="00174BAB" w:rsidP="00174BAB">
            <w:pPr>
              <w:jc w:val="right"/>
              <w:rPr>
                <w:color w:val="000000"/>
                <w:sz w:val="18"/>
                <w:szCs w:val="18"/>
              </w:rPr>
            </w:pPr>
            <w:r w:rsidRPr="00DF72D5">
              <w:rPr>
                <w:color w:val="000000"/>
                <w:sz w:val="18"/>
                <w:szCs w:val="18"/>
              </w:rPr>
              <w:t>109 319</w:t>
            </w:r>
          </w:p>
        </w:tc>
      </w:tr>
      <w:tr w:rsidR="00174BAB" w:rsidRPr="00DF72D5" w14:paraId="4080226A" w14:textId="77777777" w:rsidTr="00546726">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CD5B722" w14:textId="77777777" w:rsidR="00174BAB" w:rsidRPr="00DF72D5" w:rsidRDefault="00174BAB" w:rsidP="00174BAB">
            <w:pPr>
              <w:jc w:val="center"/>
              <w:rPr>
                <w:sz w:val="18"/>
                <w:szCs w:val="18"/>
              </w:rPr>
            </w:pPr>
            <w:r w:rsidRPr="00DF72D5">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7DDF59B5" w14:textId="77777777" w:rsidR="00174BAB" w:rsidRPr="00DF72D5" w:rsidRDefault="00174BAB" w:rsidP="00174BAB">
            <w:pPr>
              <w:ind w:firstLineChars="200" w:firstLine="360"/>
              <w:rPr>
                <w:sz w:val="18"/>
                <w:szCs w:val="18"/>
              </w:rPr>
            </w:pPr>
            <w:r w:rsidRPr="00DF72D5">
              <w:rPr>
                <w:sz w:val="18"/>
                <w:szCs w:val="18"/>
              </w:rPr>
              <w:t xml:space="preserve">   Капиталови разходи</w:t>
            </w:r>
          </w:p>
        </w:tc>
        <w:tc>
          <w:tcPr>
            <w:tcW w:w="992" w:type="dxa"/>
            <w:tcBorders>
              <w:top w:val="nil"/>
              <w:left w:val="nil"/>
              <w:bottom w:val="single" w:sz="4" w:space="0" w:color="auto"/>
              <w:right w:val="single" w:sz="4" w:space="0" w:color="auto"/>
            </w:tcBorders>
            <w:shd w:val="clear" w:color="auto" w:fill="auto"/>
            <w:noWrap/>
            <w:vAlign w:val="center"/>
            <w:hideMark/>
          </w:tcPr>
          <w:p w14:paraId="7C816418" w14:textId="77777777" w:rsidR="00174BAB" w:rsidRPr="00DF72D5" w:rsidRDefault="00174BAB" w:rsidP="00174BAB">
            <w:pPr>
              <w:jc w:val="right"/>
              <w:rPr>
                <w:color w:val="000000"/>
                <w:sz w:val="18"/>
                <w:szCs w:val="18"/>
              </w:rPr>
            </w:pPr>
            <w:r w:rsidRPr="00DF72D5">
              <w:rPr>
                <w:color w:val="000000"/>
                <w:sz w:val="18"/>
                <w:szCs w:val="18"/>
              </w:rPr>
              <w:t>20 000</w:t>
            </w:r>
          </w:p>
        </w:tc>
        <w:tc>
          <w:tcPr>
            <w:tcW w:w="992" w:type="dxa"/>
            <w:tcBorders>
              <w:top w:val="nil"/>
              <w:left w:val="nil"/>
              <w:bottom w:val="single" w:sz="4" w:space="0" w:color="auto"/>
              <w:right w:val="single" w:sz="4" w:space="0" w:color="auto"/>
            </w:tcBorders>
            <w:shd w:val="clear" w:color="auto" w:fill="auto"/>
            <w:noWrap/>
            <w:vAlign w:val="center"/>
            <w:hideMark/>
          </w:tcPr>
          <w:p w14:paraId="0AE9E9ED" w14:textId="77777777" w:rsidR="00174BAB" w:rsidRPr="00DF72D5" w:rsidRDefault="00174BAB" w:rsidP="00174BAB">
            <w:pPr>
              <w:jc w:val="right"/>
              <w:rPr>
                <w:color w:val="000000"/>
                <w:sz w:val="18"/>
                <w:szCs w:val="18"/>
              </w:rPr>
            </w:pPr>
            <w:r w:rsidRPr="00DF72D5">
              <w:rPr>
                <w:color w:val="000000"/>
                <w:sz w:val="18"/>
                <w:szCs w:val="18"/>
              </w:rPr>
              <w:t>20 000</w:t>
            </w:r>
          </w:p>
        </w:tc>
        <w:tc>
          <w:tcPr>
            <w:tcW w:w="851" w:type="dxa"/>
            <w:tcBorders>
              <w:top w:val="nil"/>
              <w:left w:val="nil"/>
              <w:bottom w:val="single" w:sz="4" w:space="0" w:color="auto"/>
              <w:right w:val="single" w:sz="4" w:space="0" w:color="auto"/>
            </w:tcBorders>
            <w:shd w:val="clear" w:color="auto" w:fill="auto"/>
            <w:noWrap/>
            <w:vAlign w:val="center"/>
            <w:hideMark/>
          </w:tcPr>
          <w:p w14:paraId="4ABFF0A7" w14:textId="77777777" w:rsidR="00174BAB" w:rsidRPr="00DF72D5" w:rsidRDefault="00174BAB" w:rsidP="00174BAB">
            <w:pPr>
              <w:jc w:val="right"/>
              <w:rPr>
                <w:color w:val="000000"/>
                <w:sz w:val="18"/>
                <w:szCs w:val="18"/>
              </w:rPr>
            </w:pPr>
            <w:r w:rsidRPr="00DF72D5">
              <w:rPr>
                <w:color w:val="000000"/>
                <w:sz w:val="18"/>
                <w:szCs w:val="18"/>
              </w:rPr>
              <w:t> </w:t>
            </w:r>
          </w:p>
        </w:tc>
      </w:tr>
      <w:tr w:rsidR="00174BAB" w:rsidRPr="00DF72D5" w14:paraId="19AD699A" w14:textId="77777777" w:rsidTr="00546726">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0EB51DFE" w14:textId="77777777" w:rsidR="00174BAB" w:rsidRPr="00DF72D5" w:rsidRDefault="00174BAB" w:rsidP="00174BAB">
            <w:pPr>
              <w:jc w:val="center"/>
              <w:rPr>
                <w:b/>
                <w:bCs/>
                <w:sz w:val="18"/>
                <w:szCs w:val="18"/>
              </w:rPr>
            </w:pPr>
            <w:r w:rsidRPr="00DF72D5">
              <w:rPr>
                <w:b/>
                <w:bCs/>
                <w:sz w:val="18"/>
                <w:szCs w:val="18"/>
              </w:rPr>
              <w:t>2</w:t>
            </w:r>
          </w:p>
        </w:tc>
        <w:tc>
          <w:tcPr>
            <w:tcW w:w="6056" w:type="dxa"/>
            <w:tcBorders>
              <w:top w:val="nil"/>
              <w:left w:val="nil"/>
              <w:bottom w:val="single" w:sz="4" w:space="0" w:color="auto"/>
              <w:right w:val="single" w:sz="4" w:space="0" w:color="auto"/>
            </w:tcBorders>
            <w:shd w:val="clear" w:color="D9D9D9" w:fill="E6E6E6"/>
            <w:vAlign w:val="bottom"/>
            <w:hideMark/>
          </w:tcPr>
          <w:p w14:paraId="554C58D0" w14:textId="77777777" w:rsidR="00174BAB" w:rsidRPr="00DF72D5" w:rsidRDefault="00174BAB" w:rsidP="00174BAB">
            <w:pPr>
              <w:ind w:firstLineChars="200" w:firstLine="361"/>
              <w:rPr>
                <w:b/>
                <w:bCs/>
                <w:sz w:val="18"/>
                <w:szCs w:val="18"/>
              </w:rPr>
            </w:pPr>
            <w:r w:rsidRPr="00DF72D5">
              <w:rPr>
                <w:b/>
                <w:bCs/>
                <w:sz w:val="18"/>
                <w:szCs w:val="18"/>
              </w:rPr>
              <w:t xml:space="preserve">Ведомствени разходи по други бюджети и сметки за средства от ЕС </w:t>
            </w:r>
          </w:p>
        </w:tc>
        <w:tc>
          <w:tcPr>
            <w:tcW w:w="992" w:type="dxa"/>
            <w:tcBorders>
              <w:top w:val="nil"/>
              <w:left w:val="nil"/>
              <w:bottom w:val="single" w:sz="4" w:space="0" w:color="auto"/>
              <w:right w:val="single" w:sz="4" w:space="0" w:color="auto"/>
            </w:tcBorders>
            <w:shd w:val="clear" w:color="000000" w:fill="E6E6E6"/>
            <w:noWrap/>
            <w:vAlign w:val="center"/>
            <w:hideMark/>
          </w:tcPr>
          <w:p w14:paraId="6CF7FE99" w14:textId="77777777" w:rsidR="00174BAB" w:rsidRPr="00DF72D5" w:rsidRDefault="00174BAB" w:rsidP="00174BAB">
            <w:pPr>
              <w:jc w:val="right"/>
              <w:rPr>
                <w:b/>
                <w:bCs/>
                <w:color w:val="000000"/>
                <w:sz w:val="18"/>
                <w:szCs w:val="18"/>
              </w:rPr>
            </w:pPr>
            <w:r w:rsidRPr="00DF72D5">
              <w:rPr>
                <w:b/>
                <w:bCs/>
                <w:color w:val="000000"/>
                <w:sz w:val="18"/>
                <w:szCs w:val="18"/>
              </w:rPr>
              <w:t>0</w:t>
            </w:r>
          </w:p>
        </w:tc>
        <w:tc>
          <w:tcPr>
            <w:tcW w:w="992" w:type="dxa"/>
            <w:tcBorders>
              <w:top w:val="nil"/>
              <w:left w:val="nil"/>
              <w:bottom w:val="single" w:sz="4" w:space="0" w:color="auto"/>
              <w:right w:val="single" w:sz="4" w:space="0" w:color="auto"/>
            </w:tcBorders>
            <w:shd w:val="clear" w:color="000000" w:fill="E6E6E6"/>
            <w:noWrap/>
            <w:vAlign w:val="center"/>
            <w:hideMark/>
          </w:tcPr>
          <w:p w14:paraId="00EF2806" w14:textId="77777777" w:rsidR="00174BAB" w:rsidRPr="00DF72D5" w:rsidRDefault="00174BAB" w:rsidP="00174BAB">
            <w:pPr>
              <w:jc w:val="right"/>
              <w:rPr>
                <w:b/>
                <w:bCs/>
                <w:color w:val="000000"/>
                <w:sz w:val="18"/>
                <w:szCs w:val="18"/>
              </w:rPr>
            </w:pPr>
            <w:r w:rsidRPr="00DF72D5">
              <w:rPr>
                <w:b/>
                <w:bCs/>
                <w:color w:val="000000"/>
                <w:sz w:val="18"/>
                <w:szCs w:val="18"/>
              </w:rPr>
              <w:t>0</w:t>
            </w:r>
          </w:p>
        </w:tc>
        <w:tc>
          <w:tcPr>
            <w:tcW w:w="851" w:type="dxa"/>
            <w:tcBorders>
              <w:top w:val="nil"/>
              <w:left w:val="nil"/>
              <w:bottom w:val="single" w:sz="4" w:space="0" w:color="auto"/>
              <w:right w:val="single" w:sz="4" w:space="0" w:color="auto"/>
            </w:tcBorders>
            <w:shd w:val="clear" w:color="000000" w:fill="E6E6E6"/>
            <w:noWrap/>
            <w:vAlign w:val="center"/>
            <w:hideMark/>
          </w:tcPr>
          <w:p w14:paraId="71DF2C25" w14:textId="77777777" w:rsidR="00174BAB" w:rsidRPr="00DF72D5" w:rsidRDefault="00174BAB" w:rsidP="00174BAB">
            <w:pPr>
              <w:jc w:val="right"/>
              <w:rPr>
                <w:b/>
                <w:bCs/>
                <w:color w:val="000000"/>
                <w:sz w:val="18"/>
                <w:szCs w:val="18"/>
              </w:rPr>
            </w:pPr>
            <w:r w:rsidRPr="00DF72D5">
              <w:rPr>
                <w:b/>
                <w:bCs/>
                <w:color w:val="000000"/>
                <w:sz w:val="18"/>
                <w:szCs w:val="18"/>
              </w:rPr>
              <w:t>0</w:t>
            </w:r>
          </w:p>
        </w:tc>
      </w:tr>
      <w:tr w:rsidR="00174BAB" w:rsidRPr="00DF72D5" w14:paraId="62B79903" w14:textId="77777777" w:rsidTr="00546726">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CB8F603" w14:textId="77777777" w:rsidR="00174BAB" w:rsidRPr="00DF72D5" w:rsidRDefault="00174BAB" w:rsidP="00174BAB">
            <w:pPr>
              <w:jc w:val="center"/>
              <w:rPr>
                <w:sz w:val="18"/>
                <w:szCs w:val="18"/>
              </w:rPr>
            </w:pPr>
            <w:r w:rsidRPr="00DF72D5">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4EC2AC5A" w14:textId="77777777" w:rsidR="00174BAB" w:rsidRPr="00DF72D5" w:rsidRDefault="00174BAB" w:rsidP="00174BAB">
            <w:pPr>
              <w:ind w:firstLineChars="200" w:firstLine="360"/>
              <w:rPr>
                <w:sz w:val="18"/>
                <w:szCs w:val="18"/>
              </w:rPr>
            </w:pPr>
            <w:r w:rsidRPr="00DF72D5">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1D5ADBAE" w14:textId="77777777" w:rsidR="00174BAB" w:rsidRPr="00DF72D5" w:rsidRDefault="00174BAB" w:rsidP="00174BAB">
            <w:pPr>
              <w:jc w:val="right"/>
              <w:rPr>
                <w:sz w:val="18"/>
                <w:szCs w:val="18"/>
              </w:rPr>
            </w:pPr>
            <w:r w:rsidRPr="00DF72D5">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41AA53AA" w14:textId="77777777" w:rsidR="00174BAB" w:rsidRPr="00DF72D5" w:rsidRDefault="00174BAB" w:rsidP="00174BAB">
            <w:pPr>
              <w:jc w:val="right"/>
              <w:rPr>
                <w:sz w:val="18"/>
                <w:szCs w:val="18"/>
              </w:rPr>
            </w:pPr>
            <w:r w:rsidRPr="00DF72D5">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14:paraId="3E58761A" w14:textId="77777777" w:rsidR="00174BAB" w:rsidRPr="00DF72D5" w:rsidRDefault="00174BAB" w:rsidP="00174BAB">
            <w:pPr>
              <w:jc w:val="right"/>
              <w:rPr>
                <w:sz w:val="18"/>
                <w:szCs w:val="18"/>
              </w:rPr>
            </w:pPr>
            <w:r w:rsidRPr="00DF72D5">
              <w:rPr>
                <w:sz w:val="18"/>
                <w:szCs w:val="18"/>
              </w:rPr>
              <w:t> </w:t>
            </w:r>
          </w:p>
        </w:tc>
      </w:tr>
      <w:tr w:rsidR="00174BAB" w:rsidRPr="00DF72D5" w14:paraId="046B208E" w14:textId="77777777" w:rsidTr="00546726">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3B8C1AC7" w14:textId="77777777" w:rsidR="00174BAB" w:rsidRPr="00DF72D5" w:rsidRDefault="00174BAB" w:rsidP="00174BAB">
            <w:pPr>
              <w:jc w:val="center"/>
              <w:rPr>
                <w:b/>
                <w:bCs/>
                <w:sz w:val="18"/>
                <w:szCs w:val="18"/>
              </w:rPr>
            </w:pPr>
            <w:r w:rsidRPr="00DF72D5">
              <w:rPr>
                <w:b/>
                <w:bCs/>
                <w:sz w:val="18"/>
                <w:szCs w:val="18"/>
              </w:rPr>
              <w:t>ІІ.</w:t>
            </w:r>
          </w:p>
        </w:tc>
        <w:tc>
          <w:tcPr>
            <w:tcW w:w="6056" w:type="dxa"/>
            <w:tcBorders>
              <w:top w:val="nil"/>
              <w:left w:val="nil"/>
              <w:bottom w:val="single" w:sz="4" w:space="0" w:color="auto"/>
              <w:right w:val="single" w:sz="4" w:space="0" w:color="auto"/>
            </w:tcBorders>
            <w:shd w:val="clear" w:color="D9D9D9" w:fill="E6E6E6"/>
            <w:noWrap/>
            <w:vAlign w:val="bottom"/>
            <w:hideMark/>
          </w:tcPr>
          <w:p w14:paraId="08EC1CF0" w14:textId="77777777" w:rsidR="00174BAB" w:rsidRPr="00DF72D5" w:rsidRDefault="00174BAB" w:rsidP="00174BAB">
            <w:pPr>
              <w:rPr>
                <w:b/>
                <w:bCs/>
                <w:sz w:val="18"/>
                <w:szCs w:val="18"/>
              </w:rPr>
            </w:pPr>
            <w:r w:rsidRPr="00DF72D5">
              <w:rPr>
                <w:b/>
                <w:bCs/>
                <w:sz w:val="18"/>
                <w:szCs w:val="18"/>
              </w:rPr>
              <w:t xml:space="preserve">Администрирани разходни параграфи по бюджета </w:t>
            </w:r>
          </w:p>
        </w:tc>
        <w:tc>
          <w:tcPr>
            <w:tcW w:w="992" w:type="dxa"/>
            <w:tcBorders>
              <w:top w:val="nil"/>
              <w:left w:val="nil"/>
              <w:bottom w:val="single" w:sz="4" w:space="0" w:color="auto"/>
              <w:right w:val="single" w:sz="4" w:space="0" w:color="auto"/>
            </w:tcBorders>
            <w:shd w:val="clear" w:color="000000" w:fill="E6E6E6"/>
            <w:noWrap/>
            <w:vAlign w:val="center"/>
            <w:hideMark/>
          </w:tcPr>
          <w:p w14:paraId="651ED217" w14:textId="77777777" w:rsidR="00174BAB" w:rsidRPr="00DF72D5" w:rsidRDefault="00174BAB" w:rsidP="00174BAB">
            <w:pPr>
              <w:jc w:val="right"/>
              <w:rPr>
                <w:b/>
                <w:bCs/>
                <w:color w:val="000000"/>
                <w:sz w:val="18"/>
                <w:szCs w:val="18"/>
              </w:rPr>
            </w:pPr>
            <w:r w:rsidRPr="00DF72D5">
              <w:rPr>
                <w:b/>
                <w:bCs/>
                <w:color w:val="000000"/>
                <w:sz w:val="18"/>
                <w:szCs w:val="18"/>
              </w:rPr>
              <w:t>0</w:t>
            </w:r>
          </w:p>
        </w:tc>
        <w:tc>
          <w:tcPr>
            <w:tcW w:w="992" w:type="dxa"/>
            <w:tcBorders>
              <w:top w:val="nil"/>
              <w:left w:val="nil"/>
              <w:bottom w:val="single" w:sz="4" w:space="0" w:color="auto"/>
              <w:right w:val="single" w:sz="4" w:space="0" w:color="auto"/>
            </w:tcBorders>
            <w:shd w:val="clear" w:color="000000" w:fill="E6E6E6"/>
            <w:noWrap/>
            <w:vAlign w:val="center"/>
            <w:hideMark/>
          </w:tcPr>
          <w:p w14:paraId="6A6EB151" w14:textId="77777777" w:rsidR="00174BAB" w:rsidRPr="00DF72D5" w:rsidRDefault="00174BAB" w:rsidP="00174BAB">
            <w:pPr>
              <w:jc w:val="right"/>
              <w:rPr>
                <w:b/>
                <w:bCs/>
                <w:color w:val="000000"/>
                <w:sz w:val="18"/>
                <w:szCs w:val="18"/>
              </w:rPr>
            </w:pPr>
            <w:r w:rsidRPr="00DF72D5">
              <w:rPr>
                <w:b/>
                <w:bCs/>
                <w:color w:val="000000"/>
                <w:sz w:val="18"/>
                <w:szCs w:val="18"/>
              </w:rPr>
              <w:t>0</w:t>
            </w:r>
          </w:p>
        </w:tc>
        <w:tc>
          <w:tcPr>
            <w:tcW w:w="851" w:type="dxa"/>
            <w:tcBorders>
              <w:top w:val="nil"/>
              <w:left w:val="nil"/>
              <w:bottom w:val="single" w:sz="4" w:space="0" w:color="auto"/>
              <w:right w:val="single" w:sz="4" w:space="0" w:color="auto"/>
            </w:tcBorders>
            <w:shd w:val="clear" w:color="000000" w:fill="E6E6E6"/>
            <w:noWrap/>
            <w:vAlign w:val="center"/>
            <w:hideMark/>
          </w:tcPr>
          <w:p w14:paraId="33955F05" w14:textId="77777777" w:rsidR="00174BAB" w:rsidRPr="00DF72D5" w:rsidRDefault="00174BAB" w:rsidP="00174BAB">
            <w:pPr>
              <w:jc w:val="right"/>
              <w:rPr>
                <w:b/>
                <w:bCs/>
                <w:color w:val="000000"/>
                <w:sz w:val="18"/>
                <w:szCs w:val="18"/>
              </w:rPr>
            </w:pPr>
            <w:r w:rsidRPr="00DF72D5">
              <w:rPr>
                <w:b/>
                <w:bCs/>
                <w:color w:val="000000"/>
                <w:sz w:val="18"/>
                <w:szCs w:val="18"/>
              </w:rPr>
              <w:t>0</w:t>
            </w:r>
          </w:p>
        </w:tc>
      </w:tr>
      <w:tr w:rsidR="00174BAB" w:rsidRPr="00DF72D5" w14:paraId="33633C67" w14:textId="77777777" w:rsidTr="00546726">
        <w:trPr>
          <w:trHeight w:val="6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07F44" w14:textId="77777777" w:rsidR="00174BAB" w:rsidRPr="00DF72D5" w:rsidRDefault="00174BAB" w:rsidP="00174BAB">
            <w:pPr>
              <w:jc w:val="center"/>
              <w:rPr>
                <w:b/>
                <w:bCs/>
                <w:sz w:val="18"/>
                <w:szCs w:val="18"/>
              </w:rPr>
            </w:pPr>
            <w:r w:rsidRPr="00DF72D5">
              <w:rPr>
                <w:b/>
                <w:bCs/>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56DF1770" w14:textId="77777777" w:rsidR="00174BAB" w:rsidRPr="00DF72D5" w:rsidRDefault="00174BAB" w:rsidP="00174BAB">
            <w:pPr>
              <w:rPr>
                <w:sz w:val="18"/>
                <w:szCs w:val="18"/>
              </w:rPr>
            </w:pPr>
            <w:r w:rsidRPr="00DF72D5">
              <w:rPr>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47930552" w14:textId="77777777" w:rsidR="00174BAB" w:rsidRPr="00DF72D5" w:rsidRDefault="00174BAB" w:rsidP="00174BAB">
            <w:pPr>
              <w:jc w:val="right"/>
              <w:rPr>
                <w:b/>
                <w:bCs/>
                <w:color w:val="000000"/>
                <w:sz w:val="18"/>
                <w:szCs w:val="18"/>
              </w:rPr>
            </w:pPr>
            <w:r w:rsidRPr="00DF72D5">
              <w:rPr>
                <w:b/>
                <w:bCs/>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6E3FE843" w14:textId="77777777" w:rsidR="00174BAB" w:rsidRPr="00DF72D5" w:rsidRDefault="00174BAB" w:rsidP="00174BAB">
            <w:pPr>
              <w:jc w:val="right"/>
              <w:rPr>
                <w:b/>
                <w:bCs/>
                <w:color w:val="000000"/>
                <w:sz w:val="18"/>
                <w:szCs w:val="18"/>
              </w:rPr>
            </w:pPr>
            <w:r w:rsidRPr="00DF72D5">
              <w:rPr>
                <w:b/>
                <w:bCs/>
                <w:color w:val="000000"/>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14:paraId="24BE4B80" w14:textId="77777777" w:rsidR="00174BAB" w:rsidRPr="00DF72D5" w:rsidRDefault="00174BAB" w:rsidP="00174BAB">
            <w:pPr>
              <w:jc w:val="right"/>
              <w:rPr>
                <w:b/>
                <w:bCs/>
                <w:color w:val="000000"/>
                <w:sz w:val="18"/>
                <w:szCs w:val="18"/>
              </w:rPr>
            </w:pPr>
            <w:r w:rsidRPr="00DF72D5">
              <w:rPr>
                <w:b/>
                <w:bCs/>
                <w:color w:val="000000"/>
                <w:sz w:val="18"/>
                <w:szCs w:val="18"/>
              </w:rPr>
              <w:t> </w:t>
            </w:r>
          </w:p>
        </w:tc>
      </w:tr>
      <w:tr w:rsidR="00174BAB" w:rsidRPr="00DF72D5" w14:paraId="28A08F1F" w14:textId="77777777" w:rsidTr="00546726">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0110F92A" w14:textId="77777777" w:rsidR="00174BAB" w:rsidRPr="00DF72D5" w:rsidRDefault="00174BAB" w:rsidP="00174BAB">
            <w:pPr>
              <w:jc w:val="center"/>
              <w:rPr>
                <w:b/>
                <w:bCs/>
                <w:sz w:val="18"/>
                <w:szCs w:val="18"/>
              </w:rPr>
            </w:pPr>
            <w:r w:rsidRPr="00DF72D5">
              <w:rPr>
                <w:b/>
                <w:bCs/>
                <w:sz w:val="18"/>
                <w:szCs w:val="18"/>
              </w:rPr>
              <w:t>ІІІ.</w:t>
            </w:r>
          </w:p>
        </w:tc>
        <w:tc>
          <w:tcPr>
            <w:tcW w:w="6056" w:type="dxa"/>
            <w:tcBorders>
              <w:top w:val="nil"/>
              <w:left w:val="nil"/>
              <w:bottom w:val="single" w:sz="4" w:space="0" w:color="auto"/>
              <w:right w:val="single" w:sz="4" w:space="0" w:color="auto"/>
            </w:tcBorders>
            <w:shd w:val="clear" w:color="D9D9D9" w:fill="E6E6E6"/>
            <w:vAlign w:val="bottom"/>
            <w:hideMark/>
          </w:tcPr>
          <w:p w14:paraId="03336726" w14:textId="77777777" w:rsidR="00174BAB" w:rsidRPr="00DF72D5" w:rsidRDefault="00174BAB" w:rsidP="00174BAB">
            <w:pPr>
              <w:rPr>
                <w:b/>
                <w:bCs/>
                <w:sz w:val="18"/>
                <w:szCs w:val="18"/>
              </w:rPr>
            </w:pPr>
            <w:r w:rsidRPr="00DF72D5">
              <w:rPr>
                <w:b/>
                <w:bCs/>
                <w:sz w:val="18"/>
                <w:szCs w:val="18"/>
              </w:rPr>
              <w:t>Администрирани разходни параграфи по други бюджети и сметки за средства от ЕС</w:t>
            </w:r>
          </w:p>
        </w:tc>
        <w:tc>
          <w:tcPr>
            <w:tcW w:w="992" w:type="dxa"/>
            <w:tcBorders>
              <w:top w:val="nil"/>
              <w:left w:val="nil"/>
              <w:bottom w:val="single" w:sz="4" w:space="0" w:color="auto"/>
              <w:right w:val="single" w:sz="4" w:space="0" w:color="auto"/>
            </w:tcBorders>
            <w:shd w:val="clear" w:color="000000" w:fill="E6E6E6"/>
            <w:noWrap/>
            <w:vAlign w:val="center"/>
            <w:hideMark/>
          </w:tcPr>
          <w:p w14:paraId="6608DAB2" w14:textId="77777777" w:rsidR="00174BAB" w:rsidRPr="00DF72D5" w:rsidRDefault="00174BAB" w:rsidP="00174BAB">
            <w:pPr>
              <w:jc w:val="right"/>
              <w:rPr>
                <w:b/>
                <w:bCs/>
                <w:color w:val="000000"/>
                <w:sz w:val="18"/>
                <w:szCs w:val="18"/>
              </w:rPr>
            </w:pPr>
            <w:r w:rsidRPr="00DF72D5">
              <w:rPr>
                <w:b/>
                <w:bCs/>
                <w:color w:val="000000"/>
                <w:sz w:val="18"/>
                <w:szCs w:val="18"/>
              </w:rPr>
              <w:t>0</w:t>
            </w:r>
          </w:p>
        </w:tc>
        <w:tc>
          <w:tcPr>
            <w:tcW w:w="992" w:type="dxa"/>
            <w:tcBorders>
              <w:top w:val="nil"/>
              <w:left w:val="nil"/>
              <w:bottom w:val="single" w:sz="4" w:space="0" w:color="auto"/>
              <w:right w:val="single" w:sz="4" w:space="0" w:color="auto"/>
            </w:tcBorders>
            <w:shd w:val="clear" w:color="000000" w:fill="E6E6E6"/>
            <w:noWrap/>
            <w:vAlign w:val="center"/>
            <w:hideMark/>
          </w:tcPr>
          <w:p w14:paraId="7CBAC559" w14:textId="77777777" w:rsidR="00174BAB" w:rsidRPr="00DF72D5" w:rsidRDefault="00174BAB" w:rsidP="00174BAB">
            <w:pPr>
              <w:jc w:val="right"/>
              <w:rPr>
                <w:b/>
                <w:bCs/>
                <w:color w:val="000000"/>
                <w:sz w:val="18"/>
                <w:szCs w:val="18"/>
              </w:rPr>
            </w:pPr>
            <w:r w:rsidRPr="00DF72D5">
              <w:rPr>
                <w:b/>
                <w:bCs/>
                <w:color w:val="000000"/>
                <w:sz w:val="18"/>
                <w:szCs w:val="18"/>
              </w:rPr>
              <w:t>0</w:t>
            </w:r>
          </w:p>
        </w:tc>
        <w:tc>
          <w:tcPr>
            <w:tcW w:w="851" w:type="dxa"/>
            <w:tcBorders>
              <w:top w:val="nil"/>
              <w:left w:val="nil"/>
              <w:bottom w:val="single" w:sz="4" w:space="0" w:color="auto"/>
              <w:right w:val="single" w:sz="4" w:space="0" w:color="auto"/>
            </w:tcBorders>
            <w:shd w:val="clear" w:color="000000" w:fill="E6E6E6"/>
            <w:noWrap/>
            <w:vAlign w:val="center"/>
            <w:hideMark/>
          </w:tcPr>
          <w:p w14:paraId="2431E164" w14:textId="77777777" w:rsidR="00174BAB" w:rsidRPr="00DF72D5" w:rsidRDefault="00174BAB" w:rsidP="00174BAB">
            <w:pPr>
              <w:jc w:val="right"/>
              <w:rPr>
                <w:b/>
                <w:bCs/>
                <w:color w:val="000000"/>
                <w:sz w:val="18"/>
                <w:szCs w:val="18"/>
              </w:rPr>
            </w:pPr>
            <w:r w:rsidRPr="00DF72D5">
              <w:rPr>
                <w:b/>
                <w:bCs/>
                <w:color w:val="000000"/>
                <w:sz w:val="18"/>
                <w:szCs w:val="18"/>
              </w:rPr>
              <w:t>0</w:t>
            </w:r>
          </w:p>
        </w:tc>
      </w:tr>
      <w:tr w:rsidR="00174BAB" w:rsidRPr="00DF72D5" w14:paraId="5E0ACF1A" w14:textId="77777777" w:rsidTr="00546726">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29F7147" w14:textId="77777777" w:rsidR="00174BAB" w:rsidRPr="00DF72D5" w:rsidRDefault="00174BAB" w:rsidP="00174BAB">
            <w:pPr>
              <w:jc w:val="center"/>
              <w:rPr>
                <w:sz w:val="18"/>
                <w:szCs w:val="18"/>
              </w:rPr>
            </w:pPr>
            <w:r w:rsidRPr="00DF72D5">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29C9828B" w14:textId="77777777" w:rsidR="00174BAB" w:rsidRPr="00DF72D5" w:rsidRDefault="00174BAB" w:rsidP="00174BAB">
            <w:pPr>
              <w:ind w:firstLineChars="100" w:firstLine="180"/>
              <w:rPr>
                <w:sz w:val="18"/>
                <w:szCs w:val="18"/>
              </w:rPr>
            </w:pPr>
            <w:r w:rsidRPr="00DF72D5">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32A1C87E" w14:textId="77777777" w:rsidR="00174BAB" w:rsidRPr="00DF72D5" w:rsidRDefault="00174BAB" w:rsidP="00174BAB">
            <w:pPr>
              <w:jc w:val="right"/>
              <w:rPr>
                <w:sz w:val="18"/>
                <w:szCs w:val="18"/>
              </w:rPr>
            </w:pPr>
            <w:r w:rsidRPr="00DF72D5">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039553E2" w14:textId="77777777" w:rsidR="00174BAB" w:rsidRPr="00DF72D5" w:rsidRDefault="00174BAB" w:rsidP="00174BAB">
            <w:pPr>
              <w:jc w:val="right"/>
              <w:rPr>
                <w:sz w:val="18"/>
                <w:szCs w:val="18"/>
              </w:rPr>
            </w:pPr>
            <w:r w:rsidRPr="00DF72D5">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14:paraId="12BFAADE" w14:textId="77777777" w:rsidR="00174BAB" w:rsidRPr="00DF72D5" w:rsidRDefault="00174BAB" w:rsidP="00174BAB">
            <w:pPr>
              <w:jc w:val="right"/>
              <w:rPr>
                <w:sz w:val="18"/>
                <w:szCs w:val="18"/>
              </w:rPr>
            </w:pPr>
            <w:r w:rsidRPr="00DF72D5">
              <w:rPr>
                <w:sz w:val="18"/>
                <w:szCs w:val="18"/>
              </w:rPr>
              <w:t> </w:t>
            </w:r>
          </w:p>
        </w:tc>
      </w:tr>
      <w:tr w:rsidR="00174BAB" w:rsidRPr="00DF72D5" w14:paraId="636B609E" w14:textId="77777777" w:rsidTr="00546726">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5FB80B16" w14:textId="77777777" w:rsidR="00174BAB" w:rsidRPr="00DF72D5" w:rsidRDefault="00174BAB" w:rsidP="00174BAB">
            <w:pPr>
              <w:jc w:val="center"/>
              <w:rPr>
                <w:b/>
                <w:bCs/>
                <w:sz w:val="18"/>
                <w:szCs w:val="18"/>
              </w:rPr>
            </w:pPr>
            <w:r w:rsidRPr="00DF72D5">
              <w:rPr>
                <w:b/>
                <w:bCs/>
                <w:sz w:val="18"/>
                <w:szCs w:val="18"/>
              </w:rPr>
              <w:t> </w:t>
            </w:r>
          </w:p>
        </w:tc>
        <w:tc>
          <w:tcPr>
            <w:tcW w:w="6056" w:type="dxa"/>
            <w:tcBorders>
              <w:top w:val="nil"/>
              <w:left w:val="nil"/>
              <w:bottom w:val="single" w:sz="4" w:space="0" w:color="auto"/>
              <w:right w:val="single" w:sz="4" w:space="0" w:color="auto"/>
            </w:tcBorders>
            <w:shd w:val="clear" w:color="D9D9D9" w:fill="E6E6E6"/>
            <w:noWrap/>
            <w:vAlign w:val="bottom"/>
            <w:hideMark/>
          </w:tcPr>
          <w:p w14:paraId="328E2163" w14:textId="77777777" w:rsidR="00174BAB" w:rsidRPr="00DF72D5" w:rsidRDefault="00174BAB" w:rsidP="00174BAB">
            <w:pPr>
              <w:rPr>
                <w:b/>
                <w:bCs/>
                <w:sz w:val="18"/>
                <w:szCs w:val="18"/>
              </w:rPr>
            </w:pPr>
            <w:r w:rsidRPr="00DF72D5">
              <w:rPr>
                <w:b/>
                <w:bCs/>
                <w:sz w:val="18"/>
                <w:szCs w:val="18"/>
              </w:rPr>
              <w:t>Общо администрирани разходи (ІІ+ІІІ):</w:t>
            </w:r>
          </w:p>
        </w:tc>
        <w:tc>
          <w:tcPr>
            <w:tcW w:w="992" w:type="dxa"/>
            <w:tcBorders>
              <w:top w:val="nil"/>
              <w:left w:val="nil"/>
              <w:bottom w:val="single" w:sz="4" w:space="0" w:color="auto"/>
              <w:right w:val="single" w:sz="4" w:space="0" w:color="auto"/>
            </w:tcBorders>
            <w:shd w:val="clear" w:color="000000" w:fill="E6E6E6"/>
            <w:noWrap/>
            <w:vAlign w:val="center"/>
            <w:hideMark/>
          </w:tcPr>
          <w:p w14:paraId="11A39701" w14:textId="77777777" w:rsidR="00174BAB" w:rsidRPr="00DF72D5" w:rsidRDefault="00174BAB" w:rsidP="00174BAB">
            <w:pPr>
              <w:jc w:val="right"/>
              <w:rPr>
                <w:b/>
                <w:bCs/>
                <w:color w:val="000000"/>
                <w:sz w:val="18"/>
                <w:szCs w:val="18"/>
              </w:rPr>
            </w:pPr>
            <w:r w:rsidRPr="00DF72D5">
              <w:rPr>
                <w:b/>
                <w:bCs/>
                <w:color w:val="000000"/>
                <w:sz w:val="18"/>
                <w:szCs w:val="18"/>
              </w:rPr>
              <w:t>0</w:t>
            </w:r>
          </w:p>
        </w:tc>
        <w:tc>
          <w:tcPr>
            <w:tcW w:w="992" w:type="dxa"/>
            <w:tcBorders>
              <w:top w:val="nil"/>
              <w:left w:val="nil"/>
              <w:bottom w:val="single" w:sz="4" w:space="0" w:color="auto"/>
              <w:right w:val="single" w:sz="4" w:space="0" w:color="auto"/>
            </w:tcBorders>
            <w:shd w:val="clear" w:color="000000" w:fill="E6E6E6"/>
            <w:noWrap/>
            <w:vAlign w:val="center"/>
            <w:hideMark/>
          </w:tcPr>
          <w:p w14:paraId="4BE4B224" w14:textId="77777777" w:rsidR="00174BAB" w:rsidRPr="00DF72D5" w:rsidRDefault="00174BAB" w:rsidP="00174BAB">
            <w:pPr>
              <w:jc w:val="right"/>
              <w:rPr>
                <w:b/>
                <w:bCs/>
                <w:color w:val="000000"/>
                <w:sz w:val="18"/>
                <w:szCs w:val="18"/>
              </w:rPr>
            </w:pPr>
            <w:r w:rsidRPr="00DF72D5">
              <w:rPr>
                <w:b/>
                <w:bCs/>
                <w:color w:val="000000"/>
                <w:sz w:val="18"/>
                <w:szCs w:val="18"/>
              </w:rPr>
              <w:t>0</w:t>
            </w:r>
          </w:p>
        </w:tc>
        <w:tc>
          <w:tcPr>
            <w:tcW w:w="851" w:type="dxa"/>
            <w:tcBorders>
              <w:top w:val="nil"/>
              <w:left w:val="nil"/>
              <w:bottom w:val="single" w:sz="4" w:space="0" w:color="auto"/>
              <w:right w:val="single" w:sz="4" w:space="0" w:color="auto"/>
            </w:tcBorders>
            <w:shd w:val="clear" w:color="000000" w:fill="E6E6E6"/>
            <w:noWrap/>
            <w:vAlign w:val="center"/>
            <w:hideMark/>
          </w:tcPr>
          <w:p w14:paraId="1F92F26F" w14:textId="77777777" w:rsidR="00174BAB" w:rsidRPr="00DF72D5" w:rsidRDefault="00174BAB" w:rsidP="00174BAB">
            <w:pPr>
              <w:jc w:val="right"/>
              <w:rPr>
                <w:b/>
                <w:bCs/>
                <w:color w:val="000000"/>
                <w:sz w:val="18"/>
                <w:szCs w:val="18"/>
              </w:rPr>
            </w:pPr>
            <w:r w:rsidRPr="00DF72D5">
              <w:rPr>
                <w:b/>
                <w:bCs/>
                <w:color w:val="000000"/>
                <w:sz w:val="18"/>
                <w:szCs w:val="18"/>
              </w:rPr>
              <w:t>0</w:t>
            </w:r>
          </w:p>
        </w:tc>
      </w:tr>
      <w:tr w:rsidR="00174BAB" w:rsidRPr="00DF72D5" w14:paraId="1C2496EB" w14:textId="77777777" w:rsidTr="00546726">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9667480" w14:textId="77777777" w:rsidR="00174BAB" w:rsidRPr="00DF72D5" w:rsidRDefault="00174BAB" w:rsidP="00174BAB">
            <w:pPr>
              <w:jc w:val="center"/>
              <w:rPr>
                <w:sz w:val="18"/>
                <w:szCs w:val="18"/>
              </w:rPr>
            </w:pPr>
            <w:r w:rsidRPr="00DF72D5">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5A9029F1" w14:textId="77777777" w:rsidR="00174BAB" w:rsidRPr="00DF72D5" w:rsidRDefault="00174BAB" w:rsidP="00174BAB">
            <w:pPr>
              <w:rPr>
                <w:sz w:val="18"/>
                <w:szCs w:val="18"/>
              </w:rPr>
            </w:pPr>
            <w:r w:rsidRPr="00DF72D5">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67A5DB6A" w14:textId="77777777" w:rsidR="00174BAB" w:rsidRPr="00DF72D5" w:rsidRDefault="00174BAB" w:rsidP="00174BAB">
            <w:pPr>
              <w:jc w:val="right"/>
              <w:rPr>
                <w:sz w:val="18"/>
                <w:szCs w:val="18"/>
              </w:rPr>
            </w:pPr>
            <w:r w:rsidRPr="00DF72D5">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60DF5BAE" w14:textId="77777777" w:rsidR="00174BAB" w:rsidRPr="00DF72D5" w:rsidRDefault="00174BAB" w:rsidP="00174BAB">
            <w:pPr>
              <w:jc w:val="right"/>
              <w:rPr>
                <w:sz w:val="18"/>
                <w:szCs w:val="18"/>
              </w:rPr>
            </w:pPr>
            <w:r w:rsidRPr="00DF72D5">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14:paraId="73CD0ACF" w14:textId="77777777" w:rsidR="00174BAB" w:rsidRPr="00DF72D5" w:rsidRDefault="00174BAB" w:rsidP="00174BAB">
            <w:pPr>
              <w:jc w:val="right"/>
              <w:rPr>
                <w:sz w:val="18"/>
                <w:szCs w:val="18"/>
              </w:rPr>
            </w:pPr>
            <w:r w:rsidRPr="00DF72D5">
              <w:rPr>
                <w:sz w:val="18"/>
                <w:szCs w:val="18"/>
              </w:rPr>
              <w:t> </w:t>
            </w:r>
          </w:p>
        </w:tc>
      </w:tr>
      <w:tr w:rsidR="00174BAB" w:rsidRPr="00DF72D5" w14:paraId="427F324E" w14:textId="77777777" w:rsidTr="00546726">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42BE889E" w14:textId="77777777" w:rsidR="00174BAB" w:rsidRPr="00DF72D5" w:rsidRDefault="00174BAB" w:rsidP="00174BAB">
            <w:pPr>
              <w:jc w:val="center"/>
              <w:rPr>
                <w:b/>
                <w:bCs/>
                <w:sz w:val="18"/>
                <w:szCs w:val="18"/>
              </w:rPr>
            </w:pPr>
            <w:r w:rsidRPr="00DF72D5">
              <w:rPr>
                <w:b/>
                <w:bCs/>
                <w:sz w:val="18"/>
                <w:szCs w:val="18"/>
              </w:rPr>
              <w:t> </w:t>
            </w:r>
          </w:p>
        </w:tc>
        <w:tc>
          <w:tcPr>
            <w:tcW w:w="6056" w:type="dxa"/>
            <w:tcBorders>
              <w:top w:val="nil"/>
              <w:left w:val="nil"/>
              <w:bottom w:val="single" w:sz="4" w:space="0" w:color="auto"/>
              <w:right w:val="single" w:sz="4" w:space="0" w:color="auto"/>
            </w:tcBorders>
            <w:shd w:val="clear" w:color="D9D9D9" w:fill="E6E6E6"/>
            <w:noWrap/>
            <w:vAlign w:val="bottom"/>
            <w:hideMark/>
          </w:tcPr>
          <w:p w14:paraId="228BE7AC" w14:textId="77777777" w:rsidR="00174BAB" w:rsidRPr="00DF72D5" w:rsidRDefault="00174BAB" w:rsidP="00174BAB">
            <w:pPr>
              <w:rPr>
                <w:b/>
                <w:bCs/>
                <w:sz w:val="18"/>
                <w:szCs w:val="18"/>
              </w:rPr>
            </w:pPr>
            <w:r w:rsidRPr="00DF72D5">
              <w:rPr>
                <w:b/>
                <w:bCs/>
                <w:sz w:val="18"/>
                <w:szCs w:val="18"/>
              </w:rPr>
              <w:t>Общо разходи по бюджета (І.1+ІІ):</w:t>
            </w:r>
          </w:p>
        </w:tc>
        <w:tc>
          <w:tcPr>
            <w:tcW w:w="992" w:type="dxa"/>
            <w:tcBorders>
              <w:top w:val="nil"/>
              <w:left w:val="nil"/>
              <w:bottom w:val="single" w:sz="4" w:space="0" w:color="auto"/>
              <w:right w:val="single" w:sz="4" w:space="0" w:color="auto"/>
            </w:tcBorders>
            <w:shd w:val="clear" w:color="000000" w:fill="E6E6E6"/>
            <w:noWrap/>
            <w:vAlign w:val="center"/>
            <w:hideMark/>
          </w:tcPr>
          <w:p w14:paraId="6C4375E4" w14:textId="77777777" w:rsidR="00174BAB" w:rsidRPr="00DF72D5" w:rsidRDefault="00174BAB" w:rsidP="00174BAB">
            <w:pPr>
              <w:jc w:val="right"/>
              <w:rPr>
                <w:b/>
                <w:bCs/>
                <w:color w:val="000000"/>
                <w:sz w:val="18"/>
                <w:szCs w:val="18"/>
              </w:rPr>
            </w:pPr>
            <w:r w:rsidRPr="00DF72D5">
              <w:rPr>
                <w:b/>
                <w:bCs/>
                <w:color w:val="000000"/>
                <w:sz w:val="18"/>
                <w:szCs w:val="18"/>
              </w:rPr>
              <w:t>21</w:t>
            </w:r>
          </w:p>
        </w:tc>
        <w:tc>
          <w:tcPr>
            <w:tcW w:w="992" w:type="dxa"/>
            <w:tcBorders>
              <w:top w:val="nil"/>
              <w:left w:val="nil"/>
              <w:bottom w:val="single" w:sz="4" w:space="0" w:color="auto"/>
              <w:right w:val="single" w:sz="4" w:space="0" w:color="auto"/>
            </w:tcBorders>
            <w:shd w:val="clear" w:color="000000" w:fill="E6E6E6"/>
            <w:noWrap/>
            <w:vAlign w:val="center"/>
            <w:hideMark/>
          </w:tcPr>
          <w:p w14:paraId="730EA5CF" w14:textId="77777777" w:rsidR="00174BAB" w:rsidRPr="00DF72D5" w:rsidRDefault="00174BAB" w:rsidP="00174BAB">
            <w:pPr>
              <w:jc w:val="right"/>
              <w:rPr>
                <w:b/>
                <w:bCs/>
                <w:color w:val="000000"/>
                <w:sz w:val="18"/>
                <w:szCs w:val="18"/>
              </w:rPr>
            </w:pPr>
            <w:r w:rsidRPr="00DF72D5">
              <w:rPr>
                <w:b/>
                <w:bCs/>
                <w:color w:val="000000"/>
                <w:sz w:val="18"/>
                <w:szCs w:val="18"/>
              </w:rPr>
              <w:t>21</w:t>
            </w:r>
          </w:p>
        </w:tc>
        <w:tc>
          <w:tcPr>
            <w:tcW w:w="851" w:type="dxa"/>
            <w:tcBorders>
              <w:top w:val="nil"/>
              <w:left w:val="nil"/>
              <w:bottom w:val="single" w:sz="4" w:space="0" w:color="auto"/>
              <w:right w:val="single" w:sz="4" w:space="0" w:color="auto"/>
            </w:tcBorders>
            <w:shd w:val="clear" w:color="000000" w:fill="E6E6E6"/>
            <w:noWrap/>
            <w:vAlign w:val="center"/>
            <w:hideMark/>
          </w:tcPr>
          <w:p w14:paraId="13FBEB51" w14:textId="77777777" w:rsidR="00174BAB" w:rsidRPr="00DF72D5" w:rsidRDefault="00174BAB" w:rsidP="00174BAB">
            <w:pPr>
              <w:jc w:val="right"/>
              <w:rPr>
                <w:b/>
                <w:bCs/>
                <w:color w:val="000000"/>
                <w:sz w:val="18"/>
                <w:szCs w:val="18"/>
              </w:rPr>
            </w:pPr>
            <w:r w:rsidRPr="00DF72D5">
              <w:rPr>
                <w:b/>
                <w:bCs/>
                <w:color w:val="000000"/>
                <w:sz w:val="18"/>
                <w:szCs w:val="18"/>
              </w:rPr>
              <w:t>559 123</w:t>
            </w:r>
          </w:p>
        </w:tc>
      </w:tr>
      <w:tr w:rsidR="00174BAB" w:rsidRPr="00DF72D5" w14:paraId="0729F465" w14:textId="77777777" w:rsidTr="00546726">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4B9B6CD" w14:textId="77777777" w:rsidR="00174BAB" w:rsidRPr="00DF72D5" w:rsidRDefault="00174BAB" w:rsidP="00174BAB">
            <w:pPr>
              <w:jc w:val="center"/>
              <w:rPr>
                <w:sz w:val="18"/>
                <w:szCs w:val="18"/>
              </w:rPr>
            </w:pPr>
            <w:r w:rsidRPr="00DF72D5">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03A68F7F" w14:textId="77777777" w:rsidR="00174BAB" w:rsidRPr="00DF72D5" w:rsidRDefault="00174BAB" w:rsidP="00174BAB">
            <w:pPr>
              <w:rPr>
                <w:sz w:val="18"/>
                <w:szCs w:val="18"/>
              </w:rPr>
            </w:pPr>
            <w:r w:rsidRPr="00DF72D5">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27DBB762" w14:textId="77777777" w:rsidR="00174BAB" w:rsidRPr="00DF72D5" w:rsidRDefault="00174BAB" w:rsidP="00174BAB">
            <w:pPr>
              <w:jc w:val="right"/>
              <w:rPr>
                <w:sz w:val="18"/>
                <w:szCs w:val="18"/>
              </w:rPr>
            </w:pPr>
            <w:r w:rsidRPr="00DF72D5">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3316DF94" w14:textId="77777777" w:rsidR="00174BAB" w:rsidRPr="00DF72D5" w:rsidRDefault="00174BAB" w:rsidP="00174BAB">
            <w:pPr>
              <w:jc w:val="right"/>
              <w:rPr>
                <w:sz w:val="18"/>
                <w:szCs w:val="18"/>
              </w:rPr>
            </w:pPr>
            <w:r w:rsidRPr="00DF72D5">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14:paraId="0F8BF45B" w14:textId="77777777" w:rsidR="00174BAB" w:rsidRPr="00DF72D5" w:rsidRDefault="00174BAB" w:rsidP="00174BAB">
            <w:pPr>
              <w:jc w:val="right"/>
              <w:rPr>
                <w:sz w:val="18"/>
                <w:szCs w:val="18"/>
              </w:rPr>
            </w:pPr>
            <w:r w:rsidRPr="00DF72D5">
              <w:rPr>
                <w:sz w:val="18"/>
                <w:szCs w:val="18"/>
              </w:rPr>
              <w:t> </w:t>
            </w:r>
          </w:p>
        </w:tc>
      </w:tr>
      <w:tr w:rsidR="00174BAB" w:rsidRPr="00DF72D5" w14:paraId="664F9329" w14:textId="77777777" w:rsidTr="00546726">
        <w:trPr>
          <w:trHeight w:val="60"/>
        </w:trPr>
        <w:tc>
          <w:tcPr>
            <w:tcW w:w="460" w:type="dxa"/>
            <w:tcBorders>
              <w:top w:val="nil"/>
              <w:left w:val="single" w:sz="4" w:space="0" w:color="auto"/>
              <w:bottom w:val="single" w:sz="4" w:space="0" w:color="auto"/>
              <w:right w:val="single" w:sz="4" w:space="0" w:color="auto"/>
            </w:tcBorders>
            <w:shd w:val="clear" w:color="D9D9D9" w:fill="E6E6E6"/>
            <w:noWrap/>
            <w:vAlign w:val="center"/>
            <w:hideMark/>
          </w:tcPr>
          <w:p w14:paraId="6F91760B" w14:textId="77777777" w:rsidR="00174BAB" w:rsidRPr="00DF72D5" w:rsidRDefault="00174BAB" w:rsidP="00174BAB">
            <w:pPr>
              <w:jc w:val="center"/>
              <w:rPr>
                <w:b/>
                <w:bCs/>
                <w:sz w:val="18"/>
                <w:szCs w:val="18"/>
              </w:rPr>
            </w:pPr>
            <w:r w:rsidRPr="00DF72D5">
              <w:rPr>
                <w:b/>
                <w:bCs/>
                <w:sz w:val="18"/>
                <w:szCs w:val="18"/>
              </w:rPr>
              <w:t> </w:t>
            </w:r>
          </w:p>
        </w:tc>
        <w:tc>
          <w:tcPr>
            <w:tcW w:w="6056" w:type="dxa"/>
            <w:tcBorders>
              <w:top w:val="nil"/>
              <w:left w:val="nil"/>
              <w:bottom w:val="single" w:sz="4" w:space="0" w:color="auto"/>
              <w:right w:val="single" w:sz="4" w:space="0" w:color="auto"/>
            </w:tcBorders>
            <w:shd w:val="clear" w:color="D9D9D9" w:fill="E6E6E6"/>
            <w:noWrap/>
            <w:vAlign w:val="bottom"/>
            <w:hideMark/>
          </w:tcPr>
          <w:p w14:paraId="3A6A7C68" w14:textId="77777777" w:rsidR="00174BAB" w:rsidRPr="00DF72D5" w:rsidRDefault="00174BAB" w:rsidP="00174BAB">
            <w:pPr>
              <w:rPr>
                <w:b/>
                <w:bCs/>
                <w:sz w:val="18"/>
                <w:szCs w:val="18"/>
              </w:rPr>
            </w:pPr>
            <w:r w:rsidRPr="00DF72D5">
              <w:rPr>
                <w:b/>
                <w:bCs/>
                <w:sz w:val="18"/>
                <w:szCs w:val="18"/>
              </w:rPr>
              <w:t>Общо разходи (І+ІІ+ІІІ):</w:t>
            </w:r>
          </w:p>
        </w:tc>
        <w:tc>
          <w:tcPr>
            <w:tcW w:w="992" w:type="dxa"/>
            <w:tcBorders>
              <w:top w:val="nil"/>
              <w:left w:val="nil"/>
              <w:bottom w:val="single" w:sz="4" w:space="0" w:color="auto"/>
              <w:right w:val="single" w:sz="4" w:space="0" w:color="auto"/>
            </w:tcBorders>
            <w:shd w:val="clear" w:color="000000" w:fill="E6E6E6"/>
            <w:noWrap/>
            <w:vAlign w:val="center"/>
            <w:hideMark/>
          </w:tcPr>
          <w:p w14:paraId="223377BA" w14:textId="77777777" w:rsidR="00174BAB" w:rsidRPr="00DF72D5" w:rsidRDefault="00174BAB" w:rsidP="00174BAB">
            <w:pPr>
              <w:jc w:val="right"/>
              <w:rPr>
                <w:b/>
                <w:bCs/>
                <w:color w:val="000000"/>
                <w:sz w:val="18"/>
                <w:szCs w:val="18"/>
              </w:rPr>
            </w:pPr>
            <w:r w:rsidRPr="00DF72D5">
              <w:rPr>
                <w:b/>
                <w:bCs/>
                <w:color w:val="000000"/>
                <w:sz w:val="18"/>
                <w:szCs w:val="18"/>
              </w:rPr>
              <w:t>1 136 600</w:t>
            </w:r>
          </w:p>
        </w:tc>
        <w:tc>
          <w:tcPr>
            <w:tcW w:w="992" w:type="dxa"/>
            <w:tcBorders>
              <w:top w:val="nil"/>
              <w:left w:val="nil"/>
              <w:bottom w:val="single" w:sz="4" w:space="0" w:color="auto"/>
              <w:right w:val="single" w:sz="4" w:space="0" w:color="auto"/>
            </w:tcBorders>
            <w:shd w:val="clear" w:color="000000" w:fill="E6E6E6"/>
            <w:noWrap/>
            <w:vAlign w:val="center"/>
            <w:hideMark/>
          </w:tcPr>
          <w:p w14:paraId="2B84DB29" w14:textId="77777777" w:rsidR="00174BAB" w:rsidRPr="00DF72D5" w:rsidRDefault="00174BAB" w:rsidP="00174BAB">
            <w:pPr>
              <w:jc w:val="right"/>
              <w:rPr>
                <w:b/>
                <w:bCs/>
                <w:color w:val="000000"/>
                <w:sz w:val="18"/>
                <w:szCs w:val="18"/>
              </w:rPr>
            </w:pPr>
            <w:r w:rsidRPr="00DF72D5">
              <w:rPr>
                <w:b/>
                <w:bCs/>
                <w:color w:val="000000"/>
                <w:sz w:val="18"/>
                <w:szCs w:val="18"/>
              </w:rPr>
              <w:t>1 136 600</w:t>
            </w:r>
          </w:p>
        </w:tc>
        <w:tc>
          <w:tcPr>
            <w:tcW w:w="851" w:type="dxa"/>
            <w:tcBorders>
              <w:top w:val="nil"/>
              <w:left w:val="nil"/>
              <w:bottom w:val="single" w:sz="4" w:space="0" w:color="auto"/>
              <w:right w:val="single" w:sz="4" w:space="0" w:color="auto"/>
            </w:tcBorders>
            <w:shd w:val="clear" w:color="000000" w:fill="E6E6E6"/>
            <w:noWrap/>
            <w:vAlign w:val="center"/>
            <w:hideMark/>
          </w:tcPr>
          <w:p w14:paraId="22D87D67" w14:textId="77777777" w:rsidR="00174BAB" w:rsidRPr="00DF72D5" w:rsidRDefault="00174BAB" w:rsidP="00174BAB">
            <w:pPr>
              <w:jc w:val="right"/>
              <w:rPr>
                <w:b/>
                <w:bCs/>
                <w:color w:val="000000"/>
                <w:sz w:val="18"/>
                <w:szCs w:val="18"/>
              </w:rPr>
            </w:pPr>
            <w:r w:rsidRPr="00DF72D5">
              <w:rPr>
                <w:b/>
                <w:bCs/>
                <w:color w:val="000000"/>
                <w:sz w:val="18"/>
                <w:szCs w:val="18"/>
              </w:rPr>
              <w:t>559 123</w:t>
            </w:r>
          </w:p>
        </w:tc>
      </w:tr>
      <w:tr w:rsidR="00174BAB" w:rsidRPr="00DF72D5" w14:paraId="18179098" w14:textId="77777777" w:rsidTr="00546726">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5CD7552" w14:textId="77777777" w:rsidR="00174BAB" w:rsidRPr="00DF72D5" w:rsidRDefault="00174BAB" w:rsidP="00174BAB">
            <w:pPr>
              <w:jc w:val="center"/>
              <w:rPr>
                <w:sz w:val="18"/>
                <w:szCs w:val="18"/>
              </w:rPr>
            </w:pPr>
            <w:r w:rsidRPr="00DF72D5">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061A9413" w14:textId="77777777" w:rsidR="00174BAB" w:rsidRPr="00DF72D5" w:rsidRDefault="00174BAB" w:rsidP="00174BAB">
            <w:pPr>
              <w:rPr>
                <w:sz w:val="18"/>
                <w:szCs w:val="18"/>
              </w:rPr>
            </w:pPr>
            <w:r w:rsidRPr="00DF72D5">
              <w:rPr>
                <w:sz w:val="18"/>
                <w:szCs w:val="18"/>
              </w:rPr>
              <w:t>Численост на щатния персонал</w:t>
            </w:r>
          </w:p>
        </w:tc>
        <w:tc>
          <w:tcPr>
            <w:tcW w:w="992" w:type="dxa"/>
            <w:tcBorders>
              <w:top w:val="nil"/>
              <w:left w:val="nil"/>
              <w:bottom w:val="single" w:sz="4" w:space="0" w:color="auto"/>
              <w:right w:val="single" w:sz="4" w:space="0" w:color="auto"/>
            </w:tcBorders>
            <w:shd w:val="clear" w:color="auto" w:fill="auto"/>
            <w:noWrap/>
            <w:vAlign w:val="bottom"/>
            <w:hideMark/>
          </w:tcPr>
          <w:p w14:paraId="44AF42BE" w14:textId="77777777" w:rsidR="00174BAB" w:rsidRPr="00DF72D5" w:rsidRDefault="00174BAB" w:rsidP="00174BAB">
            <w:pPr>
              <w:jc w:val="right"/>
              <w:rPr>
                <w:sz w:val="18"/>
                <w:szCs w:val="18"/>
              </w:rPr>
            </w:pPr>
            <w:r w:rsidRPr="00DF72D5">
              <w:rPr>
                <w:sz w:val="18"/>
                <w:szCs w:val="18"/>
              </w:rPr>
              <w:t>21</w:t>
            </w:r>
          </w:p>
        </w:tc>
        <w:tc>
          <w:tcPr>
            <w:tcW w:w="992" w:type="dxa"/>
            <w:tcBorders>
              <w:top w:val="nil"/>
              <w:left w:val="nil"/>
              <w:bottom w:val="single" w:sz="4" w:space="0" w:color="auto"/>
              <w:right w:val="single" w:sz="4" w:space="0" w:color="auto"/>
            </w:tcBorders>
            <w:shd w:val="clear" w:color="auto" w:fill="auto"/>
            <w:noWrap/>
            <w:vAlign w:val="bottom"/>
            <w:hideMark/>
          </w:tcPr>
          <w:p w14:paraId="12A04273" w14:textId="77777777" w:rsidR="00174BAB" w:rsidRPr="00DF72D5" w:rsidRDefault="00174BAB" w:rsidP="00174BAB">
            <w:pPr>
              <w:jc w:val="right"/>
              <w:rPr>
                <w:sz w:val="18"/>
                <w:szCs w:val="18"/>
              </w:rPr>
            </w:pPr>
            <w:r w:rsidRPr="00DF72D5">
              <w:rPr>
                <w:sz w:val="18"/>
                <w:szCs w:val="18"/>
              </w:rPr>
              <w:t>21</w:t>
            </w:r>
          </w:p>
        </w:tc>
        <w:tc>
          <w:tcPr>
            <w:tcW w:w="851" w:type="dxa"/>
            <w:tcBorders>
              <w:top w:val="nil"/>
              <w:left w:val="nil"/>
              <w:bottom w:val="single" w:sz="4" w:space="0" w:color="auto"/>
              <w:right w:val="single" w:sz="4" w:space="0" w:color="auto"/>
            </w:tcBorders>
            <w:shd w:val="clear" w:color="auto" w:fill="auto"/>
            <w:noWrap/>
            <w:vAlign w:val="bottom"/>
            <w:hideMark/>
          </w:tcPr>
          <w:p w14:paraId="2921FDEF" w14:textId="77777777" w:rsidR="00174BAB" w:rsidRPr="00DF72D5" w:rsidRDefault="00174BAB" w:rsidP="00174BAB">
            <w:pPr>
              <w:jc w:val="right"/>
              <w:rPr>
                <w:sz w:val="18"/>
                <w:szCs w:val="18"/>
              </w:rPr>
            </w:pPr>
            <w:r w:rsidRPr="00DF72D5">
              <w:rPr>
                <w:sz w:val="18"/>
                <w:szCs w:val="18"/>
              </w:rPr>
              <w:t>15</w:t>
            </w:r>
          </w:p>
        </w:tc>
      </w:tr>
      <w:tr w:rsidR="00174BAB" w:rsidRPr="00DF72D5" w14:paraId="1560378F" w14:textId="77777777" w:rsidTr="00546726">
        <w:trPr>
          <w:trHeight w:val="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B12D7BB" w14:textId="77777777" w:rsidR="00174BAB" w:rsidRPr="00DF72D5" w:rsidRDefault="00174BAB" w:rsidP="00174BAB">
            <w:pPr>
              <w:jc w:val="center"/>
              <w:rPr>
                <w:sz w:val="18"/>
                <w:szCs w:val="18"/>
              </w:rPr>
            </w:pPr>
            <w:r w:rsidRPr="00DF72D5">
              <w:rPr>
                <w:sz w:val="18"/>
                <w:szCs w:val="18"/>
              </w:rPr>
              <w:t> </w:t>
            </w:r>
          </w:p>
        </w:tc>
        <w:tc>
          <w:tcPr>
            <w:tcW w:w="6056" w:type="dxa"/>
            <w:tcBorders>
              <w:top w:val="nil"/>
              <w:left w:val="nil"/>
              <w:bottom w:val="single" w:sz="4" w:space="0" w:color="auto"/>
              <w:right w:val="single" w:sz="4" w:space="0" w:color="auto"/>
            </w:tcBorders>
            <w:shd w:val="clear" w:color="auto" w:fill="auto"/>
            <w:noWrap/>
            <w:vAlign w:val="bottom"/>
            <w:hideMark/>
          </w:tcPr>
          <w:p w14:paraId="7CEB09D4" w14:textId="77777777" w:rsidR="00174BAB" w:rsidRPr="00DF72D5" w:rsidRDefault="00174BAB" w:rsidP="00174BAB">
            <w:pPr>
              <w:rPr>
                <w:sz w:val="18"/>
                <w:szCs w:val="18"/>
              </w:rPr>
            </w:pPr>
            <w:r w:rsidRPr="00DF72D5">
              <w:rPr>
                <w:sz w:val="18"/>
                <w:szCs w:val="18"/>
              </w:rPr>
              <w:t>Численост на извънщатния персонал</w:t>
            </w:r>
          </w:p>
        </w:tc>
        <w:tc>
          <w:tcPr>
            <w:tcW w:w="992" w:type="dxa"/>
            <w:tcBorders>
              <w:top w:val="nil"/>
              <w:left w:val="nil"/>
              <w:bottom w:val="single" w:sz="4" w:space="0" w:color="auto"/>
              <w:right w:val="single" w:sz="4" w:space="0" w:color="auto"/>
            </w:tcBorders>
            <w:shd w:val="clear" w:color="auto" w:fill="auto"/>
            <w:noWrap/>
            <w:vAlign w:val="bottom"/>
            <w:hideMark/>
          </w:tcPr>
          <w:p w14:paraId="5FE5159B" w14:textId="77777777" w:rsidR="00174BAB" w:rsidRPr="00DF72D5" w:rsidRDefault="00174BAB" w:rsidP="00174BAB">
            <w:pPr>
              <w:jc w:val="right"/>
              <w:rPr>
                <w:sz w:val="18"/>
                <w:szCs w:val="18"/>
              </w:rPr>
            </w:pPr>
            <w:r w:rsidRPr="00DF72D5">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727AC46E" w14:textId="77777777" w:rsidR="00174BAB" w:rsidRPr="00DF72D5" w:rsidRDefault="00174BAB" w:rsidP="00174BAB">
            <w:pPr>
              <w:jc w:val="right"/>
              <w:rPr>
                <w:sz w:val="18"/>
                <w:szCs w:val="18"/>
              </w:rPr>
            </w:pPr>
            <w:r w:rsidRPr="00DF72D5">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14:paraId="6ACEAA17" w14:textId="77777777" w:rsidR="00174BAB" w:rsidRPr="00DF72D5" w:rsidRDefault="00174BAB" w:rsidP="00174BAB">
            <w:pPr>
              <w:jc w:val="right"/>
              <w:rPr>
                <w:sz w:val="18"/>
                <w:szCs w:val="18"/>
              </w:rPr>
            </w:pPr>
            <w:r w:rsidRPr="00DF72D5">
              <w:rPr>
                <w:sz w:val="18"/>
                <w:szCs w:val="18"/>
              </w:rPr>
              <w:t> </w:t>
            </w:r>
          </w:p>
        </w:tc>
      </w:tr>
    </w:tbl>
    <w:p w14:paraId="0AD75284" w14:textId="215DF916" w:rsidR="0078513A" w:rsidRDefault="0078513A" w:rsidP="006E052E">
      <w:pPr>
        <w:tabs>
          <w:tab w:val="left" w:pos="540"/>
        </w:tabs>
        <w:contextualSpacing/>
        <w:jc w:val="both"/>
        <w:rPr>
          <w:sz w:val="22"/>
          <w:szCs w:val="22"/>
        </w:rPr>
      </w:pPr>
    </w:p>
    <w:p w14:paraId="2D298999" w14:textId="7C8C3F90" w:rsidR="00DF72D5" w:rsidRDefault="00DF72D5" w:rsidP="006E052E">
      <w:pPr>
        <w:tabs>
          <w:tab w:val="left" w:pos="540"/>
        </w:tabs>
        <w:contextualSpacing/>
        <w:jc w:val="both"/>
        <w:rPr>
          <w:sz w:val="22"/>
          <w:szCs w:val="22"/>
        </w:rPr>
      </w:pPr>
    </w:p>
    <w:p w14:paraId="0572C940" w14:textId="77777777" w:rsidR="00FB1324" w:rsidRPr="00901447" w:rsidRDefault="00FB1324" w:rsidP="006E052E">
      <w:pPr>
        <w:pStyle w:val="Heading2"/>
      </w:pPr>
      <w:bookmarkStart w:id="77" w:name="_Toc204935486"/>
      <w:r w:rsidRPr="00901447">
        <w:t>Програма 1100.02.02 „</w:t>
      </w:r>
      <w:r w:rsidR="004757F0" w:rsidRPr="00901447">
        <w:t>Културна дипломация</w:t>
      </w:r>
      <w:r w:rsidRPr="00901447">
        <w:t>“</w:t>
      </w:r>
      <w:bookmarkEnd w:id="77"/>
    </w:p>
    <w:p w14:paraId="1F9F4277" w14:textId="77777777" w:rsidR="00F6360A" w:rsidRPr="00F6360A" w:rsidRDefault="00F6360A" w:rsidP="006E052E">
      <w:pPr>
        <w:tabs>
          <w:tab w:val="left" w:pos="284"/>
        </w:tabs>
        <w:contextualSpacing/>
        <w:jc w:val="both"/>
        <w:rPr>
          <w:sz w:val="22"/>
          <w:szCs w:val="22"/>
        </w:rPr>
      </w:pPr>
      <w:r w:rsidRPr="00F6360A">
        <w:rPr>
          <w:sz w:val="22"/>
          <w:szCs w:val="22"/>
        </w:rPr>
        <w:t xml:space="preserve">В рамките на Програма „Културна дипломация” Държавният културен институт (ДКИ) към </w:t>
      </w:r>
      <w:r w:rsidR="00AE5E5E">
        <w:rPr>
          <w:sz w:val="22"/>
          <w:szCs w:val="22"/>
        </w:rPr>
        <w:t>М</w:t>
      </w:r>
      <w:r w:rsidRPr="00F6360A">
        <w:rPr>
          <w:sz w:val="22"/>
          <w:szCs w:val="22"/>
        </w:rPr>
        <w:t>инистъра на външните работи реализира дейности, насочени към постигане на следните цели:</w:t>
      </w:r>
    </w:p>
    <w:p w14:paraId="3BC59B22" w14:textId="77777777" w:rsidR="00F6360A" w:rsidRPr="00F6360A" w:rsidRDefault="00F6360A" w:rsidP="006E052E">
      <w:pPr>
        <w:tabs>
          <w:tab w:val="left" w:pos="284"/>
        </w:tabs>
        <w:contextualSpacing/>
        <w:jc w:val="both"/>
        <w:rPr>
          <w:sz w:val="22"/>
          <w:szCs w:val="22"/>
        </w:rPr>
      </w:pPr>
      <w:r w:rsidRPr="00F6360A">
        <w:rPr>
          <w:sz w:val="22"/>
          <w:szCs w:val="22"/>
        </w:rPr>
        <w:t>•</w:t>
      </w:r>
      <w:r w:rsidRPr="00F6360A">
        <w:rPr>
          <w:sz w:val="22"/>
          <w:szCs w:val="22"/>
        </w:rPr>
        <w:tab/>
        <w:t xml:space="preserve">Интегриране на културното измерение в приоритетни външнополитически политики и програми; </w:t>
      </w:r>
    </w:p>
    <w:p w14:paraId="26DD4144" w14:textId="77777777" w:rsidR="00F6360A" w:rsidRPr="00F6360A" w:rsidRDefault="00F6360A" w:rsidP="006E052E">
      <w:pPr>
        <w:tabs>
          <w:tab w:val="left" w:pos="284"/>
        </w:tabs>
        <w:contextualSpacing/>
        <w:jc w:val="both"/>
        <w:rPr>
          <w:sz w:val="22"/>
          <w:szCs w:val="22"/>
        </w:rPr>
      </w:pPr>
      <w:r w:rsidRPr="00F6360A">
        <w:rPr>
          <w:sz w:val="22"/>
          <w:szCs w:val="22"/>
        </w:rPr>
        <w:t>•</w:t>
      </w:r>
      <w:r w:rsidRPr="00F6360A">
        <w:rPr>
          <w:sz w:val="22"/>
          <w:szCs w:val="22"/>
        </w:rPr>
        <w:tab/>
        <w:t>Насърчаване на българския културен сектор за активно участие във водещи за българската външна политика програми;</w:t>
      </w:r>
    </w:p>
    <w:p w14:paraId="111DA659" w14:textId="77777777" w:rsidR="00F6360A" w:rsidRPr="00F6360A" w:rsidRDefault="00F6360A" w:rsidP="006E052E">
      <w:pPr>
        <w:tabs>
          <w:tab w:val="left" w:pos="284"/>
        </w:tabs>
        <w:contextualSpacing/>
        <w:jc w:val="both"/>
        <w:rPr>
          <w:sz w:val="22"/>
          <w:szCs w:val="22"/>
        </w:rPr>
      </w:pPr>
      <w:r w:rsidRPr="00F6360A">
        <w:rPr>
          <w:sz w:val="22"/>
          <w:szCs w:val="22"/>
        </w:rPr>
        <w:t>•</w:t>
      </w:r>
      <w:r w:rsidRPr="00F6360A">
        <w:rPr>
          <w:sz w:val="22"/>
          <w:szCs w:val="22"/>
        </w:rPr>
        <w:tab/>
        <w:t>Популяризиране на Художествения фонд на МВнР като част от културното наследство на страната и основа за активно взаимодействие с български автори и културни организации – у нас и в чужбина.;</w:t>
      </w:r>
    </w:p>
    <w:p w14:paraId="3983533D" w14:textId="77777777" w:rsidR="00F6360A" w:rsidRPr="00F6360A" w:rsidRDefault="00F6360A" w:rsidP="006E052E">
      <w:pPr>
        <w:tabs>
          <w:tab w:val="left" w:pos="284"/>
        </w:tabs>
        <w:contextualSpacing/>
        <w:jc w:val="both"/>
        <w:rPr>
          <w:sz w:val="22"/>
          <w:szCs w:val="22"/>
        </w:rPr>
      </w:pPr>
      <w:r w:rsidRPr="00F6360A">
        <w:rPr>
          <w:sz w:val="22"/>
          <w:szCs w:val="22"/>
        </w:rPr>
        <w:t>•</w:t>
      </w:r>
      <w:r w:rsidRPr="00F6360A">
        <w:rPr>
          <w:sz w:val="22"/>
          <w:szCs w:val="22"/>
        </w:rPr>
        <w:tab/>
        <w:t>Приобщаване на българските общности в чужбина и оказване на подкрепа за техните усилия да съхранят и популяризират българската култура и традиции.</w:t>
      </w:r>
    </w:p>
    <w:p w14:paraId="7E1D19C2" w14:textId="77777777" w:rsidR="00F6360A" w:rsidRPr="00F6360A" w:rsidRDefault="00F6360A" w:rsidP="006E052E">
      <w:pPr>
        <w:numPr>
          <w:ilvl w:val="0"/>
          <w:numId w:val="1"/>
        </w:numPr>
        <w:tabs>
          <w:tab w:val="left" w:pos="540"/>
        </w:tabs>
        <w:contextualSpacing/>
        <w:jc w:val="both"/>
        <w:rPr>
          <w:b/>
          <w:i/>
          <w:color w:val="0070C0"/>
          <w:sz w:val="22"/>
          <w:szCs w:val="22"/>
        </w:rPr>
      </w:pPr>
      <w:r w:rsidRPr="00F6360A">
        <w:rPr>
          <w:b/>
          <w:i/>
          <w:color w:val="0070C0"/>
          <w:sz w:val="22"/>
          <w:szCs w:val="22"/>
        </w:rPr>
        <w:t xml:space="preserve">Предоставяни по програмата продукти/услуги </w:t>
      </w:r>
    </w:p>
    <w:p w14:paraId="3D721612" w14:textId="77777777" w:rsidR="00F6360A" w:rsidRPr="00F6360A" w:rsidRDefault="00AE5E5E" w:rsidP="006E052E">
      <w:pPr>
        <w:tabs>
          <w:tab w:val="left" w:pos="284"/>
        </w:tabs>
        <w:contextualSpacing/>
        <w:jc w:val="both"/>
        <w:rPr>
          <w:sz w:val="22"/>
          <w:szCs w:val="22"/>
        </w:rPr>
      </w:pPr>
      <w:r>
        <w:rPr>
          <w:sz w:val="22"/>
          <w:szCs w:val="22"/>
        </w:rPr>
        <w:t>ДКИ</w:t>
      </w:r>
      <w:r w:rsidR="00F6360A" w:rsidRPr="00F6360A">
        <w:rPr>
          <w:sz w:val="22"/>
          <w:szCs w:val="22"/>
        </w:rPr>
        <w:t xml:space="preserve"> подпомага и работи за изпълнение на национални и международни културни проекти и програми като:</w:t>
      </w:r>
    </w:p>
    <w:p w14:paraId="5CC58E46" w14:textId="77777777" w:rsidR="00F6360A" w:rsidRPr="00F6360A" w:rsidRDefault="00F6360A" w:rsidP="006E052E">
      <w:pPr>
        <w:numPr>
          <w:ilvl w:val="0"/>
          <w:numId w:val="48"/>
        </w:numPr>
        <w:tabs>
          <w:tab w:val="left" w:pos="284"/>
        </w:tabs>
        <w:contextualSpacing/>
        <w:jc w:val="both"/>
        <w:rPr>
          <w:sz w:val="22"/>
          <w:szCs w:val="22"/>
        </w:rPr>
      </w:pPr>
      <w:r w:rsidRPr="00F6360A">
        <w:rPr>
          <w:sz w:val="22"/>
          <w:szCs w:val="22"/>
        </w:rPr>
        <w:t>Съдейства на българските дипломатически мисии в чужбина за разширяване на двустранните и многостранни връзки и сътрудничество в областта на културата чрез изложби, участия в литературни, филмови и театрални фестивали, конференции, форуми и изложения;</w:t>
      </w:r>
    </w:p>
    <w:p w14:paraId="21EFF630" w14:textId="77777777" w:rsidR="00F6360A" w:rsidRPr="00F6360A" w:rsidRDefault="00F6360A" w:rsidP="006E052E">
      <w:pPr>
        <w:numPr>
          <w:ilvl w:val="0"/>
          <w:numId w:val="48"/>
        </w:numPr>
        <w:tabs>
          <w:tab w:val="left" w:pos="284"/>
        </w:tabs>
        <w:contextualSpacing/>
        <w:jc w:val="both"/>
        <w:rPr>
          <w:sz w:val="22"/>
          <w:szCs w:val="22"/>
        </w:rPr>
      </w:pPr>
      <w:r w:rsidRPr="00F6360A">
        <w:rPr>
          <w:sz w:val="22"/>
          <w:szCs w:val="22"/>
        </w:rPr>
        <w:t xml:space="preserve">Поддържа, разширява и популяризира художествения фонд на </w:t>
      </w:r>
      <w:r w:rsidR="00AE5E5E">
        <w:rPr>
          <w:sz w:val="22"/>
          <w:szCs w:val="22"/>
        </w:rPr>
        <w:t>МВнР</w:t>
      </w:r>
      <w:r w:rsidRPr="00F6360A">
        <w:rPr>
          <w:sz w:val="22"/>
          <w:szCs w:val="22"/>
        </w:rPr>
        <w:t xml:space="preserve"> на Република България</w:t>
      </w:r>
      <w:r w:rsidR="00AE5E5E">
        <w:rPr>
          <w:sz w:val="22"/>
          <w:szCs w:val="22"/>
        </w:rPr>
        <w:t xml:space="preserve"> </w:t>
      </w:r>
      <w:r w:rsidRPr="00F6360A">
        <w:rPr>
          <w:sz w:val="22"/>
          <w:szCs w:val="22"/>
        </w:rPr>
        <w:t>чрез изложби, онлайн инициативи, видео</w:t>
      </w:r>
      <w:r w:rsidR="00AE5E5E">
        <w:rPr>
          <w:sz w:val="22"/>
          <w:szCs w:val="22"/>
        </w:rPr>
        <w:t xml:space="preserve"> </w:t>
      </w:r>
      <w:r w:rsidRPr="00F6360A">
        <w:rPr>
          <w:sz w:val="22"/>
          <w:szCs w:val="22"/>
        </w:rPr>
        <w:t>клипове, каталози;</w:t>
      </w:r>
    </w:p>
    <w:p w14:paraId="0DC4525A" w14:textId="77777777" w:rsidR="00F6360A" w:rsidRPr="00F6360A" w:rsidRDefault="00F6360A" w:rsidP="006E052E">
      <w:pPr>
        <w:numPr>
          <w:ilvl w:val="0"/>
          <w:numId w:val="48"/>
        </w:numPr>
        <w:tabs>
          <w:tab w:val="left" w:pos="284"/>
        </w:tabs>
        <w:contextualSpacing/>
        <w:jc w:val="both"/>
        <w:rPr>
          <w:sz w:val="22"/>
          <w:szCs w:val="22"/>
        </w:rPr>
      </w:pPr>
      <w:r w:rsidRPr="00F6360A">
        <w:rPr>
          <w:sz w:val="22"/>
          <w:szCs w:val="22"/>
        </w:rPr>
        <w:lastRenderedPageBreak/>
        <w:t xml:space="preserve">Създава партньорства с местни и международни културни организации, организира и участва в общи събития с тях; </w:t>
      </w:r>
    </w:p>
    <w:p w14:paraId="3F98020A" w14:textId="77777777" w:rsidR="00F6360A" w:rsidRPr="00F6360A" w:rsidRDefault="00F6360A" w:rsidP="006E052E">
      <w:pPr>
        <w:numPr>
          <w:ilvl w:val="0"/>
          <w:numId w:val="48"/>
        </w:numPr>
        <w:tabs>
          <w:tab w:val="left" w:pos="284"/>
        </w:tabs>
        <w:contextualSpacing/>
        <w:jc w:val="both"/>
        <w:rPr>
          <w:sz w:val="22"/>
          <w:szCs w:val="22"/>
        </w:rPr>
      </w:pPr>
      <w:r w:rsidRPr="00F6360A">
        <w:rPr>
          <w:sz w:val="22"/>
          <w:szCs w:val="22"/>
        </w:rPr>
        <w:t>Участва в програми за обучение в областта на културната дипломация.</w:t>
      </w:r>
    </w:p>
    <w:p w14:paraId="45930E14" w14:textId="77777777" w:rsidR="00F6360A" w:rsidRPr="00F6360A" w:rsidRDefault="00F6360A" w:rsidP="006E052E">
      <w:pPr>
        <w:tabs>
          <w:tab w:val="left" w:pos="540"/>
        </w:tabs>
        <w:contextualSpacing/>
        <w:jc w:val="both"/>
        <w:rPr>
          <w:b/>
          <w:i/>
          <w:color w:val="833C0B" w:themeColor="accent2" w:themeShade="80"/>
          <w:sz w:val="22"/>
          <w:szCs w:val="22"/>
        </w:rPr>
      </w:pPr>
      <w:r w:rsidRPr="00F6360A">
        <w:rPr>
          <w:b/>
          <w:i/>
          <w:color w:val="833C0B" w:themeColor="accent2" w:themeShade="80"/>
          <w:sz w:val="22"/>
          <w:szCs w:val="22"/>
        </w:rPr>
        <w:t>Дейности за предоставяне на продукта/услугата</w:t>
      </w:r>
    </w:p>
    <w:p w14:paraId="358FE3F1" w14:textId="77777777" w:rsidR="00F6360A" w:rsidRPr="00F6360A" w:rsidRDefault="00F6360A" w:rsidP="006E052E">
      <w:pPr>
        <w:tabs>
          <w:tab w:val="left" w:pos="540"/>
        </w:tabs>
        <w:contextualSpacing/>
        <w:jc w:val="both"/>
        <w:rPr>
          <w:b/>
          <w:sz w:val="22"/>
          <w:szCs w:val="22"/>
        </w:rPr>
      </w:pPr>
      <w:r w:rsidRPr="00F6360A">
        <w:rPr>
          <w:b/>
          <w:sz w:val="22"/>
          <w:szCs w:val="22"/>
        </w:rPr>
        <w:t>Сътрудничество с българските задгранични представителства</w:t>
      </w:r>
    </w:p>
    <w:p w14:paraId="6C2863BF" w14:textId="77777777" w:rsidR="00F6360A" w:rsidRPr="00F6360A" w:rsidRDefault="00F6360A" w:rsidP="006E052E">
      <w:pPr>
        <w:tabs>
          <w:tab w:val="left" w:pos="540"/>
        </w:tabs>
        <w:contextualSpacing/>
        <w:jc w:val="both"/>
        <w:rPr>
          <w:sz w:val="22"/>
          <w:szCs w:val="22"/>
        </w:rPr>
      </w:pPr>
      <w:r w:rsidRPr="00F6360A">
        <w:rPr>
          <w:sz w:val="22"/>
          <w:szCs w:val="22"/>
        </w:rPr>
        <w:t xml:space="preserve">ДКИ активно стимулира и оказва професионално съдействие на задграничните ни представителства за изпълнението на двустранни и многостранни културни проекти и прояви, изработва и/или предоставя различни дигитални културни продукти – филми, видео презентации, фото и плакатни тематични изложби, книги и литературни представяния, организиране на тематични дискусии, съдейства за участие на музикални изпълнения и изпълнители в различни формати в програмите на ЗП, </w:t>
      </w:r>
      <w:r>
        <w:rPr>
          <w:sz w:val="22"/>
          <w:szCs w:val="22"/>
        </w:rPr>
        <w:t>Български културни институти</w:t>
      </w:r>
      <w:r w:rsidRPr="00F6360A">
        <w:rPr>
          <w:sz w:val="22"/>
          <w:szCs w:val="22"/>
        </w:rPr>
        <w:t xml:space="preserve"> и др.;</w:t>
      </w:r>
    </w:p>
    <w:p w14:paraId="6487965D" w14:textId="77777777" w:rsidR="00F6360A" w:rsidRPr="00F6360A" w:rsidRDefault="00F6360A" w:rsidP="006E052E">
      <w:pPr>
        <w:tabs>
          <w:tab w:val="left" w:pos="540"/>
        </w:tabs>
        <w:contextualSpacing/>
        <w:jc w:val="both"/>
        <w:rPr>
          <w:bCs/>
          <w:sz w:val="22"/>
          <w:szCs w:val="22"/>
        </w:rPr>
      </w:pPr>
      <w:r w:rsidRPr="00F6360A">
        <w:rPr>
          <w:bCs/>
          <w:sz w:val="22"/>
          <w:szCs w:val="22"/>
        </w:rPr>
        <w:t xml:space="preserve">ДКИ насърчава участието на дипломатическите представителства в общи европейски или международни проекти на културното сътрудничество по линия на Асоциацията на европейските национални културни институти (EUNIC Global </w:t>
      </w:r>
      <w:r w:rsidR="00AE5E5E">
        <w:rPr>
          <w:bCs/>
          <w:sz w:val="22"/>
          <w:szCs w:val="22"/>
        </w:rPr>
        <w:t>–</w:t>
      </w:r>
      <w:r w:rsidRPr="00F6360A">
        <w:rPr>
          <w:bCs/>
          <w:sz w:val="22"/>
          <w:szCs w:val="22"/>
        </w:rPr>
        <w:t xml:space="preserve"> European Union National Institutes for Culture), както и други европейски и международни творчески фестивали, организации (АСЕФ, GPDnet), които са свързани с популяризиране на национални култури - кино, музика, изкуство и др.</w:t>
      </w:r>
    </w:p>
    <w:p w14:paraId="40A050EA" w14:textId="77777777" w:rsidR="00F6360A" w:rsidRPr="00F6360A" w:rsidRDefault="00F6360A" w:rsidP="006E052E">
      <w:pPr>
        <w:tabs>
          <w:tab w:val="left" w:pos="540"/>
        </w:tabs>
        <w:contextualSpacing/>
        <w:jc w:val="both"/>
        <w:rPr>
          <w:b/>
          <w:sz w:val="22"/>
          <w:szCs w:val="22"/>
        </w:rPr>
      </w:pPr>
      <w:r w:rsidRPr="00F6360A">
        <w:rPr>
          <w:sz w:val="22"/>
          <w:szCs w:val="22"/>
        </w:rPr>
        <w:t xml:space="preserve">ДКИ предоставя богат набор от </w:t>
      </w:r>
      <w:r w:rsidRPr="00F6360A">
        <w:rPr>
          <w:b/>
          <w:sz w:val="22"/>
          <w:szCs w:val="22"/>
        </w:rPr>
        <w:t>изложби</w:t>
      </w:r>
      <w:r w:rsidRPr="00F6360A">
        <w:rPr>
          <w:sz w:val="22"/>
          <w:szCs w:val="22"/>
        </w:rPr>
        <w:t xml:space="preserve"> </w:t>
      </w:r>
      <w:r w:rsidRPr="00F6360A">
        <w:rPr>
          <w:b/>
          <w:sz w:val="22"/>
          <w:szCs w:val="22"/>
        </w:rPr>
        <w:t>от програмата</w:t>
      </w:r>
      <w:r>
        <w:rPr>
          <w:b/>
          <w:sz w:val="22"/>
          <w:szCs w:val="22"/>
        </w:rPr>
        <w:t xml:space="preserve"> </w:t>
      </w:r>
      <w:r w:rsidR="00AE5E5E">
        <w:rPr>
          <w:b/>
          <w:sz w:val="22"/>
          <w:szCs w:val="22"/>
        </w:rPr>
        <w:t>„</w:t>
      </w:r>
      <w:r w:rsidRPr="00AE5E5E">
        <w:rPr>
          <w:b/>
          <w:sz w:val="22"/>
          <w:szCs w:val="22"/>
        </w:rPr>
        <w:t>Пътуващи експозиции</w:t>
      </w:r>
      <w:r w:rsidR="00AE5E5E">
        <w:rPr>
          <w:b/>
          <w:sz w:val="22"/>
          <w:szCs w:val="22"/>
        </w:rPr>
        <w:t>“</w:t>
      </w:r>
      <w:r w:rsidRPr="00F6360A">
        <w:rPr>
          <w:sz w:val="22"/>
          <w:szCs w:val="22"/>
        </w:rPr>
        <w:t xml:space="preserve">, съпътстващи каталози и документални видеоматериали. През отчетения период тематични изложби на ДКИ и материали към тях са предоставени на </w:t>
      </w:r>
      <w:r w:rsidRPr="00F6360A">
        <w:rPr>
          <w:b/>
          <w:sz w:val="22"/>
          <w:szCs w:val="22"/>
        </w:rPr>
        <w:t>14 ЗП</w:t>
      </w:r>
      <w:r>
        <w:rPr>
          <w:b/>
          <w:sz w:val="22"/>
          <w:szCs w:val="22"/>
        </w:rPr>
        <w:t>,</w:t>
      </w:r>
      <w:r w:rsidRPr="00F6360A">
        <w:rPr>
          <w:b/>
          <w:iCs/>
          <w:sz w:val="22"/>
          <w:szCs w:val="22"/>
        </w:rPr>
        <w:t xml:space="preserve"> </w:t>
      </w:r>
      <w:r w:rsidRPr="00F6360A">
        <w:rPr>
          <w:b/>
          <w:sz w:val="22"/>
          <w:szCs w:val="22"/>
        </w:rPr>
        <w:t>3 БКИ,</w:t>
      </w:r>
      <w:r>
        <w:rPr>
          <w:b/>
          <w:sz w:val="22"/>
          <w:szCs w:val="22"/>
        </w:rPr>
        <w:t xml:space="preserve"> </w:t>
      </w:r>
      <w:r w:rsidRPr="00F6360A">
        <w:rPr>
          <w:b/>
          <w:sz w:val="22"/>
          <w:szCs w:val="22"/>
        </w:rPr>
        <w:t xml:space="preserve">4 партньорски организации в България </w:t>
      </w:r>
      <w:r w:rsidRPr="00F6360A">
        <w:rPr>
          <w:sz w:val="22"/>
          <w:szCs w:val="22"/>
        </w:rPr>
        <w:t>и на</w:t>
      </w:r>
      <w:r w:rsidRPr="00F6360A">
        <w:rPr>
          <w:b/>
          <w:sz w:val="22"/>
          <w:szCs w:val="22"/>
        </w:rPr>
        <w:t xml:space="preserve"> 1 партньорска организация зад граница</w:t>
      </w:r>
      <w:r>
        <w:rPr>
          <w:b/>
          <w:sz w:val="22"/>
          <w:szCs w:val="22"/>
        </w:rPr>
        <w:t>.</w:t>
      </w:r>
    </w:p>
    <w:p w14:paraId="614D06C2" w14:textId="77777777" w:rsidR="00F6360A" w:rsidRPr="00F6360A" w:rsidRDefault="00F6360A" w:rsidP="006E052E">
      <w:pPr>
        <w:tabs>
          <w:tab w:val="left" w:pos="540"/>
        </w:tabs>
        <w:contextualSpacing/>
        <w:jc w:val="both"/>
        <w:rPr>
          <w:b/>
          <w:sz w:val="22"/>
          <w:szCs w:val="22"/>
        </w:rPr>
      </w:pPr>
      <w:r w:rsidRPr="00F6360A">
        <w:rPr>
          <w:b/>
          <w:sz w:val="22"/>
          <w:szCs w:val="22"/>
        </w:rPr>
        <w:t>Реализирани изложби от програмата на ДКИ по партньорски проекти в България</w:t>
      </w:r>
    </w:p>
    <w:p w14:paraId="630933F0" w14:textId="77777777" w:rsidR="00F6360A" w:rsidRPr="00F6360A" w:rsidRDefault="00F6360A" w:rsidP="006E052E">
      <w:pPr>
        <w:tabs>
          <w:tab w:val="left" w:pos="540"/>
        </w:tabs>
        <w:contextualSpacing/>
        <w:jc w:val="both"/>
        <w:rPr>
          <w:sz w:val="22"/>
          <w:szCs w:val="22"/>
        </w:rPr>
      </w:pPr>
      <w:r w:rsidRPr="00F6360A">
        <w:rPr>
          <w:sz w:val="22"/>
          <w:szCs w:val="22"/>
        </w:rPr>
        <w:t xml:space="preserve">На 4 април в </w:t>
      </w:r>
      <w:r w:rsidRPr="00F6360A">
        <w:rPr>
          <w:b/>
          <w:sz w:val="22"/>
          <w:szCs w:val="22"/>
        </w:rPr>
        <w:t>Националната библиотека „Св. св. Кирил и Методий“</w:t>
      </w:r>
      <w:r w:rsidRPr="00F6360A">
        <w:rPr>
          <w:sz w:val="22"/>
          <w:szCs w:val="22"/>
        </w:rPr>
        <w:t xml:space="preserve"> (НБКМ) тържествено се откриха две документални изложби </w:t>
      </w:r>
      <w:r w:rsidR="00AE5E5E">
        <w:rPr>
          <w:sz w:val="22"/>
          <w:szCs w:val="22"/>
        </w:rPr>
        <w:t>–</w:t>
      </w:r>
      <w:r w:rsidRPr="00F6360A">
        <w:rPr>
          <w:sz w:val="22"/>
          <w:szCs w:val="22"/>
        </w:rPr>
        <w:t xml:space="preserve"> </w:t>
      </w:r>
      <w:r w:rsidRPr="00F6360A">
        <w:rPr>
          <w:b/>
          <w:sz w:val="22"/>
          <w:szCs w:val="22"/>
        </w:rPr>
        <w:t>„Азбука и история“</w:t>
      </w:r>
      <w:r w:rsidRPr="00F6360A">
        <w:rPr>
          <w:sz w:val="22"/>
          <w:szCs w:val="22"/>
        </w:rPr>
        <w:t xml:space="preserve"> – част от програмата на </w:t>
      </w:r>
      <w:r w:rsidR="00AE5E5E">
        <w:rPr>
          <w:sz w:val="22"/>
          <w:szCs w:val="22"/>
        </w:rPr>
        <w:t>ДКИ</w:t>
      </w:r>
      <w:r w:rsidRPr="00F6360A">
        <w:rPr>
          <w:sz w:val="22"/>
          <w:szCs w:val="22"/>
        </w:rPr>
        <w:t xml:space="preserve"> и „Св. Методий </w:t>
      </w:r>
      <w:r w:rsidR="00AE5E5E">
        <w:rPr>
          <w:sz w:val="22"/>
          <w:szCs w:val="22"/>
        </w:rPr>
        <w:t>С</w:t>
      </w:r>
      <w:r w:rsidRPr="00F6360A">
        <w:rPr>
          <w:sz w:val="22"/>
          <w:szCs w:val="22"/>
        </w:rPr>
        <w:t xml:space="preserve">лавянобългарски“ с архивни документи от фонда на библиотеката. Събитието е посветено на отбелязването на 1140 години от успението на св. Методий и специален гост, под чийто патронаж се провежда бе </w:t>
      </w:r>
      <w:r w:rsidR="00AE5E5E" w:rsidRPr="00F6360A">
        <w:rPr>
          <w:sz w:val="22"/>
          <w:szCs w:val="22"/>
        </w:rPr>
        <w:t>вицепрезидент</w:t>
      </w:r>
      <w:r w:rsidR="00AE5E5E">
        <w:rPr>
          <w:sz w:val="22"/>
          <w:szCs w:val="22"/>
        </w:rPr>
        <w:t>ът</w:t>
      </w:r>
      <w:r w:rsidR="00AE5E5E" w:rsidRPr="00F6360A">
        <w:rPr>
          <w:sz w:val="22"/>
          <w:szCs w:val="22"/>
        </w:rPr>
        <w:t xml:space="preserve"> на </w:t>
      </w:r>
      <w:r w:rsidR="00D96E38">
        <w:rPr>
          <w:sz w:val="22"/>
          <w:szCs w:val="22"/>
        </w:rPr>
        <w:t xml:space="preserve">Република България </w:t>
      </w:r>
      <w:r w:rsidRPr="00F6360A">
        <w:rPr>
          <w:sz w:val="22"/>
          <w:szCs w:val="22"/>
        </w:rPr>
        <w:t>Илияна Йотова</w:t>
      </w:r>
      <w:r w:rsidR="00D96E38">
        <w:rPr>
          <w:sz w:val="22"/>
          <w:szCs w:val="22"/>
        </w:rPr>
        <w:t>,</w:t>
      </w:r>
      <w:r w:rsidRPr="00F6360A">
        <w:rPr>
          <w:sz w:val="22"/>
          <w:szCs w:val="22"/>
        </w:rPr>
        <w:t xml:space="preserve"> която отправи поздравление към многобройната публика – дипломати, професори, студенти.</w:t>
      </w:r>
    </w:p>
    <w:p w14:paraId="731A7ADE" w14:textId="77777777" w:rsidR="00F6360A" w:rsidRPr="00F6360A" w:rsidRDefault="00F6360A" w:rsidP="006E052E">
      <w:pPr>
        <w:tabs>
          <w:tab w:val="left" w:pos="540"/>
        </w:tabs>
        <w:contextualSpacing/>
        <w:jc w:val="both"/>
        <w:rPr>
          <w:sz w:val="22"/>
          <w:szCs w:val="22"/>
        </w:rPr>
      </w:pPr>
      <w:r w:rsidRPr="00F6360A">
        <w:rPr>
          <w:sz w:val="22"/>
          <w:szCs w:val="22"/>
        </w:rPr>
        <w:t xml:space="preserve">На 7 април 2025 г., в </w:t>
      </w:r>
      <w:r w:rsidRPr="00F6360A">
        <w:rPr>
          <w:b/>
          <w:sz w:val="22"/>
          <w:szCs w:val="22"/>
        </w:rPr>
        <w:t>Университета за национално и световно стопанство (УНСС)</w:t>
      </w:r>
      <w:r w:rsidRPr="00F6360A">
        <w:rPr>
          <w:sz w:val="22"/>
          <w:szCs w:val="22"/>
        </w:rPr>
        <w:t xml:space="preserve">, се състоя официалното откриване на изложбата </w:t>
      </w:r>
      <w:r w:rsidRPr="00F6360A">
        <w:rPr>
          <w:b/>
          <w:sz w:val="22"/>
          <w:szCs w:val="22"/>
        </w:rPr>
        <w:t>„България и мозайките“</w:t>
      </w:r>
      <w:r w:rsidRPr="00F6360A">
        <w:rPr>
          <w:sz w:val="22"/>
          <w:szCs w:val="22"/>
        </w:rPr>
        <w:t xml:space="preserve">, организирана от </w:t>
      </w:r>
      <w:r w:rsidR="00AE5E5E">
        <w:rPr>
          <w:sz w:val="22"/>
          <w:szCs w:val="22"/>
        </w:rPr>
        <w:t>ДКИ</w:t>
      </w:r>
      <w:r w:rsidRPr="00F6360A">
        <w:rPr>
          <w:sz w:val="22"/>
          <w:szCs w:val="22"/>
        </w:rPr>
        <w:t>. Събитието, което е част от честванията по повод 105 години от създаването на УНСС, събра представители на академичната, културната и дипломатическата общност.</w:t>
      </w:r>
    </w:p>
    <w:p w14:paraId="59E87A14" w14:textId="77777777" w:rsidR="00F6360A" w:rsidRPr="00F6360A" w:rsidRDefault="00F6360A" w:rsidP="006E052E">
      <w:pPr>
        <w:tabs>
          <w:tab w:val="left" w:pos="540"/>
        </w:tabs>
        <w:contextualSpacing/>
        <w:jc w:val="both"/>
        <w:rPr>
          <w:sz w:val="22"/>
          <w:szCs w:val="22"/>
        </w:rPr>
      </w:pPr>
      <w:r w:rsidRPr="00F6360A">
        <w:rPr>
          <w:sz w:val="22"/>
          <w:szCs w:val="22"/>
        </w:rPr>
        <w:t>На 26 април, по време на проведена еднодневна командировка на служителите на ДКИ бяха предадени лично физически копия на изложбите „България и мозайките“ и „Националното облекло: извор на гордост и наследство“ на Етнографски музей – Бургас. През месец април ДКИ изпрати физическо копие на изложбата „Азбука и история“ на Община Шумен.</w:t>
      </w:r>
    </w:p>
    <w:p w14:paraId="46A02C9A" w14:textId="77777777" w:rsidR="00F6360A" w:rsidRPr="00F6360A" w:rsidRDefault="00F6360A" w:rsidP="006E052E">
      <w:pPr>
        <w:tabs>
          <w:tab w:val="left" w:pos="540"/>
        </w:tabs>
        <w:contextualSpacing/>
        <w:jc w:val="both"/>
        <w:rPr>
          <w:sz w:val="22"/>
          <w:szCs w:val="22"/>
        </w:rPr>
      </w:pPr>
      <w:r w:rsidRPr="00F6360A">
        <w:rPr>
          <w:sz w:val="22"/>
          <w:szCs w:val="22"/>
        </w:rPr>
        <w:t xml:space="preserve">По време на Четиринадесетото издание на Международния франкофонски фестивал „Солей“ се откри документалната </w:t>
      </w:r>
      <w:r w:rsidRPr="00F6360A">
        <w:rPr>
          <w:b/>
          <w:sz w:val="22"/>
          <w:szCs w:val="22"/>
        </w:rPr>
        <w:t>изложба „България и мозайките“</w:t>
      </w:r>
      <w:r w:rsidRPr="00F6360A">
        <w:rPr>
          <w:sz w:val="22"/>
          <w:szCs w:val="22"/>
        </w:rPr>
        <w:t xml:space="preserve">, реализирана от Фондация „Балканско наследство“. Експозицията, която беше представена на </w:t>
      </w:r>
      <w:r w:rsidRPr="00F6360A">
        <w:rPr>
          <w:b/>
          <w:sz w:val="22"/>
          <w:szCs w:val="22"/>
        </w:rPr>
        <w:t>2 юни в Археологическия музей в Созопол</w:t>
      </w:r>
      <w:r w:rsidRPr="00F6360A">
        <w:rPr>
          <w:sz w:val="22"/>
          <w:szCs w:val="22"/>
        </w:rPr>
        <w:t>, показва уникални образци от българското мозаечно изкуство от Античността до съвременността.</w:t>
      </w:r>
    </w:p>
    <w:p w14:paraId="09DBF9E6" w14:textId="77777777" w:rsidR="00F6360A" w:rsidRPr="00F6360A" w:rsidRDefault="00F6360A" w:rsidP="006E052E">
      <w:pPr>
        <w:tabs>
          <w:tab w:val="left" w:pos="540"/>
        </w:tabs>
        <w:contextualSpacing/>
        <w:jc w:val="both"/>
        <w:rPr>
          <w:sz w:val="22"/>
          <w:szCs w:val="22"/>
        </w:rPr>
      </w:pPr>
      <w:r w:rsidRPr="00F6360A">
        <w:rPr>
          <w:sz w:val="22"/>
          <w:szCs w:val="22"/>
        </w:rPr>
        <w:t xml:space="preserve">Изложбата „Дипломация и изкуство II“ </w:t>
      </w:r>
      <w:r w:rsidRPr="00F6360A">
        <w:rPr>
          <w:b/>
          <w:sz w:val="22"/>
          <w:szCs w:val="22"/>
        </w:rPr>
        <w:t xml:space="preserve">бе открита </w:t>
      </w:r>
      <w:r w:rsidRPr="00F6360A">
        <w:rPr>
          <w:sz w:val="22"/>
          <w:szCs w:val="22"/>
        </w:rPr>
        <w:t xml:space="preserve">на </w:t>
      </w:r>
      <w:r w:rsidRPr="00F6360A">
        <w:rPr>
          <w:b/>
          <w:sz w:val="22"/>
          <w:szCs w:val="22"/>
        </w:rPr>
        <w:t xml:space="preserve">5 юни 2025 г. в галерия „Ателие“ на Националната художествена академия – </w:t>
      </w:r>
      <w:r w:rsidR="00D96E38">
        <w:rPr>
          <w:b/>
          <w:sz w:val="22"/>
          <w:szCs w:val="22"/>
        </w:rPr>
        <w:t>ф</w:t>
      </w:r>
      <w:r w:rsidRPr="00F6360A">
        <w:rPr>
          <w:b/>
          <w:sz w:val="22"/>
          <w:szCs w:val="22"/>
        </w:rPr>
        <w:t xml:space="preserve">илиал Бургас. </w:t>
      </w:r>
      <w:r w:rsidRPr="00F6360A">
        <w:rPr>
          <w:sz w:val="22"/>
          <w:szCs w:val="22"/>
        </w:rPr>
        <w:t>Тя</w:t>
      </w:r>
      <w:r w:rsidRPr="00F6360A">
        <w:rPr>
          <w:b/>
          <w:sz w:val="22"/>
          <w:szCs w:val="22"/>
        </w:rPr>
        <w:t xml:space="preserve"> </w:t>
      </w:r>
      <w:r w:rsidRPr="00F6360A">
        <w:rPr>
          <w:sz w:val="22"/>
          <w:szCs w:val="22"/>
        </w:rPr>
        <w:t>се реализира от ДКИ като част от програмата „балкански диалози“. Избрани са 22 живописни творби от богатия Художествен фонд на МВнР на утвърдени български художници от следвоенния период</w:t>
      </w:r>
      <w:r>
        <w:rPr>
          <w:sz w:val="22"/>
          <w:szCs w:val="22"/>
        </w:rPr>
        <w:t>.</w:t>
      </w:r>
    </w:p>
    <w:p w14:paraId="570E99E3" w14:textId="77777777" w:rsidR="00F6360A" w:rsidRPr="00F6360A" w:rsidRDefault="00F6360A" w:rsidP="006E052E">
      <w:pPr>
        <w:tabs>
          <w:tab w:val="left" w:pos="540"/>
        </w:tabs>
        <w:contextualSpacing/>
        <w:jc w:val="both"/>
        <w:rPr>
          <w:b/>
          <w:sz w:val="22"/>
          <w:szCs w:val="22"/>
        </w:rPr>
      </w:pPr>
      <w:r w:rsidRPr="00F6360A">
        <w:rPr>
          <w:b/>
          <w:sz w:val="22"/>
          <w:szCs w:val="22"/>
        </w:rPr>
        <w:t>Филми и филмови фестивали</w:t>
      </w:r>
    </w:p>
    <w:p w14:paraId="66326F2E" w14:textId="77777777" w:rsidR="00F6360A" w:rsidRPr="00F6360A" w:rsidRDefault="00F6360A" w:rsidP="006E052E">
      <w:pPr>
        <w:tabs>
          <w:tab w:val="left" w:pos="540"/>
        </w:tabs>
        <w:contextualSpacing/>
        <w:jc w:val="both"/>
        <w:rPr>
          <w:b/>
          <w:bCs/>
          <w:sz w:val="22"/>
          <w:szCs w:val="22"/>
        </w:rPr>
      </w:pPr>
      <w:r w:rsidRPr="00F6360A">
        <w:rPr>
          <w:bCs/>
          <w:sz w:val="22"/>
          <w:szCs w:val="22"/>
        </w:rPr>
        <w:t>ДКИ съдейства за реализиране на филмови проекти на ЗП</w:t>
      </w:r>
      <w:r w:rsidR="00D96E38">
        <w:rPr>
          <w:bCs/>
          <w:sz w:val="22"/>
          <w:szCs w:val="22"/>
        </w:rPr>
        <w:t>,</w:t>
      </w:r>
      <w:r w:rsidRPr="00F6360A">
        <w:rPr>
          <w:bCs/>
          <w:sz w:val="22"/>
          <w:szCs w:val="22"/>
        </w:rPr>
        <w:t xml:space="preserve"> свързани с представяне на съвременно българско кино и участие в международни филмови форуми – Франкофонски филмови фестивали, </w:t>
      </w:r>
      <w:r w:rsidR="00D96E38">
        <w:rPr>
          <w:bCs/>
          <w:sz w:val="22"/>
          <w:szCs w:val="22"/>
        </w:rPr>
        <w:t>е</w:t>
      </w:r>
      <w:r w:rsidRPr="00F6360A">
        <w:rPr>
          <w:bCs/>
          <w:sz w:val="22"/>
          <w:szCs w:val="22"/>
        </w:rPr>
        <w:t xml:space="preserve">вропейски филмови фестивали и други международни формати. През първото полугодие за реализирането на текущи филмови проекти, както и за планирането на предстоящи през 2025 г. филмови инициативи на мисиите, ДКИ съдейства на </w:t>
      </w:r>
      <w:r w:rsidRPr="00F6360A">
        <w:rPr>
          <w:b/>
          <w:bCs/>
          <w:sz w:val="22"/>
          <w:szCs w:val="22"/>
        </w:rPr>
        <w:t>11 ЗП.</w:t>
      </w:r>
    </w:p>
    <w:p w14:paraId="37E0301F" w14:textId="77777777" w:rsidR="00F6360A" w:rsidRPr="00F6360A" w:rsidRDefault="00F6360A" w:rsidP="006E052E">
      <w:pPr>
        <w:tabs>
          <w:tab w:val="left" w:pos="540"/>
        </w:tabs>
        <w:contextualSpacing/>
        <w:jc w:val="both"/>
        <w:rPr>
          <w:b/>
          <w:sz w:val="22"/>
          <w:szCs w:val="22"/>
        </w:rPr>
      </w:pPr>
      <w:r w:rsidRPr="00F6360A">
        <w:rPr>
          <w:b/>
          <w:sz w:val="22"/>
          <w:szCs w:val="22"/>
        </w:rPr>
        <w:t>Отбелязване на важни дати</w:t>
      </w:r>
    </w:p>
    <w:p w14:paraId="2EA2EB22" w14:textId="77777777" w:rsidR="00F6360A" w:rsidRPr="00F6360A" w:rsidRDefault="00F6360A" w:rsidP="006E052E">
      <w:pPr>
        <w:tabs>
          <w:tab w:val="left" w:pos="540"/>
        </w:tabs>
        <w:contextualSpacing/>
        <w:jc w:val="both"/>
        <w:rPr>
          <w:sz w:val="22"/>
          <w:szCs w:val="22"/>
        </w:rPr>
      </w:pPr>
      <w:r w:rsidRPr="00F6360A">
        <w:rPr>
          <w:b/>
          <w:sz w:val="22"/>
          <w:szCs w:val="22"/>
        </w:rPr>
        <w:t>3 март</w:t>
      </w:r>
      <w:r w:rsidRPr="00F6360A">
        <w:rPr>
          <w:sz w:val="22"/>
          <w:szCs w:val="22"/>
        </w:rPr>
        <w:t xml:space="preserve"> </w:t>
      </w:r>
      <w:r w:rsidR="00D96E38">
        <w:rPr>
          <w:sz w:val="22"/>
          <w:szCs w:val="22"/>
        </w:rPr>
        <w:t>–</w:t>
      </w:r>
      <w:r w:rsidRPr="00F6360A">
        <w:rPr>
          <w:sz w:val="22"/>
          <w:szCs w:val="22"/>
        </w:rPr>
        <w:t xml:space="preserve"> По случай Деня на Освобождението на България, ДКИ публикува на своя YouTube канал виртуален музикален поздрав. Видеозаписът включва изпълнения на народна музика, Симфоничния оркестър и Смесения хор на БНР, със солисти ученици от фолклорните училища </w:t>
      </w:r>
      <w:r w:rsidRPr="00F6360A">
        <w:rPr>
          <w:sz w:val="22"/>
          <w:szCs w:val="22"/>
        </w:rPr>
        <w:lastRenderedPageBreak/>
        <w:t>в Широка лъка и Котел, Теодосий Спасов, Васил Петров и Красимира Стоянова. Концертът е записан на 25 януари 2025 г. в Софийската опера и балет като част от честването на 90-годишнината на Българското национално радио. Инициативата е изготвена в партньорство с БНР (1311 гледания). Кампанията на ДКИ предостави възможността видеозаписът да бъде представен в рамките на различни международни прояви и инициативи на българските задгранични представителства, свързани с празника.</w:t>
      </w:r>
    </w:p>
    <w:p w14:paraId="3B2330F9" w14:textId="77777777" w:rsidR="00F6360A" w:rsidRPr="00F6360A" w:rsidRDefault="00F6360A" w:rsidP="006E052E">
      <w:pPr>
        <w:tabs>
          <w:tab w:val="left" w:pos="540"/>
        </w:tabs>
        <w:contextualSpacing/>
        <w:jc w:val="both"/>
        <w:rPr>
          <w:b/>
          <w:sz w:val="22"/>
          <w:szCs w:val="22"/>
        </w:rPr>
      </w:pPr>
      <w:r w:rsidRPr="00F6360A">
        <w:rPr>
          <w:b/>
          <w:sz w:val="22"/>
          <w:szCs w:val="22"/>
        </w:rPr>
        <w:t>Многостранно сътрудничество и глобални политики</w:t>
      </w:r>
    </w:p>
    <w:p w14:paraId="501A8E15" w14:textId="77777777" w:rsidR="00F6360A" w:rsidRPr="00F6360A" w:rsidRDefault="00F6360A" w:rsidP="006E052E">
      <w:pPr>
        <w:tabs>
          <w:tab w:val="left" w:pos="540"/>
        </w:tabs>
        <w:contextualSpacing/>
        <w:jc w:val="both"/>
        <w:rPr>
          <w:bCs/>
          <w:sz w:val="22"/>
          <w:szCs w:val="22"/>
        </w:rPr>
      </w:pPr>
      <w:r w:rsidRPr="00F6360A">
        <w:rPr>
          <w:bCs/>
          <w:sz w:val="22"/>
          <w:szCs w:val="22"/>
        </w:rPr>
        <w:t xml:space="preserve">През месец януари бяха реализирани дейности, които са резултат от участието на ДКИ в проекта за Стратегическо сътрудничество между България и Норвегия в подкрепа на международните ангажименти на България за борба с антисемитизма и опазването на еврейското наследство </w:t>
      </w:r>
      <w:r w:rsidR="00D96E38">
        <w:rPr>
          <w:bCs/>
          <w:sz w:val="22"/>
          <w:szCs w:val="22"/>
        </w:rPr>
        <w:t>–</w:t>
      </w:r>
      <w:r w:rsidRPr="00F6360A">
        <w:rPr>
          <w:bCs/>
          <w:sz w:val="22"/>
          <w:szCs w:val="22"/>
        </w:rPr>
        <w:t xml:space="preserve"> DFPO-1.004-001. :</w:t>
      </w:r>
    </w:p>
    <w:p w14:paraId="25C99C5D" w14:textId="77777777" w:rsidR="00F6360A" w:rsidRPr="00F6360A" w:rsidRDefault="00F6360A" w:rsidP="006E052E">
      <w:pPr>
        <w:tabs>
          <w:tab w:val="left" w:pos="540"/>
        </w:tabs>
        <w:contextualSpacing/>
        <w:jc w:val="both"/>
        <w:rPr>
          <w:b/>
          <w:bCs/>
          <w:sz w:val="22"/>
          <w:szCs w:val="22"/>
        </w:rPr>
      </w:pPr>
      <w:r w:rsidRPr="00F6360A">
        <w:rPr>
          <w:bCs/>
          <w:sz w:val="22"/>
          <w:szCs w:val="22"/>
        </w:rPr>
        <w:t xml:space="preserve">На 27 януари 2025 година в Регионалния исторически музей – Русе бе открита изложбата </w:t>
      </w:r>
      <w:r w:rsidR="00D96E38">
        <w:rPr>
          <w:bCs/>
          <w:sz w:val="22"/>
          <w:szCs w:val="22"/>
        </w:rPr>
        <w:t>„</w:t>
      </w:r>
      <w:r w:rsidRPr="00F6360A">
        <w:rPr>
          <w:b/>
          <w:bCs/>
          <w:sz w:val="22"/>
          <w:szCs w:val="22"/>
        </w:rPr>
        <w:t>Памет и плакати</w:t>
      </w:r>
      <w:r w:rsidR="00D96E38">
        <w:rPr>
          <w:b/>
          <w:bCs/>
          <w:sz w:val="22"/>
          <w:szCs w:val="22"/>
        </w:rPr>
        <w:t>“</w:t>
      </w:r>
      <w:r w:rsidRPr="00F6360A">
        <w:rPr>
          <w:bCs/>
          <w:sz w:val="22"/>
          <w:szCs w:val="22"/>
        </w:rPr>
        <w:t xml:space="preserve">, представена от </w:t>
      </w:r>
      <w:r w:rsidR="00D96E38">
        <w:rPr>
          <w:bCs/>
          <w:sz w:val="22"/>
          <w:szCs w:val="22"/>
        </w:rPr>
        <w:t>ДКИ</w:t>
      </w:r>
      <w:r w:rsidRPr="00F6360A">
        <w:rPr>
          <w:bCs/>
          <w:sz w:val="22"/>
          <w:szCs w:val="22"/>
        </w:rPr>
        <w:t xml:space="preserve">. Официалното откриване беше съпътствано от отворена дискусия с представители на обществеността в града по темата за паметта за Холокоста, историческите и моралните аспекти на събитията от преди 80 години. </w:t>
      </w:r>
    </w:p>
    <w:p w14:paraId="4280625E" w14:textId="77777777" w:rsidR="00F6360A" w:rsidRPr="00F6360A" w:rsidRDefault="00F6360A" w:rsidP="006E052E">
      <w:pPr>
        <w:tabs>
          <w:tab w:val="left" w:pos="540"/>
        </w:tabs>
        <w:contextualSpacing/>
        <w:jc w:val="both"/>
        <w:rPr>
          <w:bCs/>
          <w:sz w:val="22"/>
          <w:szCs w:val="22"/>
        </w:rPr>
      </w:pPr>
      <w:r w:rsidRPr="00F6360A">
        <w:rPr>
          <w:bCs/>
          <w:sz w:val="22"/>
          <w:szCs w:val="22"/>
        </w:rPr>
        <w:t>През м</w:t>
      </w:r>
      <w:r w:rsidR="00D96E38">
        <w:rPr>
          <w:bCs/>
          <w:sz w:val="22"/>
          <w:szCs w:val="22"/>
        </w:rPr>
        <w:t>.</w:t>
      </w:r>
      <w:r w:rsidRPr="00F6360A">
        <w:rPr>
          <w:bCs/>
          <w:sz w:val="22"/>
          <w:szCs w:val="22"/>
        </w:rPr>
        <w:t xml:space="preserve"> януари ДКИ получи одобрение за реализиране на проекта „Културна дипломация и европейските перспективи на Западните Балкани“, в рамките на програмата Българска помощ за развитие.</w:t>
      </w:r>
    </w:p>
    <w:p w14:paraId="524A8E08" w14:textId="77777777" w:rsidR="00F6360A" w:rsidRPr="00F6360A" w:rsidRDefault="00F6360A" w:rsidP="006E052E">
      <w:pPr>
        <w:tabs>
          <w:tab w:val="left" w:pos="540"/>
        </w:tabs>
        <w:contextualSpacing/>
        <w:jc w:val="both"/>
        <w:rPr>
          <w:sz w:val="22"/>
          <w:szCs w:val="22"/>
        </w:rPr>
      </w:pPr>
      <w:r w:rsidRPr="00F6360A">
        <w:rPr>
          <w:b/>
          <w:sz w:val="22"/>
          <w:szCs w:val="22"/>
        </w:rPr>
        <w:t>Сътрудничество и партньорства с български организации</w:t>
      </w:r>
    </w:p>
    <w:p w14:paraId="1137B99A" w14:textId="77777777" w:rsidR="00F6360A" w:rsidRPr="00F6360A" w:rsidRDefault="00F6360A" w:rsidP="006E052E">
      <w:pPr>
        <w:tabs>
          <w:tab w:val="left" w:pos="540"/>
        </w:tabs>
        <w:contextualSpacing/>
        <w:jc w:val="both"/>
        <w:rPr>
          <w:sz w:val="22"/>
          <w:szCs w:val="22"/>
        </w:rPr>
      </w:pPr>
      <w:r w:rsidRPr="00F6360A">
        <w:rPr>
          <w:sz w:val="22"/>
          <w:szCs w:val="22"/>
        </w:rPr>
        <w:t>При съвместната работа на ДКИ с мисиите за представяне на българското културно наследство и традиции Институтът регулярно поддържа добро партньорство с Фондация „Балканско наследство“ , Национален археологически институт с музей към БАН (НАИМ) и Национален етнографски музей – БАН.</w:t>
      </w:r>
    </w:p>
    <w:p w14:paraId="21D8039E" w14:textId="77777777" w:rsidR="00F6360A" w:rsidRPr="00F6360A" w:rsidRDefault="00F6360A" w:rsidP="006E052E">
      <w:pPr>
        <w:tabs>
          <w:tab w:val="left" w:pos="540"/>
        </w:tabs>
        <w:contextualSpacing/>
        <w:jc w:val="both"/>
        <w:rPr>
          <w:sz w:val="22"/>
          <w:szCs w:val="22"/>
        </w:rPr>
      </w:pPr>
      <w:r w:rsidRPr="00F6360A">
        <w:rPr>
          <w:sz w:val="22"/>
          <w:szCs w:val="22"/>
        </w:rPr>
        <w:t xml:space="preserve">През отчетния период ДКИ бе партньор в инициативи, организирани от Института за балканистика с Център по тракология при БАН (ИБЦТ–БАН), в рамките на научния проект </w:t>
      </w:r>
      <w:r w:rsidRPr="00F6360A">
        <w:rPr>
          <w:b/>
          <w:sz w:val="22"/>
          <w:szCs w:val="22"/>
        </w:rPr>
        <w:t>„Културната дипломация на Балканите през XX и XXI век: постижения, проблеми, предизвикателства за бъдещето“</w:t>
      </w:r>
      <w:r w:rsidRPr="00F6360A">
        <w:rPr>
          <w:sz w:val="22"/>
          <w:szCs w:val="22"/>
        </w:rPr>
        <w:t>, финансиран от Фонд „Научни изследвания“ към МОН. Проектът включи поредица от публични лекции и дискусии, посветени на културната дипломация в България и региона.</w:t>
      </w:r>
    </w:p>
    <w:p w14:paraId="770F807D" w14:textId="77777777" w:rsidR="00F6360A" w:rsidRPr="00F6360A" w:rsidRDefault="00F6360A" w:rsidP="006E052E">
      <w:pPr>
        <w:tabs>
          <w:tab w:val="left" w:pos="540"/>
        </w:tabs>
        <w:contextualSpacing/>
        <w:jc w:val="both"/>
        <w:rPr>
          <w:sz w:val="22"/>
          <w:szCs w:val="22"/>
        </w:rPr>
      </w:pPr>
      <w:r w:rsidRPr="00F6360A">
        <w:rPr>
          <w:sz w:val="22"/>
          <w:szCs w:val="22"/>
        </w:rPr>
        <w:t xml:space="preserve">На 8 април, след проведена официална среща между изпълнителния директор на Международната фондация „Св. Св. Кирил и Методий“ и директора на </w:t>
      </w:r>
      <w:r w:rsidR="00AE5E5E">
        <w:rPr>
          <w:sz w:val="22"/>
          <w:szCs w:val="22"/>
        </w:rPr>
        <w:t>ДКИ</w:t>
      </w:r>
      <w:r w:rsidR="00D96E38">
        <w:rPr>
          <w:sz w:val="22"/>
          <w:szCs w:val="22"/>
        </w:rPr>
        <w:t xml:space="preserve">, </w:t>
      </w:r>
      <w:r w:rsidRPr="00F6360A">
        <w:rPr>
          <w:sz w:val="22"/>
          <w:szCs w:val="22"/>
        </w:rPr>
        <w:t>се подписа договор за партньорство и сътрудничество за срок от три години. Чрез него двете институции се съгласяват да си сътрудничат в подготовката и реализацията на културни събития като изложби, семинари и други, чрез които се популяризира българската култура и културно и историческо наследство.</w:t>
      </w:r>
    </w:p>
    <w:p w14:paraId="28C12F2D" w14:textId="77777777" w:rsidR="00F6360A" w:rsidRPr="00F6360A" w:rsidRDefault="00BF6043" w:rsidP="006E052E">
      <w:pPr>
        <w:tabs>
          <w:tab w:val="left" w:pos="540"/>
        </w:tabs>
        <w:contextualSpacing/>
        <w:jc w:val="both"/>
        <w:rPr>
          <w:sz w:val="22"/>
          <w:szCs w:val="22"/>
        </w:rPr>
      </w:pPr>
      <w:r>
        <w:rPr>
          <w:sz w:val="22"/>
          <w:szCs w:val="22"/>
        </w:rPr>
        <w:t>ДКИ</w:t>
      </w:r>
      <w:r w:rsidR="00F6360A" w:rsidRPr="00F6360A">
        <w:rPr>
          <w:sz w:val="22"/>
          <w:szCs w:val="22"/>
        </w:rPr>
        <w:t xml:space="preserve"> и Българската телеграфна агенция (БТА) продължават своето успешно сътрудничество, като на 17 април бе подписан нов партньорски договор. БТА ще продължи да бъде медиен партньор на значими събития на Държавния културен институт, включително тези по повод 20-годишнината на института. Заедно с това, БТА предостави шрифта ЛИК, който ще бъде използван за плакати, интернет страници и </w:t>
      </w:r>
    </w:p>
    <w:p w14:paraId="163B9D41" w14:textId="77777777" w:rsidR="00F6360A" w:rsidRPr="00F6360A" w:rsidRDefault="00F6360A" w:rsidP="006E052E">
      <w:pPr>
        <w:tabs>
          <w:tab w:val="left" w:pos="540"/>
        </w:tabs>
        <w:contextualSpacing/>
        <w:jc w:val="both"/>
        <w:rPr>
          <w:sz w:val="22"/>
          <w:szCs w:val="22"/>
        </w:rPr>
      </w:pPr>
      <w:r w:rsidRPr="00F6360A">
        <w:rPr>
          <w:b/>
          <w:sz w:val="22"/>
          <w:szCs w:val="22"/>
        </w:rPr>
        <w:t>Сътрудничество с международни организации</w:t>
      </w:r>
      <w:r w:rsidRPr="00F6360A">
        <w:rPr>
          <w:sz w:val="22"/>
          <w:szCs w:val="22"/>
        </w:rPr>
        <w:t> </w:t>
      </w:r>
    </w:p>
    <w:p w14:paraId="080C7A2B" w14:textId="77777777" w:rsidR="00F6360A" w:rsidRPr="00F6360A" w:rsidRDefault="00F6360A" w:rsidP="006E052E">
      <w:pPr>
        <w:tabs>
          <w:tab w:val="left" w:pos="540"/>
        </w:tabs>
        <w:contextualSpacing/>
        <w:jc w:val="both"/>
        <w:rPr>
          <w:bCs/>
          <w:sz w:val="22"/>
          <w:szCs w:val="22"/>
        </w:rPr>
      </w:pPr>
      <w:r w:rsidRPr="00F6360A">
        <w:rPr>
          <w:bCs/>
          <w:sz w:val="22"/>
          <w:szCs w:val="22"/>
        </w:rPr>
        <w:t>През януари ДКИ заплати годишните членски вноски за пълноправно участие в EUNIC и програмата „Творческа Европа“. Експерти от Института взеха участие в редица събития, организирани от EUNIC, сред които онлайн семинари на теми като културни права, устойчивост и климатични промени, както и по проекта „Европейски пространства на културата“.</w:t>
      </w:r>
    </w:p>
    <w:p w14:paraId="61B775E5" w14:textId="77777777" w:rsidR="00F6360A" w:rsidRPr="00F6360A" w:rsidRDefault="00F6360A" w:rsidP="006E052E">
      <w:pPr>
        <w:tabs>
          <w:tab w:val="left" w:pos="540"/>
        </w:tabs>
        <w:contextualSpacing/>
        <w:jc w:val="both"/>
        <w:rPr>
          <w:sz w:val="22"/>
          <w:szCs w:val="22"/>
        </w:rPr>
      </w:pPr>
      <w:r w:rsidRPr="00F6360A">
        <w:rPr>
          <w:sz w:val="22"/>
          <w:szCs w:val="22"/>
        </w:rPr>
        <w:t>В периода 24-27 февруари</w:t>
      </w:r>
      <w:r w:rsidR="00D96E38">
        <w:rPr>
          <w:sz w:val="22"/>
          <w:szCs w:val="22"/>
        </w:rPr>
        <w:t>,</w:t>
      </w:r>
      <w:r w:rsidRPr="00F6360A">
        <w:rPr>
          <w:sz w:val="22"/>
          <w:szCs w:val="22"/>
        </w:rPr>
        <w:t xml:space="preserve"> по покана на Глобалната мрежа за публична дипломация, директорът на ДКИ взе участие  в 10-та  Генерална </w:t>
      </w:r>
      <w:r w:rsidR="00D96E38">
        <w:rPr>
          <w:sz w:val="22"/>
          <w:szCs w:val="22"/>
        </w:rPr>
        <w:t>а</w:t>
      </w:r>
      <w:r w:rsidRPr="00F6360A">
        <w:rPr>
          <w:sz w:val="22"/>
          <w:szCs w:val="22"/>
        </w:rPr>
        <w:t xml:space="preserve">самблея на Глобалната мрежа за публична дипломация (GPDNet) в Доха, Катар. По време на събитието беше единодушно одобрена номинацията на Катар за президентството на GPDNet за периода 2025-2028 г. В рамките на инициативата организаторите реализираха панелна дискусия на тема </w:t>
      </w:r>
      <w:r w:rsidR="00D96E38">
        <w:rPr>
          <w:sz w:val="22"/>
          <w:szCs w:val="22"/>
        </w:rPr>
        <w:t>„</w:t>
      </w:r>
      <w:r w:rsidRPr="00F6360A">
        <w:rPr>
          <w:sz w:val="22"/>
          <w:szCs w:val="22"/>
        </w:rPr>
        <w:t>Публична дипломация: новите тенденции и предизвикателства</w:t>
      </w:r>
      <w:r w:rsidR="00D96E38">
        <w:rPr>
          <w:sz w:val="22"/>
          <w:szCs w:val="22"/>
        </w:rPr>
        <w:t>“</w:t>
      </w:r>
      <w:r w:rsidRPr="00F6360A">
        <w:rPr>
          <w:sz w:val="22"/>
          <w:szCs w:val="22"/>
        </w:rPr>
        <w:t xml:space="preserve">. </w:t>
      </w:r>
    </w:p>
    <w:p w14:paraId="5632CDD2" w14:textId="77777777" w:rsidR="00F6360A" w:rsidRPr="00F6360A" w:rsidRDefault="00F6360A" w:rsidP="006E052E">
      <w:pPr>
        <w:tabs>
          <w:tab w:val="left" w:pos="540"/>
        </w:tabs>
        <w:contextualSpacing/>
        <w:jc w:val="both"/>
        <w:rPr>
          <w:b/>
          <w:sz w:val="22"/>
          <w:szCs w:val="22"/>
        </w:rPr>
      </w:pPr>
      <w:r w:rsidRPr="00F6360A">
        <w:rPr>
          <w:b/>
          <w:sz w:val="22"/>
          <w:szCs w:val="22"/>
        </w:rPr>
        <w:t xml:space="preserve">Съвместни проекти с дирекциите на МВнР </w:t>
      </w:r>
    </w:p>
    <w:p w14:paraId="760EE640" w14:textId="77777777" w:rsidR="00F6360A" w:rsidRPr="00F6360A" w:rsidRDefault="00F6360A" w:rsidP="006E052E">
      <w:pPr>
        <w:tabs>
          <w:tab w:val="left" w:pos="540"/>
        </w:tabs>
        <w:contextualSpacing/>
        <w:jc w:val="both"/>
        <w:rPr>
          <w:sz w:val="22"/>
          <w:szCs w:val="22"/>
        </w:rPr>
      </w:pPr>
      <w:r w:rsidRPr="00F6360A">
        <w:rPr>
          <w:sz w:val="22"/>
          <w:szCs w:val="22"/>
        </w:rPr>
        <w:t>През януари ДКИ участ</w:t>
      </w:r>
      <w:r w:rsidR="00D96E38">
        <w:rPr>
          <w:sz w:val="22"/>
          <w:szCs w:val="22"/>
        </w:rPr>
        <w:t>ва</w:t>
      </w:r>
      <w:r w:rsidRPr="00F6360A">
        <w:rPr>
          <w:sz w:val="22"/>
          <w:szCs w:val="22"/>
        </w:rPr>
        <w:t xml:space="preserve"> в изпълнението на дейностите, предвидени със Заповед № 95-00736/11.12.2024 г., за сформиране на работна група по поемането </w:t>
      </w:r>
      <w:r w:rsidR="00D96E38">
        <w:rPr>
          <w:sz w:val="22"/>
          <w:szCs w:val="22"/>
        </w:rPr>
        <w:t>от</w:t>
      </w:r>
      <w:r w:rsidRPr="00F6360A">
        <w:rPr>
          <w:sz w:val="22"/>
          <w:szCs w:val="22"/>
        </w:rPr>
        <w:t xml:space="preserve"> Република България на председателствата на ПСЮИЕ и на ОЧИС. ДКИ подготви материали за обявяването на два </w:t>
      </w:r>
      <w:r w:rsidRPr="00F6360A">
        <w:rPr>
          <w:sz w:val="22"/>
          <w:szCs w:val="22"/>
        </w:rPr>
        <w:lastRenderedPageBreak/>
        <w:t>конкурса за създаване на графични символи – лога</w:t>
      </w:r>
      <w:r w:rsidR="00D96E38">
        <w:rPr>
          <w:sz w:val="22"/>
          <w:szCs w:val="22"/>
        </w:rPr>
        <w:t>,</w:t>
      </w:r>
      <w:r w:rsidRPr="00F6360A">
        <w:rPr>
          <w:sz w:val="22"/>
          <w:szCs w:val="22"/>
        </w:rPr>
        <w:t xml:space="preserve"> и цялостна графична идентичност</w:t>
      </w:r>
      <w:r w:rsidR="00D96E38">
        <w:rPr>
          <w:sz w:val="22"/>
          <w:szCs w:val="22"/>
        </w:rPr>
        <w:t xml:space="preserve"> на </w:t>
      </w:r>
      <w:r w:rsidRPr="00F6360A">
        <w:rPr>
          <w:sz w:val="22"/>
          <w:szCs w:val="22"/>
        </w:rPr>
        <w:t>председателства</w:t>
      </w:r>
      <w:r w:rsidR="00D96E38">
        <w:rPr>
          <w:sz w:val="22"/>
          <w:szCs w:val="22"/>
        </w:rPr>
        <w:t>та, а</w:t>
      </w:r>
      <w:r w:rsidRPr="00F6360A">
        <w:rPr>
          <w:sz w:val="22"/>
          <w:szCs w:val="22"/>
        </w:rPr>
        <w:t xml:space="preserve"> </w:t>
      </w:r>
      <w:r w:rsidR="00D96E38">
        <w:rPr>
          <w:sz w:val="22"/>
          <w:szCs w:val="22"/>
        </w:rPr>
        <w:t>п</w:t>
      </w:r>
      <w:r w:rsidRPr="00F6360A">
        <w:rPr>
          <w:sz w:val="22"/>
          <w:szCs w:val="22"/>
        </w:rPr>
        <w:t>рез март, в координация с дирекци</w:t>
      </w:r>
      <w:r w:rsidR="00D96E38">
        <w:rPr>
          <w:sz w:val="22"/>
          <w:szCs w:val="22"/>
        </w:rPr>
        <w:t>и</w:t>
      </w:r>
      <w:r w:rsidRPr="00F6360A">
        <w:rPr>
          <w:sz w:val="22"/>
          <w:szCs w:val="22"/>
        </w:rPr>
        <w:t xml:space="preserve"> „Югоизточна Европа“ и „Стратегически комуникации и публична дипломация</w:t>
      </w:r>
      <w:r w:rsidR="00D96E38">
        <w:rPr>
          <w:sz w:val="22"/>
          <w:szCs w:val="22"/>
        </w:rPr>
        <w:t>“</w:t>
      </w:r>
      <w:r w:rsidRPr="00F6360A">
        <w:rPr>
          <w:sz w:val="22"/>
          <w:szCs w:val="22"/>
        </w:rPr>
        <w:t xml:space="preserve">, </w:t>
      </w:r>
      <w:r w:rsidR="00D96E38">
        <w:rPr>
          <w:sz w:val="22"/>
          <w:szCs w:val="22"/>
        </w:rPr>
        <w:t>бе</w:t>
      </w:r>
      <w:r w:rsidRPr="00F6360A">
        <w:rPr>
          <w:sz w:val="22"/>
          <w:szCs w:val="22"/>
        </w:rPr>
        <w:t xml:space="preserve"> член на журито за избор на победител в конкурса за графични символи.</w:t>
      </w:r>
    </w:p>
    <w:p w14:paraId="34A413D8" w14:textId="77777777" w:rsidR="00F6360A" w:rsidRPr="00F6360A" w:rsidRDefault="00F6360A" w:rsidP="006E052E">
      <w:pPr>
        <w:tabs>
          <w:tab w:val="left" w:pos="540"/>
        </w:tabs>
        <w:contextualSpacing/>
        <w:jc w:val="both"/>
        <w:rPr>
          <w:sz w:val="22"/>
          <w:szCs w:val="22"/>
        </w:rPr>
      </w:pPr>
      <w:r w:rsidRPr="00F6360A">
        <w:rPr>
          <w:sz w:val="22"/>
          <w:szCs w:val="22"/>
        </w:rPr>
        <w:t xml:space="preserve">През януари ДКИ съдейства координационно на МВнР в процеса на изпълнение на дейностите, свързани с подписаното на 20 декември 2023 г. Стратегическо споразумение между Министерството на външните работи (МВнР) и Министерството на културата (МК) на Република България и в съответствие с чл. 2, т. 4, </w:t>
      </w:r>
      <w:r w:rsidR="00AE5E5E">
        <w:rPr>
          <w:sz w:val="22"/>
          <w:szCs w:val="22"/>
        </w:rPr>
        <w:t>ДКИ</w:t>
      </w:r>
      <w:r w:rsidR="00D96E38">
        <w:rPr>
          <w:sz w:val="22"/>
          <w:szCs w:val="22"/>
        </w:rPr>
        <w:t xml:space="preserve"> </w:t>
      </w:r>
      <w:r w:rsidRPr="00F6360A">
        <w:rPr>
          <w:sz w:val="22"/>
          <w:szCs w:val="22"/>
        </w:rPr>
        <w:t>прегледа плановете на Българските културни институти в чужбина и изготви консолидирано становище по програмите, както и други комуникационни и културни дейности, които следва да бъдат осъществени през настоящата година от българските ЗП</w:t>
      </w:r>
      <w:r w:rsidR="0067609B">
        <w:rPr>
          <w:sz w:val="22"/>
          <w:szCs w:val="22"/>
        </w:rPr>
        <w:t xml:space="preserve">, </w:t>
      </w:r>
      <w:r w:rsidRPr="00F6360A">
        <w:rPr>
          <w:sz w:val="22"/>
          <w:szCs w:val="22"/>
        </w:rPr>
        <w:t>вкл</w:t>
      </w:r>
      <w:r w:rsidR="0067609B">
        <w:rPr>
          <w:sz w:val="22"/>
          <w:szCs w:val="22"/>
        </w:rPr>
        <w:t>.</w:t>
      </w:r>
      <w:r w:rsidRPr="00F6360A">
        <w:rPr>
          <w:sz w:val="22"/>
          <w:szCs w:val="22"/>
        </w:rPr>
        <w:t xml:space="preserve"> и съвместно с </w:t>
      </w:r>
      <w:r w:rsidR="0067609B">
        <w:rPr>
          <w:sz w:val="22"/>
          <w:szCs w:val="22"/>
        </w:rPr>
        <w:t>БКИ</w:t>
      </w:r>
      <w:r w:rsidRPr="00F6360A">
        <w:rPr>
          <w:sz w:val="22"/>
          <w:szCs w:val="22"/>
        </w:rPr>
        <w:t>, където има такива.</w:t>
      </w:r>
    </w:p>
    <w:p w14:paraId="159A2335" w14:textId="77777777" w:rsidR="00F6360A" w:rsidRPr="0067609B" w:rsidRDefault="00F6360A" w:rsidP="006E052E">
      <w:pPr>
        <w:tabs>
          <w:tab w:val="left" w:pos="540"/>
        </w:tabs>
        <w:contextualSpacing/>
        <w:jc w:val="both"/>
        <w:rPr>
          <w:sz w:val="22"/>
          <w:szCs w:val="22"/>
          <w:u w:val="single"/>
        </w:rPr>
      </w:pPr>
      <w:r w:rsidRPr="00F6360A">
        <w:rPr>
          <w:sz w:val="22"/>
          <w:szCs w:val="22"/>
        </w:rPr>
        <w:t xml:space="preserve">През отчетения период ДКИ съвместно с дирекция „Двустранно европейско сътрудничество на МВнР </w:t>
      </w:r>
      <w:r w:rsidR="0067609B">
        <w:rPr>
          <w:sz w:val="22"/>
          <w:szCs w:val="22"/>
        </w:rPr>
        <w:t>участва</w:t>
      </w:r>
      <w:r w:rsidRPr="00F6360A">
        <w:rPr>
          <w:sz w:val="22"/>
          <w:szCs w:val="22"/>
        </w:rPr>
        <w:t xml:space="preserve"> в стартиралата през 2024 г. подготовка и договаряне на новата </w:t>
      </w:r>
      <w:r w:rsidRPr="0067609B">
        <w:rPr>
          <w:sz w:val="22"/>
          <w:szCs w:val="22"/>
        </w:rPr>
        <w:t>Програма за сътрудничество в областта на културата, образованието, науката и младежта между правителството на Република България и правителството на Република Австрия за периода 2023-2027</w:t>
      </w:r>
      <w:r w:rsidR="008939A5" w:rsidRPr="0067609B">
        <w:rPr>
          <w:sz w:val="22"/>
          <w:szCs w:val="22"/>
          <w:lang w:val="en-US"/>
        </w:rPr>
        <w:t> </w:t>
      </w:r>
      <w:r w:rsidRPr="0067609B">
        <w:rPr>
          <w:sz w:val="22"/>
          <w:szCs w:val="22"/>
        </w:rPr>
        <w:t xml:space="preserve">г. </w:t>
      </w:r>
    </w:p>
    <w:p w14:paraId="554564A5" w14:textId="77777777" w:rsidR="00F6360A" w:rsidRPr="00F6360A" w:rsidRDefault="00F6360A" w:rsidP="006E052E">
      <w:pPr>
        <w:tabs>
          <w:tab w:val="left" w:pos="540"/>
        </w:tabs>
        <w:contextualSpacing/>
        <w:jc w:val="both"/>
        <w:rPr>
          <w:b/>
          <w:sz w:val="22"/>
          <w:szCs w:val="22"/>
        </w:rPr>
      </w:pPr>
      <w:r w:rsidRPr="00F6360A">
        <w:rPr>
          <w:sz w:val="22"/>
          <w:szCs w:val="22"/>
        </w:rPr>
        <w:t xml:space="preserve">През месеца на Франкофонията, който традиционно се отбелязва на 20 март, </w:t>
      </w:r>
      <w:r w:rsidR="0067609B">
        <w:rPr>
          <w:sz w:val="22"/>
          <w:szCs w:val="22"/>
        </w:rPr>
        <w:t>ДКИ</w:t>
      </w:r>
      <w:r w:rsidRPr="00F6360A">
        <w:rPr>
          <w:sz w:val="22"/>
          <w:szCs w:val="22"/>
        </w:rPr>
        <w:t xml:space="preserve">, в сътрудничество с дирекция „Права на човека“, активно участва в организирането на програмата за честването на годишнината. </w:t>
      </w:r>
    </w:p>
    <w:p w14:paraId="6232F737" w14:textId="77777777" w:rsidR="00F6360A" w:rsidRPr="00F6360A" w:rsidRDefault="00F6360A" w:rsidP="006E052E">
      <w:pPr>
        <w:tabs>
          <w:tab w:val="left" w:pos="540"/>
        </w:tabs>
        <w:contextualSpacing/>
        <w:jc w:val="both"/>
        <w:rPr>
          <w:b/>
          <w:sz w:val="22"/>
          <w:szCs w:val="22"/>
        </w:rPr>
      </w:pPr>
      <w:r w:rsidRPr="00F6360A">
        <w:rPr>
          <w:b/>
          <w:sz w:val="22"/>
          <w:szCs w:val="22"/>
        </w:rPr>
        <w:t>Представителни изложби</w:t>
      </w:r>
    </w:p>
    <w:p w14:paraId="5842DAB0" w14:textId="77777777" w:rsidR="00F6360A" w:rsidRPr="00F6360A" w:rsidRDefault="00F6360A" w:rsidP="006E052E">
      <w:pPr>
        <w:tabs>
          <w:tab w:val="left" w:pos="540"/>
        </w:tabs>
        <w:contextualSpacing/>
        <w:jc w:val="both"/>
        <w:rPr>
          <w:b/>
          <w:sz w:val="22"/>
          <w:szCs w:val="22"/>
        </w:rPr>
      </w:pPr>
      <w:r w:rsidRPr="00F6360A">
        <w:rPr>
          <w:sz w:val="22"/>
          <w:szCs w:val="22"/>
        </w:rPr>
        <w:t>През отчетения период в галерия „Мисията“ бяха организирани</w:t>
      </w:r>
      <w:r w:rsidRPr="00F6360A">
        <w:rPr>
          <w:b/>
          <w:sz w:val="22"/>
          <w:szCs w:val="22"/>
        </w:rPr>
        <w:t xml:space="preserve"> 5 изложби </w:t>
      </w:r>
      <w:r w:rsidRPr="00F6360A">
        <w:rPr>
          <w:sz w:val="22"/>
          <w:szCs w:val="22"/>
        </w:rPr>
        <w:t xml:space="preserve">и </w:t>
      </w:r>
      <w:r w:rsidRPr="00F6360A">
        <w:rPr>
          <w:b/>
          <w:sz w:val="22"/>
          <w:szCs w:val="22"/>
        </w:rPr>
        <w:t>1 събитие.</w:t>
      </w:r>
    </w:p>
    <w:p w14:paraId="17CC6662" w14:textId="77777777" w:rsidR="00F6360A" w:rsidRPr="00BF6043" w:rsidRDefault="00BF6043" w:rsidP="006E052E">
      <w:pPr>
        <w:tabs>
          <w:tab w:val="left" w:pos="540"/>
        </w:tabs>
        <w:contextualSpacing/>
        <w:jc w:val="both"/>
        <w:rPr>
          <w:sz w:val="22"/>
          <w:szCs w:val="22"/>
        </w:rPr>
      </w:pPr>
      <w:r w:rsidRPr="00BF6043">
        <w:rPr>
          <w:sz w:val="22"/>
          <w:szCs w:val="22"/>
        </w:rPr>
        <w:t>В сградата на</w:t>
      </w:r>
      <w:r w:rsidR="00F6360A" w:rsidRPr="00BF6043">
        <w:rPr>
          <w:sz w:val="22"/>
          <w:szCs w:val="22"/>
        </w:rPr>
        <w:t xml:space="preserve"> МВнР </w:t>
      </w:r>
      <w:r w:rsidRPr="00BF6043">
        <w:rPr>
          <w:sz w:val="22"/>
          <w:szCs w:val="22"/>
        </w:rPr>
        <w:t>бяха организирани 4 изложби.</w:t>
      </w:r>
    </w:p>
    <w:p w14:paraId="17808C47" w14:textId="77777777" w:rsidR="00F6360A" w:rsidRPr="00F6360A" w:rsidRDefault="00F6360A" w:rsidP="006E052E">
      <w:pPr>
        <w:keepNext/>
        <w:keepLines/>
        <w:tabs>
          <w:tab w:val="left" w:pos="540"/>
        </w:tabs>
        <w:contextualSpacing/>
        <w:jc w:val="both"/>
        <w:rPr>
          <w:b/>
          <w:sz w:val="22"/>
          <w:szCs w:val="22"/>
        </w:rPr>
      </w:pPr>
      <w:r w:rsidRPr="00F6360A">
        <w:rPr>
          <w:b/>
          <w:sz w:val="22"/>
          <w:szCs w:val="22"/>
        </w:rPr>
        <w:t>Дигитални продукти и ПР</w:t>
      </w:r>
    </w:p>
    <w:p w14:paraId="39924EFE" w14:textId="77777777" w:rsidR="00F6360A" w:rsidRPr="00F6360A" w:rsidRDefault="00F6360A" w:rsidP="006E052E">
      <w:pPr>
        <w:tabs>
          <w:tab w:val="left" w:pos="540"/>
        </w:tabs>
        <w:contextualSpacing/>
        <w:jc w:val="both"/>
        <w:rPr>
          <w:sz w:val="22"/>
          <w:szCs w:val="22"/>
        </w:rPr>
      </w:pPr>
      <w:r w:rsidRPr="00F6360A">
        <w:rPr>
          <w:sz w:val="22"/>
          <w:szCs w:val="22"/>
        </w:rPr>
        <w:t>През отчетения период на сайта на ДКИ са публикувани 44 новини – на български и английски език.</w:t>
      </w:r>
    </w:p>
    <w:p w14:paraId="3CED3FE3" w14:textId="77777777" w:rsidR="00F6360A" w:rsidRPr="00F6360A" w:rsidRDefault="00F6360A" w:rsidP="006E052E">
      <w:pPr>
        <w:numPr>
          <w:ilvl w:val="0"/>
          <w:numId w:val="49"/>
        </w:numPr>
        <w:tabs>
          <w:tab w:val="left" w:pos="540"/>
        </w:tabs>
        <w:contextualSpacing/>
        <w:jc w:val="both"/>
        <w:rPr>
          <w:sz w:val="22"/>
          <w:szCs w:val="22"/>
        </w:rPr>
      </w:pPr>
      <w:r w:rsidRPr="00F6360A">
        <w:rPr>
          <w:b/>
          <w:sz w:val="22"/>
          <w:szCs w:val="22"/>
        </w:rPr>
        <w:t xml:space="preserve">Фейсбук </w:t>
      </w:r>
      <w:r w:rsidRPr="00F6360A">
        <w:rPr>
          <w:sz w:val="22"/>
          <w:szCs w:val="22"/>
        </w:rPr>
        <w:t xml:space="preserve">– общо 234 публикации, общо последователи 4 872. </w:t>
      </w:r>
    </w:p>
    <w:p w14:paraId="74B8CA98" w14:textId="77777777" w:rsidR="00F6360A" w:rsidRPr="00F6360A" w:rsidRDefault="00F6360A" w:rsidP="006E052E">
      <w:pPr>
        <w:numPr>
          <w:ilvl w:val="0"/>
          <w:numId w:val="49"/>
        </w:numPr>
        <w:tabs>
          <w:tab w:val="left" w:pos="540"/>
        </w:tabs>
        <w:contextualSpacing/>
        <w:jc w:val="both"/>
        <w:rPr>
          <w:sz w:val="22"/>
          <w:szCs w:val="22"/>
        </w:rPr>
      </w:pPr>
      <w:r w:rsidRPr="00F6360A">
        <w:rPr>
          <w:b/>
          <w:sz w:val="22"/>
          <w:szCs w:val="22"/>
        </w:rPr>
        <w:t>YouTube</w:t>
      </w:r>
      <w:r w:rsidRPr="00F6360A">
        <w:rPr>
          <w:sz w:val="22"/>
          <w:szCs w:val="22"/>
        </w:rPr>
        <w:t xml:space="preserve"> – публикувани 5 видео клипа по повод Националния празник 3 март и по повод 20-годишнината на ДКИ. Абонати на канала - 412.</w:t>
      </w:r>
    </w:p>
    <w:p w14:paraId="70410EF8" w14:textId="77777777" w:rsidR="00F6360A" w:rsidRPr="00F6360A" w:rsidRDefault="00F6360A" w:rsidP="006E052E">
      <w:pPr>
        <w:tabs>
          <w:tab w:val="left" w:pos="540"/>
        </w:tabs>
        <w:contextualSpacing/>
        <w:jc w:val="both"/>
        <w:rPr>
          <w:b/>
          <w:sz w:val="22"/>
          <w:szCs w:val="22"/>
        </w:rPr>
      </w:pPr>
      <w:r w:rsidRPr="00F6360A">
        <w:rPr>
          <w:b/>
          <w:sz w:val="22"/>
          <w:szCs w:val="22"/>
        </w:rPr>
        <w:t>Събития по плана за отбелязване на 20-та годишнина от основаването на ДКИ</w:t>
      </w:r>
      <w:r w:rsidR="00BF6043">
        <w:rPr>
          <w:b/>
          <w:sz w:val="22"/>
          <w:szCs w:val="22"/>
        </w:rPr>
        <w:t xml:space="preserve"> – 29 май</w:t>
      </w:r>
    </w:p>
    <w:p w14:paraId="0AE833B6" w14:textId="77777777" w:rsidR="00F6360A" w:rsidRPr="00F6360A" w:rsidRDefault="00F6360A" w:rsidP="006E052E">
      <w:pPr>
        <w:tabs>
          <w:tab w:val="left" w:pos="540"/>
        </w:tabs>
        <w:contextualSpacing/>
        <w:jc w:val="both"/>
        <w:rPr>
          <w:bCs/>
          <w:sz w:val="22"/>
          <w:szCs w:val="22"/>
        </w:rPr>
      </w:pPr>
      <w:r w:rsidRPr="00F6360A">
        <w:rPr>
          <w:bCs/>
          <w:sz w:val="22"/>
          <w:szCs w:val="22"/>
        </w:rPr>
        <w:t xml:space="preserve">В Регионален център за съвременно изкуство „Топлоцентрала“ </w:t>
      </w:r>
      <w:r w:rsidR="00AE5E5E">
        <w:rPr>
          <w:bCs/>
          <w:sz w:val="22"/>
          <w:szCs w:val="22"/>
        </w:rPr>
        <w:t>ДКИ</w:t>
      </w:r>
      <w:r w:rsidR="0067609B">
        <w:rPr>
          <w:bCs/>
          <w:sz w:val="22"/>
          <w:szCs w:val="22"/>
        </w:rPr>
        <w:t xml:space="preserve"> </w:t>
      </w:r>
      <w:r w:rsidRPr="00F6360A">
        <w:rPr>
          <w:bCs/>
          <w:sz w:val="22"/>
          <w:szCs w:val="22"/>
        </w:rPr>
        <w:t xml:space="preserve">отбеляза 20 години от създаването си. По време на събитието бяха връчени на специални плакети и грамоти от името на </w:t>
      </w:r>
      <w:r w:rsidR="00AE5E5E">
        <w:rPr>
          <w:bCs/>
          <w:sz w:val="22"/>
          <w:szCs w:val="22"/>
        </w:rPr>
        <w:t>ДКИ</w:t>
      </w:r>
      <w:r w:rsidR="0067609B">
        <w:rPr>
          <w:bCs/>
          <w:sz w:val="22"/>
          <w:szCs w:val="22"/>
        </w:rPr>
        <w:t xml:space="preserve"> </w:t>
      </w:r>
      <w:r w:rsidRPr="00F6360A">
        <w:rPr>
          <w:bCs/>
          <w:sz w:val="22"/>
          <w:szCs w:val="22"/>
        </w:rPr>
        <w:t xml:space="preserve">като знак на благодарност и признателност към партньори </w:t>
      </w:r>
      <w:r w:rsidR="0067609B">
        <w:rPr>
          <w:bCs/>
          <w:sz w:val="22"/>
          <w:szCs w:val="22"/>
        </w:rPr>
        <w:t>–</w:t>
      </w:r>
      <w:r w:rsidRPr="00F6360A">
        <w:rPr>
          <w:bCs/>
          <w:sz w:val="22"/>
          <w:szCs w:val="22"/>
        </w:rPr>
        <w:t xml:space="preserve"> институции, с които екипът работи през годините. За официалното събития бяха подготвени също и видео материали, проследяващи историята на Института. За годишнината е изготвена цялостна визуална идентичност и промоционални подаръчни материали.</w:t>
      </w:r>
    </w:p>
    <w:p w14:paraId="09148B16" w14:textId="77777777" w:rsidR="00F6360A" w:rsidRPr="00F6360A" w:rsidRDefault="00F6360A" w:rsidP="006E052E">
      <w:pPr>
        <w:tabs>
          <w:tab w:val="left" w:pos="540"/>
        </w:tabs>
        <w:contextualSpacing/>
        <w:jc w:val="both"/>
        <w:rPr>
          <w:b/>
          <w:sz w:val="22"/>
          <w:szCs w:val="22"/>
        </w:rPr>
      </w:pPr>
      <w:r w:rsidRPr="00F6360A">
        <w:rPr>
          <w:b/>
          <w:sz w:val="22"/>
          <w:szCs w:val="22"/>
        </w:rPr>
        <w:t>Управление на Художествения фонд</w:t>
      </w:r>
    </w:p>
    <w:p w14:paraId="742886C8" w14:textId="77777777" w:rsidR="00F6360A" w:rsidRPr="00F6360A" w:rsidRDefault="00F6360A" w:rsidP="006E052E">
      <w:pPr>
        <w:tabs>
          <w:tab w:val="left" w:pos="540"/>
        </w:tabs>
        <w:contextualSpacing/>
        <w:jc w:val="both"/>
        <w:rPr>
          <w:sz w:val="22"/>
          <w:szCs w:val="22"/>
        </w:rPr>
      </w:pPr>
      <w:r w:rsidRPr="00F6360A">
        <w:rPr>
          <w:sz w:val="22"/>
          <w:szCs w:val="22"/>
        </w:rPr>
        <w:t xml:space="preserve">В управлението и поддържането на Художествения фонд на МВнР в София и оформлението на публичните пространства, представителни части и кабинети на сградата на Централното управление, експерти от Института регулярно са ангажирани в съответните дейности по: преместване, съхранение (рамкиране, реставриране) и аранжиране на произведения на изкуството от фонда, както и съставянето на протоколи с титулярите на кабинети, в които са експонирани произведения от Художествения фонд, подписването на обходни листа във връзка с мандатността на служителите на МВнР, съставяне на протоколи, доклади, справки, въвеждане на информацията в архив. Всички промени в движението на активите с художествена стойност се отразяват в регистъра на ХФ в София. В управлението и поддържането на ХФ на МВнР експертите от ДКИ пряко комуникират с всички задгранични представителства – повече от 90, за актуализиране, координация, осъществяване на логистиката, изготвяне на доклади, справки, становища, указания и отразяване на всички промени в данните на произведенията на изкуството от колекцията на МВнР. </w:t>
      </w:r>
    </w:p>
    <w:p w14:paraId="51C7A4E9" w14:textId="77777777" w:rsidR="00F6360A" w:rsidRPr="0067609B" w:rsidRDefault="00F6360A" w:rsidP="006E052E">
      <w:pPr>
        <w:tabs>
          <w:tab w:val="left" w:pos="540"/>
        </w:tabs>
        <w:contextualSpacing/>
        <w:jc w:val="both"/>
        <w:rPr>
          <w:b/>
          <w:sz w:val="22"/>
          <w:szCs w:val="22"/>
        </w:rPr>
      </w:pPr>
      <w:r w:rsidRPr="0067609B">
        <w:rPr>
          <w:b/>
          <w:sz w:val="22"/>
          <w:szCs w:val="22"/>
        </w:rPr>
        <w:t>Резултати от предоставянето на продукта/услугата</w:t>
      </w:r>
    </w:p>
    <w:p w14:paraId="730E5B07" w14:textId="77777777" w:rsidR="00F6360A" w:rsidRPr="00F6360A" w:rsidRDefault="00F6360A" w:rsidP="006E052E">
      <w:pPr>
        <w:tabs>
          <w:tab w:val="left" w:pos="540"/>
        </w:tabs>
        <w:contextualSpacing/>
        <w:jc w:val="both"/>
        <w:rPr>
          <w:sz w:val="22"/>
          <w:szCs w:val="22"/>
        </w:rPr>
      </w:pPr>
      <w:r w:rsidRPr="00F6360A">
        <w:rPr>
          <w:sz w:val="22"/>
          <w:szCs w:val="22"/>
        </w:rPr>
        <w:t>• ДКИ стимулира и оказва професионално съдействие на българските дипломатически мисии за изпълнението на двустранни и многостранни културни проекти и прояви, изработва и предоставя различни дигитални продукти</w:t>
      </w:r>
      <w:r w:rsidR="0067609B">
        <w:rPr>
          <w:sz w:val="22"/>
          <w:szCs w:val="22"/>
        </w:rPr>
        <w:t xml:space="preserve"> </w:t>
      </w:r>
      <w:r w:rsidRPr="00F6360A">
        <w:rPr>
          <w:sz w:val="22"/>
          <w:szCs w:val="22"/>
        </w:rPr>
        <w:t>– филми, изложби, музикални изпълнения;</w:t>
      </w:r>
    </w:p>
    <w:p w14:paraId="08C71A53" w14:textId="77777777" w:rsidR="00F6360A" w:rsidRPr="00F6360A" w:rsidRDefault="00F6360A" w:rsidP="006E052E">
      <w:pPr>
        <w:tabs>
          <w:tab w:val="left" w:pos="540"/>
        </w:tabs>
        <w:contextualSpacing/>
        <w:jc w:val="both"/>
        <w:rPr>
          <w:sz w:val="22"/>
          <w:szCs w:val="22"/>
        </w:rPr>
      </w:pPr>
      <w:r w:rsidRPr="00F6360A">
        <w:rPr>
          <w:sz w:val="22"/>
          <w:szCs w:val="22"/>
        </w:rPr>
        <w:t>• Насърчава участието на дипломатическите и консулски представителства в общите европейски проекти на културното сътрудничество по посока на EUNIC Global и други организации;</w:t>
      </w:r>
    </w:p>
    <w:p w14:paraId="5949A284" w14:textId="77777777" w:rsidR="00F6360A" w:rsidRPr="00F6360A" w:rsidRDefault="00F6360A" w:rsidP="006E052E">
      <w:pPr>
        <w:tabs>
          <w:tab w:val="left" w:pos="540"/>
        </w:tabs>
        <w:contextualSpacing/>
        <w:jc w:val="both"/>
        <w:rPr>
          <w:sz w:val="22"/>
          <w:szCs w:val="22"/>
        </w:rPr>
      </w:pPr>
      <w:r w:rsidRPr="00F6360A">
        <w:rPr>
          <w:sz w:val="22"/>
          <w:szCs w:val="22"/>
        </w:rPr>
        <w:lastRenderedPageBreak/>
        <w:t>• Осигурява необходимите условия за насърчаване на активните на полето културни организации за популяризиране на българския език, култура и наука и националното културно-историческо наследство.</w:t>
      </w:r>
    </w:p>
    <w:p w14:paraId="78EC7CEA" w14:textId="77777777" w:rsidR="003D2372" w:rsidRPr="00F6360A" w:rsidRDefault="00F6360A" w:rsidP="006E052E">
      <w:pPr>
        <w:tabs>
          <w:tab w:val="left" w:pos="540"/>
        </w:tabs>
        <w:contextualSpacing/>
        <w:jc w:val="both"/>
        <w:rPr>
          <w:sz w:val="22"/>
          <w:szCs w:val="22"/>
        </w:rPr>
      </w:pPr>
      <w:r w:rsidRPr="00F6360A">
        <w:rPr>
          <w:sz w:val="22"/>
          <w:szCs w:val="22"/>
        </w:rPr>
        <w:t>• Оптимизира и подобрява състоянието на Художествения фонд на МВнР и го популяризира чрез различни дигитални инструменти</w:t>
      </w:r>
      <w:r>
        <w:rPr>
          <w:sz w:val="22"/>
          <w:szCs w:val="22"/>
        </w:rPr>
        <w:t>.</w:t>
      </w:r>
    </w:p>
    <w:p w14:paraId="23810A7B" w14:textId="77777777" w:rsidR="00F6360A" w:rsidRDefault="00F6360A" w:rsidP="006E052E">
      <w:pPr>
        <w:tabs>
          <w:tab w:val="left" w:pos="540"/>
        </w:tabs>
        <w:contextualSpacing/>
        <w:jc w:val="both"/>
        <w:rPr>
          <w:b/>
          <w:sz w:val="22"/>
          <w:szCs w:val="22"/>
        </w:rPr>
      </w:pPr>
    </w:p>
    <w:tbl>
      <w:tblPr>
        <w:tblW w:w="5361" w:type="pct"/>
        <w:tblCellMar>
          <w:left w:w="70" w:type="dxa"/>
          <w:right w:w="70" w:type="dxa"/>
        </w:tblCellMar>
        <w:tblLook w:val="04A0" w:firstRow="1" w:lastRow="0" w:firstColumn="1" w:lastColumn="0" w:noHBand="0" w:noVBand="1"/>
      </w:tblPr>
      <w:tblGrid>
        <w:gridCol w:w="5719"/>
        <w:gridCol w:w="972"/>
        <w:gridCol w:w="1535"/>
        <w:gridCol w:w="1433"/>
      </w:tblGrid>
      <w:tr w:rsidR="00F6360A" w:rsidRPr="000115B9" w14:paraId="314ED17A" w14:textId="77777777" w:rsidTr="00252ACD">
        <w:trPr>
          <w:trHeight w:val="390"/>
        </w:trPr>
        <w:tc>
          <w:tcPr>
            <w:tcW w:w="5000" w:type="pct"/>
            <w:gridSpan w:val="4"/>
            <w:tcBorders>
              <w:top w:val="single" w:sz="4" w:space="0" w:color="auto"/>
              <w:left w:val="single" w:sz="8" w:space="0" w:color="auto"/>
              <w:bottom w:val="single" w:sz="4" w:space="0" w:color="auto"/>
              <w:right w:val="single" w:sz="8" w:space="0" w:color="auto"/>
            </w:tcBorders>
            <w:shd w:val="clear" w:color="auto" w:fill="FFCC99"/>
            <w:vAlign w:val="center"/>
            <w:hideMark/>
          </w:tcPr>
          <w:p w14:paraId="287BD2B2" w14:textId="77777777" w:rsidR="00F6360A" w:rsidRPr="000115B9" w:rsidRDefault="00F6360A" w:rsidP="006E052E">
            <w:pPr>
              <w:keepNext/>
              <w:contextualSpacing/>
              <w:jc w:val="center"/>
              <w:rPr>
                <w:rFonts w:ascii="Cambria" w:hAnsi="Cambria"/>
                <w:b/>
                <w:bCs/>
                <w:iCs/>
                <w:color w:val="000000"/>
              </w:rPr>
            </w:pPr>
            <w:r w:rsidRPr="000115B9">
              <w:rPr>
                <w:rFonts w:ascii="Cambria" w:hAnsi="Cambria"/>
                <w:b/>
                <w:bCs/>
                <w:color w:val="000000"/>
              </w:rPr>
              <w:t>ЦЕЛЕВИ СТОЙНОСТИ ПО ПОКАЗАТЕЛИТЕ ЗА ИЗПЪЛНЕНИЕ -ДКИ</w:t>
            </w:r>
          </w:p>
        </w:tc>
      </w:tr>
      <w:tr w:rsidR="00F6360A" w:rsidRPr="000115B9" w14:paraId="70CF28C1" w14:textId="77777777" w:rsidTr="00252ACD">
        <w:trPr>
          <w:trHeight w:val="390"/>
        </w:trPr>
        <w:tc>
          <w:tcPr>
            <w:tcW w:w="2963" w:type="pct"/>
            <w:tcBorders>
              <w:top w:val="single" w:sz="4" w:space="0" w:color="auto"/>
              <w:left w:val="single" w:sz="8" w:space="0" w:color="auto"/>
              <w:bottom w:val="single" w:sz="4" w:space="0" w:color="auto"/>
              <w:right w:val="single" w:sz="4" w:space="0" w:color="auto"/>
            </w:tcBorders>
            <w:shd w:val="clear" w:color="auto" w:fill="FFCC99"/>
            <w:vAlign w:val="center"/>
            <w:hideMark/>
          </w:tcPr>
          <w:p w14:paraId="37C714DB" w14:textId="77777777" w:rsidR="00F6360A" w:rsidRPr="000115B9" w:rsidRDefault="00F6360A" w:rsidP="006E052E">
            <w:pPr>
              <w:keepNext/>
              <w:contextualSpacing/>
              <w:jc w:val="center"/>
              <w:rPr>
                <w:rFonts w:ascii="Cambria" w:hAnsi="Cambria"/>
                <w:b/>
                <w:bCs/>
                <w:color w:val="000000"/>
              </w:rPr>
            </w:pPr>
            <w:r w:rsidRPr="000115B9">
              <w:rPr>
                <w:rFonts w:ascii="Cambria" w:hAnsi="Cambria"/>
                <w:b/>
                <w:bCs/>
                <w:color w:val="000000"/>
              </w:rPr>
              <w:t>Програма № 1100.02.02</w:t>
            </w:r>
          </w:p>
        </w:tc>
        <w:tc>
          <w:tcPr>
            <w:tcW w:w="2037" w:type="pct"/>
            <w:gridSpan w:val="3"/>
            <w:tcBorders>
              <w:top w:val="single" w:sz="4" w:space="0" w:color="auto"/>
              <w:left w:val="nil"/>
              <w:bottom w:val="single" w:sz="4" w:space="0" w:color="auto"/>
              <w:right w:val="single" w:sz="8" w:space="0" w:color="auto"/>
            </w:tcBorders>
            <w:shd w:val="clear" w:color="auto" w:fill="FFCC99"/>
            <w:vAlign w:val="center"/>
            <w:hideMark/>
          </w:tcPr>
          <w:p w14:paraId="6B77DFBC" w14:textId="77777777" w:rsidR="00F6360A" w:rsidRPr="000115B9" w:rsidRDefault="00F6360A" w:rsidP="006E052E">
            <w:pPr>
              <w:keepNext/>
              <w:contextualSpacing/>
              <w:jc w:val="center"/>
              <w:rPr>
                <w:rFonts w:ascii="Cambria" w:hAnsi="Cambria"/>
                <w:b/>
                <w:bCs/>
                <w:iCs/>
                <w:color w:val="000000"/>
              </w:rPr>
            </w:pPr>
            <w:r w:rsidRPr="000115B9">
              <w:rPr>
                <w:rFonts w:ascii="Cambria" w:hAnsi="Cambria"/>
                <w:b/>
                <w:bCs/>
                <w:color w:val="000000"/>
              </w:rPr>
              <w:t>Целева стойност</w:t>
            </w:r>
          </w:p>
        </w:tc>
      </w:tr>
      <w:tr w:rsidR="00F6360A" w:rsidRPr="000115B9" w14:paraId="3DE2381F" w14:textId="77777777" w:rsidTr="00252ACD">
        <w:trPr>
          <w:trHeight w:val="390"/>
        </w:trPr>
        <w:tc>
          <w:tcPr>
            <w:tcW w:w="2963" w:type="pct"/>
            <w:tcBorders>
              <w:top w:val="single" w:sz="4" w:space="0" w:color="auto"/>
              <w:left w:val="single" w:sz="8" w:space="0" w:color="auto"/>
              <w:bottom w:val="single" w:sz="4" w:space="0" w:color="auto"/>
              <w:right w:val="single" w:sz="4" w:space="0" w:color="auto"/>
            </w:tcBorders>
            <w:shd w:val="clear" w:color="auto" w:fill="FFCC99"/>
            <w:vAlign w:val="center"/>
          </w:tcPr>
          <w:p w14:paraId="565B5EE3" w14:textId="77777777" w:rsidR="00F6360A" w:rsidRPr="000115B9" w:rsidRDefault="00F6360A" w:rsidP="006E052E">
            <w:pPr>
              <w:keepNext/>
              <w:contextualSpacing/>
              <w:jc w:val="center"/>
              <w:rPr>
                <w:rFonts w:ascii="Cambria" w:hAnsi="Cambria"/>
                <w:b/>
                <w:bCs/>
                <w:color w:val="000000"/>
              </w:rPr>
            </w:pPr>
            <w:r w:rsidRPr="000115B9">
              <w:rPr>
                <w:rFonts w:ascii="Cambria" w:hAnsi="Cambria"/>
                <w:b/>
                <w:bCs/>
                <w:color w:val="000000"/>
              </w:rPr>
              <w:t>Показатели за изпълнение</w:t>
            </w:r>
          </w:p>
          <w:p w14:paraId="0A53FE2A" w14:textId="77777777" w:rsidR="00F6360A" w:rsidRPr="000115B9" w:rsidRDefault="00F6360A" w:rsidP="006E052E">
            <w:pPr>
              <w:keepNext/>
              <w:contextualSpacing/>
              <w:jc w:val="center"/>
              <w:rPr>
                <w:rFonts w:ascii="Cambria" w:hAnsi="Cambria"/>
                <w:b/>
                <w:bCs/>
                <w:color w:val="000000"/>
              </w:rPr>
            </w:pPr>
          </w:p>
        </w:tc>
        <w:tc>
          <w:tcPr>
            <w:tcW w:w="496" w:type="pct"/>
            <w:tcBorders>
              <w:top w:val="single" w:sz="4" w:space="0" w:color="auto"/>
              <w:left w:val="nil"/>
              <w:bottom w:val="single" w:sz="4" w:space="0" w:color="auto"/>
              <w:right w:val="single" w:sz="4" w:space="0" w:color="auto"/>
            </w:tcBorders>
            <w:shd w:val="clear" w:color="auto" w:fill="FFCC99"/>
            <w:vAlign w:val="center"/>
            <w:hideMark/>
          </w:tcPr>
          <w:p w14:paraId="534A409D" w14:textId="77777777" w:rsidR="00F6360A" w:rsidRPr="000115B9" w:rsidRDefault="00F6360A" w:rsidP="006E052E">
            <w:pPr>
              <w:keepNext/>
              <w:contextualSpacing/>
              <w:jc w:val="center"/>
              <w:rPr>
                <w:rFonts w:ascii="Cambria" w:hAnsi="Cambria"/>
                <w:b/>
                <w:bCs/>
                <w:color w:val="000000"/>
              </w:rPr>
            </w:pPr>
            <w:r w:rsidRPr="000115B9">
              <w:rPr>
                <w:rFonts w:ascii="Cambria" w:hAnsi="Cambria"/>
                <w:b/>
                <w:bCs/>
                <w:color w:val="000000"/>
              </w:rPr>
              <w:t>Мерна единица</w:t>
            </w:r>
          </w:p>
        </w:tc>
        <w:tc>
          <w:tcPr>
            <w:tcW w:w="797" w:type="pct"/>
            <w:tcBorders>
              <w:top w:val="single" w:sz="4" w:space="0" w:color="auto"/>
              <w:left w:val="single" w:sz="4" w:space="0" w:color="auto"/>
              <w:bottom w:val="single" w:sz="4" w:space="0" w:color="auto"/>
              <w:right w:val="single" w:sz="4" w:space="0" w:color="auto"/>
            </w:tcBorders>
            <w:shd w:val="clear" w:color="auto" w:fill="FFCC99"/>
            <w:vAlign w:val="center"/>
            <w:hideMark/>
          </w:tcPr>
          <w:p w14:paraId="629D9914" w14:textId="77777777" w:rsidR="00F6360A" w:rsidRPr="000115B9" w:rsidRDefault="00F6360A" w:rsidP="006E052E">
            <w:pPr>
              <w:keepNext/>
              <w:contextualSpacing/>
              <w:jc w:val="center"/>
              <w:rPr>
                <w:rFonts w:ascii="Cambria" w:hAnsi="Cambria"/>
                <w:b/>
                <w:bCs/>
                <w:iCs/>
                <w:color w:val="000000"/>
              </w:rPr>
            </w:pPr>
            <w:r w:rsidRPr="000115B9">
              <w:rPr>
                <w:rFonts w:ascii="Cambria" w:hAnsi="Cambria"/>
                <w:b/>
                <w:bCs/>
                <w:iCs/>
                <w:color w:val="000000"/>
              </w:rPr>
              <w:t>Прогноза 202</w:t>
            </w:r>
            <w:r w:rsidRPr="000115B9">
              <w:rPr>
                <w:rFonts w:ascii="Cambria" w:hAnsi="Cambria"/>
                <w:b/>
                <w:bCs/>
                <w:iCs/>
                <w:color w:val="000000"/>
                <w:lang w:val="en-US"/>
              </w:rPr>
              <w:t>5</w:t>
            </w:r>
            <w:r w:rsidRPr="000115B9">
              <w:rPr>
                <w:rFonts w:ascii="Cambria" w:hAnsi="Cambria"/>
                <w:b/>
                <w:bCs/>
                <w:iCs/>
                <w:color w:val="000000"/>
              </w:rPr>
              <w:t xml:space="preserve"> г.</w:t>
            </w:r>
          </w:p>
        </w:tc>
        <w:tc>
          <w:tcPr>
            <w:tcW w:w="744" w:type="pct"/>
            <w:tcBorders>
              <w:top w:val="single" w:sz="4" w:space="0" w:color="auto"/>
              <w:left w:val="nil"/>
              <w:bottom w:val="single" w:sz="4" w:space="0" w:color="auto"/>
              <w:right w:val="single" w:sz="4" w:space="0" w:color="auto"/>
            </w:tcBorders>
            <w:shd w:val="clear" w:color="auto" w:fill="FFCC99"/>
            <w:vAlign w:val="center"/>
            <w:hideMark/>
          </w:tcPr>
          <w:p w14:paraId="5306907F" w14:textId="77777777" w:rsidR="00F6360A" w:rsidRPr="000115B9" w:rsidRDefault="00F6360A" w:rsidP="006E052E">
            <w:pPr>
              <w:keepNext/>
              <w:contextualSpacing/>
              <w:jc w:val="center"/>
              <w:rPr>
                <w:rFonts w:ascii="Cambria" w:hAnsi="Cambria"/>
                <w:b/>
                <w:bCs/>
                <w:iCs/>
                <w:color w:val="000000"/>
              </w:rPr>
            </w:pPr>
            <w:r w:rsidRPr="000115B9">
              <w:rPr>
                <w:rFonts w:ascii="Cambria" w:hAnsi="Cambria"/>
                <w:b/>
                <w:bCs/>
                <w:iCs/>
                <w:color w:val="000000"/>
              </w:rPr>
              <w:t>Отчет 30.06.202</w:t>
            </w:r>
            <w:r w:rsidRPr="000115B9">
              <w:rPr>
                <w:rFonts w:ascii="Cambria" w:hAnsi="Cambria"/>
                <w:b/>
                <w:bCs/>
                <w:iCs/>
                <w:color w:val="000000"/>
                <w:lang w:val="en-US"/>
              </w:rPr>
              <w:t>5</w:t>
            </w:r>
            <w:r w:rsidRPr="000115B9">
              <w:rPr>
                <w:rFonts w:ascii="Cambria" w:hAnsi="Cambria"/>
                <w:b/>
                <w:bCs/>
                <w:iCs/>
                <w:color w:val="000000"/>
              </w:rPr>
              <w:t xml:space="preserve"> г.</w:t>
            </w:r>
          </w:p>
        </w:tc>
      </w:tr>
      <w:tr w:rsidR="00F6360A" w:rsidRPr="000115B9" w14:paraId="67253FC7" w14:textId="77777777" w:rsidTr="00252ACD">
        <w:trPr>
          <w:trHeight w:val="221"/>
        </w:trPr>
        <w:tc>
          <w:tcPr>
            <w:tcW w:w="2963" w:type="pct"/>
            <w:tcBorders>
              <w:top w:val="single" w:sz="4" w:space="0" w:color="auto"/>
              <w:left w:val="single" w:sz="8" w:space="0" w:color="auto"/>
              <w:bottom w:val="single" w:sz="4" w:space="0" w:color="auto"/>
              <w:right w:val="single" w:sz="4" w:space="0" w:color="auto"/>
            </w:tcBorders>
            <w:hideMark/>
          </w:tcPr>
          <w:p w14:paraId="2A8FCAE4" w14:textId="77777777" w:rsidR="00F6360A" w:rsidRPr="000115B9" w:rsidRDefault="00F6360A" w:rsidP="006E052E">
            <w:pPr>
              <w:keepNext/>
              <w:contextualSpacing/>
              <w:jc w:val="both"/>
              <w:rPr>
                <w:rFonts w:ascii="Cambria" w:hAnsi="Cambria"/>
                <w:color w:val="000000"/>
              </w:rPr>
            </w:pPr>
            <w:r w:rsidRPr="000115B9">
              <w:rPr>
                <w:rFonts w:ascii="Cambria" w:hAnsi="Cambria"/>
                <w:color w:val="000000"/>
              </w:rPr>
              <w:t>Осъществени проекти/инициативи със задграничните мисии (Комуникационната стратегия на България за ЕС).</w:t>
            </w:r>
          </w:p>
        </w:tc>
        <w:tc>
          <w:tcPr>
            <w:tcW w:w="496" w:type="pct"/>
            <w:tcBorders>
              <w:top w:val="single" w:sz="4" w:space="0" w:color="auto"/>
              <w:left w:val="nil"/>
              <w:bottom w:val="single" w:sz="4" w:space="0" w:color="auto"/>
              <w:right w:val="single" w:sz="4" w:space="0" w:color="auto"/>
            </w:tcBorders>
            <w:vAlign w:val="center"/>
            <w:hideMark/>
          </w:tcPr>
          <w:p w14:paraId="69674732" w14:textId="77777777" w:rsidR="00F6360A" w:rsidRPr="000115B9" w:rsidRDefault="00F6360A" w:rsidP="006E052E">
            <w:pPr>
              <w:keepNext/>
              <w:contextualSpacing/>
              <w:jc w:val="center"/>
              <w:rPr>
                <w:rFonts w:ascii="Cambria" w:hAnsi="Cambria"/>
                <w:color w:val="000000"/>
              </w:rPr>
            </w:pPr>
            <w:r w:rsidRPr="000115B9">
              <w:rPr>
                <w:rFonts w:ascii="Cambria" w:hAnsi="Cambria"/>
                <w:color w:val="000000"/>
              </w:rPr>
              <w:t>Брой</w:t>
            </w:r>
          </w:p>
        </w:tc>
        <w:tc>
          <w:tcPr>
            <w:tcW w:w="797" w:type="pct"/>
            <w:tcBorders>
              <w:top w:val="single" w:sz="4" w:space="0" w:color="auto"/>
              <w:left w:val="single" w:sz="4" w:space="0" w:color="auto"/>
              <w:bottom w:val="single" w:sz="4" w:space="0" w:color="auto"/>
              <w:right w:val="single" w:sz="4" w:space="0" w:color="auto"/>
            </w:tcBorders>
            <w:vAlign w:val="center"/>
            <w:hideMark/>
          </w:tcPr>
          <w:p w14:paraId="3A23361C" w14:textId="77777777" w:rsidR="00F6360A" w:rsidRPr="000115B9" w:rsidRDefault="00F6360A" w:rsidP="006E052E">
            <w:pPr>
              <w:keepNext/>
              <w:contextualSpacing/>
              <w:jc w:val="center"/>
              <w:rPr>
                <w:rFonts w:ascii="Cambria" w:hAnsi="Cambria"/>
                <w:color w:val="000000"/>
              </w:rPr>
            </w:pPr>
            <w:r w:rsidRPr="000115B9">
              <w:rPr>
                <w:rFonts w:ascii="Cambria" w:hAnsi="Cambria"/>
                <w:color w:val="000000"/>
              </w:rPr>
              <w:t>20</w:t>
            </w:r>
          </w:p>
        </w:tc>
        <w:tc>
          <w:tcPr>
            <w:tcW w:w="744" w:type="pct"/>
            <w:tcBorders>
              <w:top w:val="single" w:sz="4" w:space="0" w:color="auto"/>
              <w:left w:val="nil"/>
              <w:bottom w:val="single" w:sz="4" w:space="0" w:color="auto"/>
              <w:right w:val="single" w:sz="4" w:space="0" w:color="auto"/>
            </w:tcBorders>
            <w:vAlign w:val="center"/>
            <w:hideMark/>
          </w:tcPr>
          <w:p w14:paraId="73DFAE0E" w14:textId="77777777" w:rsidR="00F6360A" w:rsidRPr="000115B9" w:rsidRDefault="00F6360A" w:rsidP="006E052E">
            <w:pPr>
              <w:keepNext/>
              <w:contextualSpacing/>
              <w:jc w:val="center"/>
              <w:rPr>
                <w:rFonts w:ascii="Cambria" w:hAnsi="Cambria"/>
                <w:color w:val="000000"/>
              </w:rPr>
            </w:pPr>
            <w:r w:rsidRPr="000115B9">
              <w:rPr>
                <w:rFonts w:ascii="Cambria" w:hAnsi="Cambria"/>
                <w:color w:val="000000"/>
              </w:rPr>
              <w:t>12</w:t>
            </w:r>
          </w:p>
        </w:tc>
      </w:tr>
      <w:tr w:rsidR="00F6360A" w:rsidRPr="000115B9" w14:paraId="64BC9AE1" w14:textId="77777777" w:rsidTr="00252ACD">
        <w:trPr>
          <w:trHeight w:val="221"/>
        </w:trPr>
        <w:tc>
          <w:tcPr>
            <w:tcW w:w="2963" w:type="pct"/>
            <w:tcBorders>
              <w:top w:val="single" w:sz="4" w:space="0" w:color="auto"/>
              <w:left w:val="single" w:sz="8" w:space="0" w:color="auto"/>
              <w:bottom w:val="single" w:sz="4" w:space="0" w:color="auto"/>
              <w:right w:val="single" w:sz="4" w:space="0" w:color="auto"/>
            </w:tcBorders>
            <w:hideMark/>
          </w:tcPr>
          <w:p w14:paraId="1B0C9654" w14:textId="77777777" w:rsidR="00F6360A" w:rsidRPr="000115B9" w:rsidRDefault="00F6360A" w:rsidP="006E052E">
            <w:pPr>
              <w:keepNext/>
              <w:contextualSpacing/>
              <w:jc w:val="both"/>
              <w:rPr>
                <w:rFonts w:ascii="Cambria" w:hAnsi="Cambria"/>
                <w:color w:val="000000"/>
              </w:rPr>
            </w:pPr>
            <w:r w:rsidRPr="000115B9">
              <w:rPr>
                <w:rFonts w:ascii="Cambria" w:hAnsi="Cambria"/>
                <w:color w:val="000000"/>
              </w:rPr>
              <w:t>Реализирани проекти/инициативи в страната и чужбина, с българските общности в чужбина и други партньори</w:t>
            </w:r>
          </w:p>
        </w:tc>
        <w:tc>
          <w:tcPr>
            <w:tcW w:w="496" w:type="pct"/>
            <w:tcBorders>
              <w:top w:val="single" w:sz="4" w:space="0" w:color="auto"/>
              <w:left w:val="nil"/>
              <w:bottom w:val="single" w:sz="4" w:space="0" w:color="auto"/>
              <w:right w:val="single" w:sz="4" w:space="0" w:color="auto"/>
            </w:tcBorders>
            <w:vAlign w:val="center"/>
            <w:hideMark/>
          </w:tcPr>
          <w:p w14:paraId="4CEFD09C" w14:textId="77777777" w:rsidR="00F6360A" w:rsidRPr="000115B9" w:rsidRDefault="00F6360A" w:rsidP="006E052E">
            <w:pPr>
              <w:keepNext/>
              <w:contextualSpacing/>
              <w:jc w:val="center"/>
              <w:rPr>
                <w:rFonts w:ascii="Cambria" w:hAnsi="Cambria"/>
                <w:color w:val="000000"/>
              </w:rPr>
            </w:pPr>
            <w:r w:rsidRPr="000115B9">
              <w:rPr>
                <w:rFonts w:ascii="Cambria" w:hAnsi="Cambria"/>
                <w:color w:val="000000"/>
              </w:rPr>
              <w:t>Брой</w:t>
            </w:r>
          </w:p>
        </w:tc>
        <w:tc>
          <w:tcPr>
            <w:tcW w:w="797" w:type="pct"/>
            <w:tcBorders>
              <w:top w:val="single" w:sz="4" w:space="0" w:color="auto"/>
              <w:left w:val="single" w:sz="4" w:space="0" w:color="auto"/>
              <w:bottom w:val="single" w:sz="4" w:space="0" w:color="auto"/>
              <w:right w:val="single" w:sz="4" w:space="0" w:color="auto"/>
            </w:tcBorders>
            <w:vAlign w:val="center"/>
            <w:hideMark/>
          </w:tcPr>
          <w:p w14:paraId="2722BE13" w14:textId="77777777" w:rsidR="00F6360A" w:rsidRPr="000115B9" w:rsidRDefault="00F6360A" w:rsidP="006E052E">
            <w:pPr>
              <w:keepNext/>
              <w:contextualSpacing/>
              <w:jc w:val="center"/>
              <w:rPr>
                <w:rFonts w:ascii="Cambria" w:hAnsi="Cambria"/>
                <w:color w:val="000000"/>
              </w:rPr>
            </w:pPr>
            <w:r w:rsidRPr="000115B9">
              <w:rPr>
                <w:rFonts w:ascii="Cambria" w:hAnsi="Cambria"/>
                <w:color w:val="000000"/>
              </w:rPr>
              <w:t>20</w:t>
            </w:r>
          </w:p>
        </w:tc>
        <w:tc>
          <w:tcPr>
            <w:tcW w:w="744" w:type="pct"/>
            <w:tcBorders>
              <w:top w:val="single" w:sz="4" w:space="0" w:color="auto"/>
              <w:left w:val="nil"/>
              <w:bottom w:val="single" w:sz="4" w:space="0" w:color="auto"/>
              <w:right w:val="single" w:sz="4" w:space="0" w:color="auto"/>
            </w:tcBorders>
            <w:vAlign w:val="center"/>
            <w:hideMark/>
          </w:tcPr>
          <w:p w14:paraId="7AE2AABA" w14:textId="77777777" w:rsidR="00F6360A" w:rsidRPr="000115B9" w:rsidRDefault="00F6360A" w:rsidP="006E052E">
            <w:pPr>
              <w:keepNext/>
              <w:contextualSpacing/>
              <w:jc w:val="center"/>
              <w:rPr>
                <w:rFonts w:ascii="Cambria" w:hAnsi="Cambria"/>
                <w:color w:val="000000"/>
              </w:rPr>
            </w:pPr>
            <w:r w:rsidRPr="000115B9">
              <w:rPr>
                <w:rFonts w:ascii="Cambria" w:hAnsi="Cambria"/>
                <w:color w:val="000000"/>
              </w:rPr>
              <w:t>14</w:t>
            </w:r>
          </w:p>
        </w:tc>
      </w:tr>
      <w:tr w:rsidR="00F6360A" w:rsidRPr="000115B9" w14:paraId="633FED49" w14:textId="77777777" w:rsidTr="00252ACD">
        <w:trPr>
          <w:trHeight w:val="221"/>
        </w:trPr>
        <w:tc>
          <w:tcPr>
            <w:tcW w:w="2963" w:type="pct"/>
            <w:tcBorders>
              <w:top w:val="single" w:sz="4" w:space="0" w:color="auto"/>
              <w:left w:val="single" w:sz="8" w:space="0" w:color="auto"/>
              <w:bottom w:val="single" w:sz="4" w:space="0" w:color="auto"/>
              <w:right w:val="single" w:sz="4" w:space="0" w:color="auto"/>
            </w:tcBorders>
            <w:hideMark/>
          </w:tcPr>
          <w:p w14:paraId="328E8693" w14:textId="77777777" w:rsidR="00F6360A" w:rsidRPr="000115B9" w:rsidRDefault="00F6360A" w:rsidP="006E052E">
            <w:pPr>
              <w:contextualSpacing/>
              <w:jc w:val="both"/>
              <w:rPr>
                <w:rFonts w:ascii="Cambria" w:hAnsi="Cambria"/>
                <w:color w:val="000000"/>
              </w:rPr>
            </w:pPr>
            <w:r w:rsidRPr="000115B9">
              <w:rPr>
                <w:rFonts w:ascii="Cambria" w:hAnsi="Cambria"/>
                <w:color w:val="000000"/>
              </w:rPr>
              <w:t>Управление и поддържане на Художествения фонд, експозиции в галерия „Мисията”</w:t>
            </w:r>
          </w:p>
        </w:tc>
        <w:tc>
          <w:tcPr>
            <w:tcW w:w="496" w:type="pct"/>
            <w:tcBorders>
              <w:top w:val="single" w:sz="4" w:space="0" w:color="auto"/>
              <w:left w:val="nil"/>
              <w:bottom w:val="single" w:sz="4" w:space="0" w:color="auto"/>
              <w:right w:val="single" w:sz="4" w:space="0" w:color="auto"/>
            </w:tcBorders>
            <w:vAlign w:val="center"/>
            <w:hideMark/>
          </w:tcPr>
          <w:p w14:paraId="20CD9144" w14:textId="77777777" w:rsidR="00F6360A" w:rsidRPr="000115B9" w:rsidRDefault="00F6360A" w:rsidP="006E052E">
            <w:pPr>
              <w:contextualSpacing/>
              <w:jc w:val="center"/>
              <w:rPr>
                <w:rFonts w:ascii="Cambria" w:hAnsi="Cambria"/>
                <w:color w:val="000000"/>
              </w:rPr>
            </w:pPr>
            <w:r w:rsidRPr="000115B9">
              <w:rPr>
                <w:rFonts w:ascii="Cambria" w:hAnsi="Cambria"/>
                <w:color w:val="000000"/>
              </w:rPr>
              <w:t>Брой</w:t>
            </w:r>
          </w:p>
        </w:tc>
        <w:tc>
          <w:tcPr>
            <w:tcW w:w="797" w:type="pct"/>
            <w:tcBorders>
              <w:top w:val="single" w:sz="4" w:space="0" w:color="auto"/>
              <w:left w:val="single" w:sz="4" w:space="0" w:color="auto"/>
              <w:bottom w:val="single" w:sz="4" w:space="0" w:color="auto"/>
              <w:right w:val="single" w:sz="4" w:space="0" w:color="auto"/>
            </w:tcBorders>
            <w:vAlign w:val="center"/>
            <w:hideMark/>
          </w:tcPr>
          <w:p w14:paraId="094AABB5" w14:textId="77777777" w:rsidR="00F6360A" w:rsidRPr="000115B9" w:rsidRDefault="00F6360A" w:rsidP="006E052E">
            <w:pPr>
              <w:contextualSpacing/>
              <w:jc w:val="center"/>
              <w:rPr>
                <w:rFonts w:ascii="Cambria" w:hAnsi="Cambria"/>
                <w:color w:val="000000"/>
              </w:rPr>
            </w:pPr>
            <w:r w:rsidRPr="000115B9">
              <w:rPr>
                <w:rFonts w:ascii="Cambria" w:hAnsi="Cambria"/>
                <w:color w:val="000000"/>
              </w:rPr>
              <w:t>14</w:t>
            </w:r>
          </w:p>
        </w:tc>
        <w:tc>
          <w:tcPr>
            <w:tcW w:w="744" w:type="pct"/>
            <w:tcBorders>
              <w:top w:val="single" w:sz="4" w:space="0" w:color="auto"/>
              <w:left w:val="nil"/>
              <w:bottom w:val="single" w:sz="4" w:space="0" w:color="auto"/>
              <w:right w:val="single" w:sz="4" w:space="0" w:color="auto"/>
            </w:tcBorders>
            <w:vAlign w:val="center"/>
            <w:hideMark/>
          </w:tcPr>
          <w:p w14:paraId="10A9F59B" w14:textId="77777777" w:rsidR="00F6360A" w:rsidRPr="000115B9" w:rsidRDefault="00F6360A" w:rsidP="006E052E">
            <w:pPr>
              <w:contextualSpacing/>
              <w:jc w:val="center"/>
              <w:rPr>
                <w:rFonts w:ascii="Cambria" w:hAnsi="Cambria"/>
                <w:color w:val="000000"/>
              </w:rPr>
            </w:pPr>
            <w:r w:rsidRPr="000115B9">
              <w:rPr>
                <w:rFonts w:ascii="Cambria" w:hAnsi="Cambria"/>
                <w:color w:val="000000"/>
              </w:rPr>
              <w:t>9</w:t>
            </w:r>
          </w:p>
        </w:tc>
      </w:tr>
      <w:tr w:rsidR="00F6360A" w:rsidRPr="000115B9" w14:paraId="608866F5" w14:textId="77777777" w:rsidTr="00252ACD">
        <w:trPr>
          <w:trHeight w:val="221"/>
        </w:trPr>
        <w:tc>
          <w:tcPr>
            <w:tcW w:w="2963" w:type="pct"/>
            <w:tcBorders>
              <w:top w:val="single" w:sz="4" w:space="0" w:color="auto"/>
              <w:left w:val="single" w:sz="8" w:space="0" w:color="auto"/>
              <w:bottom w:val="single" w:sz="4" w:space="0" w:color="auto"/>
              <w:right w:val="single" w:sz="4" w:space="0" w:color="auto"/>
            </w:tcBorders>
            <w:hideMark/>
          </w:tcPr>
          <w:p w14:paraId="267EE948" w14:textId="77777777" w:rsidR="00F6360A" w:rsidRPr="000115B9" w:rsidRDefault="00F6360A" w:rsidP="006E052E">
            <w:pPr>
              <w:contextualSpacing/>
              <w:jc w:val="both"/>
              <w:rPr>
                <w:rFonts w:ascii="Cambria" w:hAnsi="Cambria"/>
                <w:color w:val="000000"/>
              </w:rPr>
            </w:pPr>
            <w:r w:rsidRPr="000115B9">
              <w:rPr>
                <w:rFonts w:ascii="Cambria" w:hAnsi="Cambria"/>
                <w:color w:val="000000"/>
              </w:rPr>
              <w:t>Информационни дейности и продукти, насочени към основните партньори</w:t>
            </w:r>
            <w:r w:rsidR="00AD03EC">
              <w:rPr>
                <w:rFonts w:ascii="Cambria" w:hAnsi="Cambria"/>
                <w:color w:val="000000"/>
              </w:rPr>
              <w:t>,</w:t>
            </w:r>
            <w:r w:rsidRPr="000115B9">
              <w:rPr>
                <w:rFonts w:ascii="Cambria" w:hAnsi="Cambria"/>
                <w:color w:val="000000"/>
              </w:rPr>
              <w:t xml:space="preserve"> в т.ч. задгранични представителства на България, български и чуждестранни организации, с които Институтът осъществява проектите си. </w:t>
            </w:r>
          </w:p>
        </w:tc>
        <w:tc>
          <w:tcPr>
            <w:tcW w:w="496" w:type="pct"/>
            <w:tcBorders>
              <w:top w:val="single" w:sz="4" w:space="0" w:color="auto"/>
              <w:left w:val="nil"/>
              <w:bottom w:val="single" w:sz="4" w:space="0" w:color="auto"/>
              <w:right w:val="single" w:sz="4" w:space="0" w:color="auto"/>
            </w:tcBorders>
            <w:vAlign w:val="center"/>
            <w:hideMark/>
          </w:tcPr>
          <w:p w14:paraId="6DC827E0" w14:textId="77777777" w:rsidR="00F6360A" w:rsidRPr="000115B9" w:rsidRDefault="00F6360A" w:rsidP="006E052E">
            <w:pPr>
              <w:contextualSpacing/>
              <w:jc w:val="center"/>
              <w:rPr>
                <w:rFonts w:ascii="Cambria" w:hAnsi="Cambria"/>
                <w:color w:val="000000"/>
              </w:rPr>
            </w:pPr>
            <w:r w:rsidRPr="000115B9">
              <w:rPr>
                <w:rFonts w:ascii="Cambria" w:hAnsi="Cambria"/>
                <w:color w:val="000000"/>
              </w:rPr>
              <w:t>Брой</w:t>
            </w:r>
          </w:p>
        </w:tc>
        <w:tc>
          <w:tcPr>
            <w:tcW w:w="797" w:type="pct"/>
            <w:tcBorders>
              <w:top w:val="single" w:sz="4" w:space="0" w:color="auto"/>
              <w:left w:val="single" w:sz="4" w:space="0" w:color="auto"/>
              <w:bottom w:val="single" w:sz="4" w:space="0" w:color="auto"/>
              <w:right w:val="single" w:sz="4" w:space="0" w:color="auto"/>
            </w:tcBorders>
            <w:vAlign w:val="center"/>
            <w:hideMark/>
          </w:tcPr>
          <w:p w14:paraId="32AEA979" w14:textId="77777777" w:rsidR="00F6360A" w:rsidRPr="000115B9" w:rsidRDefault="00F6360A" w:rsidP="006E052E">
            <w:pPr>
              <w:contextualSpacing/>
              <w:jc w:val="center"/>
              <w:rPr>
                <w:rFonts w:ascii="Cambria" w:hAnsi="Cambria"/>
                <w:color w:val="000000"/>
              </w:rPr>
            </w:pPr>
            <w:r w:rsidRPr="000115B9">
              <w:rPr>
                <w:rFonts w:ascii="Cambria" w:hAnsi="Cambria"/>
                <w:color w:val="000000"/>
              </w:rPr>
              <w:t>6</w:t>
            </w:r>
          </w:p>
        </w:tc>
        <w:tc>
          <w:tcPr>
            <w:tcW w:w="744" w:type="pct"/>
            <w:tcBorders>
              <w:top w:val="single" w:sz="4" w:space="0" w:color="auto"/>
              <w:left w:val="nil"/>
              <w:bottom w:val="single" w:sz="4" w:space="0" w:color="auto"/>
              <w:right w:val="single" w:sz="4" w:space="0" w:color="auto"/>
            </w:tcBorders>
            <w:vAlign w:val="center"/>
            <w:hideMark/>
          </w:tcPr>
          <w:p w14:paraId="71A84C6A" w14:textId="77777777" w:rsidR="00F6360A" w:rsidRPr="000115B9" w:rsidRDefault="00F6360A" w:rsidP="006E052E">
            <w:pPr>
              <w:contextualSpacing/>
              <w:jc w:val="center"/>
              <w:rPr>
                <w:rFonts w:ascii="Cambria" w:hAnsi="Cambria"/>
                <w:color w:val="000000"/>
              </w:rPr>
            </w:pPr>
            <w:r w:rsidRPr="000115B9">
              <w:rPr>
                <w:rFonts w:ascii="Cambria" w:hAnsi="Cambria"/>
                <w:color w:val="000000"/>
              </w:rPr>
              <w:t>5</w:t>
            </w:r>
          </w:p>
        </w:tc>
      </w:tr>
    </w:tbl>
    <w:p w14:paraId="378BCAE8" w14:textId="77777777" w:rsidR="00DF72D5" w:rsidRDefault="00DF72D5" w:rsidP="006E052E">
      <w:pPr>
        <w:contextualSpacing/>
        <w:jc w:val="both"/>
        <w:rPr>
          <w:b/>
          <w:sz w:val="22"/>
          <w:szCs w:val="22"/>
        </w:rPr>
      </w:pPr>
    </w:p>
    <w:p w14:paraId="6BE2A6EF" w14:textId="4156BC8A" w:rsidR="003D2372" w:rsidRPr="00DE2650" w:rsidRDefault="003D2372" w:rsidP="006E052E">
      <w:pPr>
        <w:contextualSpacing/>
        <w:jc w:val="both"/>
        <w:rPr>
          <w:b/>
          <w:sz w:val="22"/>
          <w:szCs w:val="22"/>
        </w:rPr>
      </w:pPr>
      <w:r w:rsidRPr="00DE2650">
        <w:rPr>
          <w:b/>
          <w:sz w:val="22"/>
          <w:szCs w:val="22"/>
        </w:rPr>
        <w:t>Водещо структурно звено: Държавен културен институт</w:t>
      </w:r>
    </w:p>
    <w:p w14:paraId="712B082C" w14:textId="77777777" w:rsidR="003D2372" w:rsidRPr="00DE2650" w:rsidRDefault="003D2372" w:rsidP="006E052E">
      <w:pPr>
        <w:tabs>
          <w:tab w:val="left" w:pos="540"/>
        </w:tabs>
        <w:contextualSpacing/>
        <w:jc w:val="both"/>
        <w:rPr>
          <w:sz w:val="22"/>
          <w:szCs w:val="22"/>
        </w:rPr>
      </w:pPr>
      <w:r w:rsidRPr="00DE2650">
        <w:rPr>
          <w:sz w:val="22"/>
          <w:szCs w:val="22"/>
        </w:rPr>
        <w:t xml:space="preserve">Изпълнява се координирано с </w:t>
      </w:r>
      <w:r w:rsidR="00AD03EC">
        <w:rPr>
          <w:sz w:val="22"/>
          <w:szCs w:val="22"/>
        </w:rPr>
        <w:t>д</w:t>
      </w:r>
      <w:r w:rsidRPr="00DE2650">
        <w:rPr>
          <w:sz w:val="22"/>
          <w:szCs w:val="22"/>
        </w:rPr>
        <w:t>ирекция „Стратегически комуникации и публична дипломация“  и компетентните задгранични представителства.</w:t>
      </w:r>
    </w:p>
    <w:p w14:paraId="129BC39C" w14:textId="77777777" w:rsidR="00DF72D5" w:rsidRDefault="00DF72D5" w:rsidP="006E052E">
      <w:pPr>
        <w:contextualSpacing/>
        <w:jc w:val="both"/>
        <w:rPr>
          <w:b/>
          <w:sz w:val="22"/>
          <w:szCs w:val="22"/>
        </w:rPr>
      </w:pPr>
    </w:p>
    <w:p w14:paraId="1AE568D0" w14:textId="08F3F8C8" w:rsidR="003D2372" w:rsidRPr="00DE2650" w:rsidRDefault="003D2372" w:rsidP="006E052E">
      <w:pPr>
        <w:contextualSpacing/>
        <w:jc w:val="both"/>
        <w:rPr>
          <w:b/>
          <w:sz w:val="22"/>
          <w:szCs w:val="22"/>
        </w:rPr>
      </w:pPr>
      <w:r w:rsidRPr="00DE2650">
        <w:rPr>
          <w:b/>
          <w:sz w:val="22"/>
          <w:szCs w:val="22"/>
        </w:rPr>
        <w:t>Външни фактори, които са имали въздействие върху постигането на целите на програмата</w:t>
      </w:r>
    </w:p>
    <w:p w14:paraId="6DF2AB88" w14:textId="77777777" w:rsidR="003D2372" w:rsidRPr="00DE2650" w:rsidRDefault="003D2372" w:rsidP="006E052E">
      <w:pPr>
        <w:tabs>
          <w:tab w:val="left" w:pos="540"/>
        </w:tabs>
        <w:contextualSpacing/>
        <w:jc w:val="both"/>
        <w:rPr>
          <w:sz w:val="22"/>
          <w:szCs w:val="22"/>
        </w:rPr>
      </w:pPr>
      <w:r w:rsidRPr="00DE2650">
        <w:rPr>
          <w:sz w:val="22"/>
          <w:szCs w:val="22"/>
        </w:rPr>
        <w:t>Бюджетните ограничения във финансирането на дейностите на ДКИ и развитието на персонала в посока на привличане и задържане на висококвалифицирани експерти. Въздействие биха могли да окажат и военните действия в Украйна.</w:t>
      </w:r>
    </w:p>
    <w:p w14:paraId="11AB748C" w14:textId="77777777" w:rsidR="003D2372" w:rsidRPr="00DE2650" w:rsidRDefault="003D2372" w:rsidP="006E052E">
      <w:pPr>
        <w:contextualSpacing/>
        <w:jc w:val="both"/>
        <w:rPr>
          <w:b/>
          <w:sz w:val="22"/>
          <w:szCs w:val="22"/>
        </w:rPr>
      </w:pPr>
      <w:r w:rsidRPr="00DE2650">
        <w:rPr>
          <w:b/>
          <w:sz w:val="22"/>
          <w:szCs w:val="22"/>
        </w:rPr>
        <w:t>Информация за наличността и качеството на данните</w:t>
      </w:r>
    </w:p>
    <w:p w14:paraId="79A2E750" w14:textId="4283D851" w:rsidR="003D2372" w:rsidRDefault="003D2372" w:rsidP="006E052E">
      <w:pPr>
        <w:tabs>
          <w:tab w:val="left" w:pos="540"/>
        </w:tabs>
        <w:contextualSpacing/>
        <w:jc w:val="both"/>
        <w:rPr>
          <w:sz w:val="22"/>
          <w:szCs w:val="22"/>
        </w:rPr>
      </w:pPr>
      <w:r w:rsidRPr="00DE2650">
        <w:rPr>
          <w:sz w:val="22"/>
          <w:szCs w:val="22"/>
        </w:rPr>
        <w:t>Отчети за дейността на МВнР и на ДКИ</w:t>
      </w:r>
    </w:p>
    <w:p w14:paraId="570E6FB8" w14:textId="380F76ED" w:rsidR="00DF72D5" w:rsidRDefault="00DF72D5" w:rsidP="006E052E">
      <w:pPr>
        <w:tabs>
          <w:tab w:val="left" w:pos="540"/>
        </w:tabs>
        <w:contextualSpacing/>
        <w:jc w:val="both"/>
        <w:rPr>
          <w:sz w:val="22"/>
          <w:szCs w:val="22"/>
        </w:rPr>
      </w:pPr>
    </w:p>
    <w:p w14:paraId="0FC6311C" w14:textId="77777777" w:rsidR="00DF72D5" w:rsidRPr="00DF72D5" w:rsidRDefault="00DF72D5" w:rsidP="00DF72D5">
      <w:pPr>
        <w:tabs>
          <w:tab w:val="left" w:pos="426"/>
        </w:tabs>
        <w:spacing w:before="60" w:after="60" w:line="256" w:lineRule="auto"/>
        <w:contextualSpacing/>
        <w:jc w:val="both"/>
        <w:rPr>
          <w:b/>
          <w:i/>
          <w:sz w:val="22"/>
          <w:szCs w:val="22"/>
        </w:rPr>
      </w:pPr>
      <w:r w:rsidRPr="00DF72D5">
        <w:rPr>
          <w:b/>
          <w:i/>
          <w:sz w:val="22"/>
          <w:szCs w:val="22"/>
        </w:rPr>
        <w:t>Отчет на разходите по бюджетна програма 1100.02.02 Бюджетна програма "Културна дипломация“</w:t>
      </w:r>
    </w:p>
    <w:tbl>
      <w:tblPr>
        <w:tblW w:w="9351" w:type="dxa"/>
        <w:tblCellMar>
          <w:left w:w="70" w:type="dxa"/>
          <w:right w:w="70" w:type="dxa"/>
        </w:tblCellMar>
        <w:tblLook w:val="04A0" w:firstRow="1" w:lastRow="0" w:firstColumn="1" w:lastColumn="0" w:noHBand="0" w:noVBand="1"/>
      </w:tblPr>
      <w:tblGrid>
        <w:gridCol w:w="481"/>
        <w:gridCol w:w="6035"/>
        <w:gridCol w:w="992"/>
        <w:gridCol w:w="992"/>
        <w:gridCol w:w="851"/>
      </w:tblGrid>
      <w:tr w:rsidR="00174BAB" w:rsidRPr="00DF72D5" w14:paraId="4B3A2DEB" w14:textId="77777777" w:rsidTr="00895971">
        <w:trPr>
          <w:trHeight w:val="168"/>
        </w:trPr>
        <w:tc>
          <w:tcPr>
            <w:tcW w:w="481" w:type="dxa"/>
            <w:tcBorders>
              <w:top w:val="single" w:sz="4" w:space="0" w:color="auto"/>
              <w:left w:val="single" w:sz="4" w:space="0" w:color="auto"/>
              <w:bottom w:val="single" w:sz="4" w:space="0" w:color="auto"/>
              <w:right w:val="single" w:sz="4" w:space="0" w:color="auto"/>
            </w:tcBorders>
            <w:shd w:val="clear" w:color="D9D9D9" w:fill="E6E6E6"/>
            <w:noWrap/>
            <w:vAlign w:val="center"/>
            <w:hideMark/>
          </w:tcPr>
          <w:p w14:paraId="4E3CFF17" w14:textId="77777777" w:rsidR="00174BAB" w:rsidRPr="00DF72D5" w:rsidRDefault="00174BAB" w:rsidP="00174BAB">
            <w:pPr>
              <w:jc w:val="center"/>
              <w:rPr>
                <w:b/>
                <w:bCs/>
                <w:sz w:val="18"/>
                <w:szCs w:val="18"/>
              </w:rPr>
            </w:pPr>
            <w:r w:rsidRPr="00DF72D5">
              <w:rPr>
                <w:b/>
                <w:bCs/>
                <w:sz w:val="18"/>
                <w:szCs w:val="18"/>
              </w:rPr>
              <w:t>№</w:t>
            </w:r>
          </w:p>
        </w:tc>
        <w:tc>
          <w:tcPr>
            <w:tcW w:w="6035" w:type="dxa"/>
            <w:tcBorders>
              <w:top w:val="single" w:sz="4" w:space="0" w:color="auto"/>
              <w:left w:val="nil"/>
              <w:bottom w:val="single" w:sz="4" w:space="0" w:color="auto"/>
              <w:right w:val="single" w:sz="4" w:space="0" w:color="auto"/>
            </w:tcBorders>
            <w:shd w:val="clear" w:color="D9D9D9" w:fill="E6E6E6"/>
            <w:vAlign w:val="center"/>
            <w:hideMark/>
          </w:tcPr>
          <w:p w14:paraId="1512E588" w14:textId="1E563491" w:rsidR="00174BAB" w:rsidRPr="00DF72D5" w:rsidRDefault="00174BAB" w:rsidP="00174BAB">
            <w:pPr>
              <w:jc w:val="center"/>
              <w:rPr>
                <w:b/>
                <w:bCs/>
                <w:sz w:val="18"/>
                <w:szCs w:val="18"/>
              </w:rPr>
            </w:pPr>
            <w:r w:rsidRPr="00DF72D5">
              <w:rPr>
                <w:b/>
                <w:bCs/>
                <w:sz w:val="18"/>
                <w:szCs w:val="18"/>
              </w:rPr>
              <w:t xml:space="preserve">1100.02.02 Бюджетна програма "Културна дипломация"                    </w:t>
            </w:r>
            <w:r w:rsidR="00DF72D5">
              <w:rPr>
                <w:b/>
                <w:bCs/>
                <w:sz w:val="18"/>
                <w:szCs w:val="18"/>
              </w:rPr>
              <w:t xml:space="preserve">                 </w:t>
            </w:r>
            <w:r w:rsidRPr="00DF72D5">
              <w:rPr>
                <w:b/>
                <w:bCs/>
                <w:sz w:val="18"/>
                <w:szCs w:val="18"/>
              </w:rPr>
              <w:t xml:space="preserve">     (в лева)</w:t>
            </w:r>
          </w:p>
        </w:tc>
        <w:tc>
          <w:tcPr>
            <w:tcW w:w="992" w:type="dxa"/>
            <w:tcBorders>
              <w:top w:val="single" w:sz="4" w:space="0" w:color="auto"/>
              <w:left w:val="nil"/>
              <w:bottom w:val="single" w:sz="4" w:space="0" w:color="auto"/>
              <w:right w:val="single" w:sz="4" w:space="0" w:color="auto"/>
            </w:tcBorders>
            <w:shd w:val="clear" w:color="D9D9D9" w:fill="E6E6E6"/>
            <w:vAlign w:val="center"/>
            <w:hideMark/>
          </w:tcPr>
          <w:p w14:paraId="10FC5386" w14:textId="77777777" w:rsidR="00174BAB" w:rsidRPr="00DF72D5" w:rsidRDefault="00174BAB" w:rsidP="00174BAB">
            <w:pPr>
              <w:jc w:val="center"/>
              <w:rPr>
                <w:b/>
                <w:bCs/>
                <w:sz w:val="18"/>
                <w:szCs w:val="18"/>
              </w:rPr>
            </w:pPr>
            <w:r w:rsidRPr="00DF72D5">
              <w:rPr>
                <w:b/>
                <w:bCs/>
                <w:sz w:val="18"/>
                <w:szCs w:val="18"/>
              </w:rPr>
              <w:t>Закон</w:t>
            </w:r>
          </w:p>
        </w:tc>
        <w:tc>
          <w:tcPr>
            <w:tcW w:w="992" w:type="dxa"/>
            <w:tcBorders>
              <w:top w:val="single" w:sz="4" w:space="0" w:color="auto"/>
              <w:left w:val="nil"/>
              <w:bottom w:val="single" w:sz="4" w:space="0" w:color="auto"/>
              <w:right w:val="single" w:sz="4" w:space="0" w:color="auto"/>
            </w:tcBorders>
            <w:shd w:val="clear" w:color="D9D9D9" w:fill="E6E6E6"/>
            <w:vAlign w:val="center"/>
            <w:hideMark/>
          </w:tcPr>
          <w:p w14:paraId="3B1CE93D" w14:textId="77777777" w:rsidR="00174BAB" w:rsidRPr="00DF72D5" w:rsidRDefault="00174BAB" w:rsidP="00174BAB">
            <w:pPr>
              <w:jc w:val="center"/>
              <w:rPr>
                <w:b/>
                <w:bCs/>
                <w:sz w:val="18"/>
                <w:szCs w:val="18"/>
              </w:rPr>
            </w:pPr>
            <w:r w:rsidRPr="00DF72D5">
              <w:rPr>
                <w:b/>
                <w:bCs/>
                <w:sz w:val="18"/>
                <w:szCs w:val="18"/>
              </w:rPr>
              <w:t>Уточнен план</w:t>
            </w:r>
          </w:p>
        </w:tc>
        <w:tc>
          <w:tcPr>
            <w:tcW w:w="851" w:type="dxa"/>
            <w:tcBorders>
              <w:top w:val="single" w:sz="4" w:space="0" w:color="auto"/>
              <w:left w:val="nil"/>
              <w:bottom w:val="single" w:sz="4" w:space="0" w:color="auto"/>
              <w:right w:val="single" w:sz="4" w:space="0" w:color="auto"/>
            </w:tcBorders>
            <w:shd w:val="clear" w:color="D9D9D9" w:fill="E6E6E6"/>
            <w:vAlign w:val="center"/>
            <w:hideMark/>
          </w:tcPr>
          <w:p w14:paraId="5F2C8D6B" w14:textId="77777777" w:rsidR="00174BAB" w:rsidRPr="00DF72D5" w:rsidRDefault="00174BAB" w:rsidP="00174BAB">
            <w:pPr>
              <w:jc w:val="center"/>
              <w:rPr>
                <w:b/>
                <w:bCs/>
                <w:sz w:val="18"/>
                <w:szCs w:val="18"/>
              </w:rPr>
            </w:pPr>
            <w:r w:rsidRPr="00DF72D5">
              <w:rPr>
                <w:b/>
                <w:bCs/>
                <w:sz w:val="18"/>
                <w:szCs w:val="18"/>
              </w:rPr>
              <w:t>Отчет</w:t>
            </w:r>
          </w:p>
        </w:tc>
      </w:tr>
      <w:tr w:rsidR="00174BAB" w:rsidRPr="00DF72D5" w14:paraId="7D44028C" w14:textId="77777777" w:rsidTr="00895971">
        <w:trPr>
          <w:trHeight w:val="60"/>
        </w:trPr>
        <w:tc>
          <w:tcPr>
            <w:tcW w:w="481" w:type="dxa"/>
            <w:tcBorders>
              <w:top w:val="nil"/>
              <w:left w:val="single" w:sz="4" w:space="0" w:color="auto"/>
              <w:bottom w:val="single" w:sz="4" w:space="0" w:color="auto"/>
              <w:right w:val="single" w:sz="4" w:space="0" w:color="auto"/>
            </w:tcBorders>
            <w:shd w:val="clear" w:color="D9D9D9" w:fill="E6E6E6"/>
            <w:noWrap/>
            <w:vAlign w:val="center"/>
            <w:hideMark/>
          </w:tcPr>
          <w:p w14:paraId="1200675E" w14:textId="77777777" w:rsidR="00174BAB" w:rsidRPr="00DF72D5" w:rsidRDefault="00174BAB" w:rsidP="00174BAB">
            <w:pPr>
              <w:jc w:val="center"/>
              <w:rPr>
                <w:b/>
                <w:bCs/>
                <w:sz w:val="18"/>
                <w:szCs w:val="18"/>
              </w:rPr>
            </w:pPr>
            <w:r w:rsidRPr="00DF72D5">
              <w:rPr>
                <w:b/>
                <w:bCs/>
                <w:sz w:val="18"/>
                <w:szCs w:val="18"/>
              </w:rPr>
              <w:t>І.</w:t>
            </w:r>
          </w:p>
        </w:tc>
        <w:tc>
          <w:tcPr>
            <w:tcW w:w="6035" w:type="dxa"/>
            <w:tcBorders>
              <w:top w:val="nil"/>
              <w:left w:val="nil"/>
              <w:bottom w:val="single" w:sz="4" w:space="0" w:color="auto"/>
              <w:right w:val="single" w:sz="4" w:space="0" w:color="auto"/>
            </w:tcBorders>
            <w:shd w:val="clear" w:color="D9D9D9" w:fill="E6E6E6"/>
            <w:noWrap/>
            <w:vAlign w:val="bottom"/>
            <w:hideMark/>
          </w:tcPr>
          <w:p w14:paraId="348A3034" w14:textId="77777777" w:rsidR="00174BAB" w:rsidRPr="00DF72D5" w:rsidRDefault="00174BAB" w:rsidP="00174BAB">
            <w:pPr>
              <w:rPr>
                <w:b/>
                <w:bCs/>
                <w:sz w:val="18"/>
                <w:szCs w:val="18"/>
              </w:rPr>
            </w:pPr>
            <w:r w:rsidRPr="00DF72D5">
              <w:rPr>
                <w:b/>
                <w:bCs/>
                <w:sz w:val="18"/>
                <w:szCs w:val="18"/>
              </w:rPr>
              <w:t>Общо ведомствени разходи:</w:t>
            </w:r>
          </w:p>
        </w:tc>
        <w:tc>
          <w:tcPr>
            <w:tcW w:w="992" w:type="dxa"/>
            <w:tcBorders>
              <w:top w:val="nil"/>
              <w:left w:val="nil"/>
              <w:bottom w:val="single" w:sz="4" w:space="0" w:color="auto"/>
              <w:right w:val="single" w:sz="4" w:space="0" w:color="auto"/>
            </w:tcBorders>
            <w:shd w:val="clear" w:color="000000" w:fill="E6E6E6"/>
            <w:noWrap/>
            <w:vAlign w:val="center"/>
            <w:hideMark/>
          </w:tcPr>
          <w:p w14:paraId="3468176E" w14:textId="77777777" w:rsidR="00174BAB" w:rsidRPr="00DF72D5" w:rsidRDefault="00174BAB" w:rsidP="00174BAB">
            <w:pPr>
              <w:jc w:val="right"/>
              <w:rPr>
                <w:b/>
                <w:bCs/>
                <w:color w:val="000000"/>
                <w:sz w:val="18"/>
                <w:szCs w:val="18"/>
              </w:rPr>
            </w:pPr>
            <w:r w:rsidRPr="00DF72D5">
              <w:rPr>
                <w:b/>
                <w:bCs/>
                <w:color w:val="000000"/>
                <w:sz w:val="18"/>
                <w:szCs w:val="18"/>
              </w:rPr>
              <w:t>615 900</w:t>
            </w:r>
          </w:p>
        </w:tc>
        <w:tc>
          <w:tcPr>
            <w:tcW w:w="992" w:type="dxa"/>
            <w:tcBorders>
              <w:top w:val="nil"/>
              <w:left w:val="nil"/>
              <w:bottom w:val="single" w:sz="4" w:space="0" w:color="auto"/>
              <w:right w:val="single" w:sz="4" w:space="0" w:color="auto"/>
            </w:tcBorders>
            <w:shd w:val="clear" w:color="000000" w:fill="E6E6E6"/>
            <w:noWrap/>
            <w:vAlign w:val="center"/>
            <w:hideMark/>
          </w:tcPr>
          <w:p w14:paraId="185796F4" w14:textId="77777777" w:rsidR="00174BAB" w:rsidRPr="00DF72D5" w:rsidRDefault="00174BAB" w:rsidP="00174BAB">
            <w:pPr>
              <w:jc w:val="right"/>
              <w:rPr>
                <w:b/>
                <w:bCs/>
                <w:color w:val="000000"/>
                <w:sz w:val="18"/>
                <w:szCs w:val="18"/>
              </w:rPr>
            </w:pPr>
            <w:r w:rsidRPr="00DF72D5">
              <w:rPr>
                <w:b/>
                <w:bCs/>
                <w:color w:val="000000"/>
                <w:sz w:val="18"/>
                <w:szCs w:val="18"/>
              </w:rPr>
              <w:t>615 900</w:t>
            </w:r>
          </w:p>
        </w:tc>
        <w:tc>
          <w:tcPr>
            <w:tcW w:w="851" w:type="dxa"/>
            <w:tcBorders>
              <w:top w:val="nil"/>
              <w:left w:val="nil"/>
              <w:bottom w:val="single" w:sz="4" w:space="0" w:color="auto"/>
              <w:right w:val="single" w:sz="4" w:space="0" w:color="auto"/>
            </w:tcBorders>
            <w:shd w:val="clear" w:color="000000" w:fill="E6E6E6"/>
            <w:noWrap/>
            <w:vAlign w:val="center"/>
            <w:hideMark/>
          </w:tcPr>
          <w:p w14:paraId="7346C6C2" w14:textId="77777777" w:rsidR="00174BAB" w:rsidRPr="00DF72D5" w:rsidRDefault="00174BAB" w:rsidP="00174BAB">
            <w:pPr>
              <w:jc w:val="right"/>
              <w:rPr>
                <w:b/>
                <w:bCs/>
                <w:color w:val="000000"/>
                <w:sz w:val="18"/>
                <w:szCs w:val="18"/>
              </w:rPr>
            </w:pPr>
            <w:r w:rsidRPr="00DF72D5">
              <w:rPr>
                <w:b/>
                <w:bCs/>
                <w:color w:val="000000"/>
                <w:sz w:val="18"/>
                <w:szCs w:val="18"/>
              </w:rPr>
              <w:t>296 559</w:t>
            </w:r>
          </w:p>
        </w:tc>
      </w:tr>
      <w:tr w:rsidR="00174BAB" w:rsidRPr="00DF72D5" w14:paraId="3614F457" w14:textId="77777777" w:rsidTr="00895971">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3522C1A7" w14:textId="77777777" w:rsidR="00174BAB" w:rsidRPr="00DF72D5" w:rsidRDefault="00174BAB" w:rsidP="00174BAB">
            <w:pPr>
              <w:jc w:val="center"/>
              <w:rPr>
                <w:sz w:val="18"/>
                <w:szCs w:val="18"/>
              </w:rPr>
            </w:pPr>
            <w:r w:rsidRPr="00DF72D5">
              <w:rPr>
                <w:sz w:val="18"/>
                <w:szCs w:val="18"/>
              </w:rPr>
              <w:t> </w:t>
            </w:r>
          </w:p>
        </w:tc>
        <w:tc>
          <w:tcPr>
            <w:tcW w:w="6035" w:type="dxa"/>
            <w:tcBorders>
              <w:top w:val="nil"/>
              <w:left w:val="nil"/>
              <w:bottom w:val="single" w:sz="4" w:space="0" w:color="auto"/>
              <w:right w:val="single" w:sz="4" w:space="0" w:color="auto"/>
            </w:tcBorders>
            <w:shd w:val="clear" w:color="auto" w:fill="auto"/>
            <w:noWrap/>
            <w:vAlign w:val="bottom"/>
            <w:hideMark/>
          </w:tcPr>
          <w:p w14:paraId="116BE2D6" w14:textId="77777777" w:rsidR="00174BAB" w:rsidRPr="00DF72D5" w:rsidRDefault="00174BAB" w:rsidP="00174BAB">
            <w:pPr>
              <w:rPr>
                <w:sz w:val="18"/>
                <w:szCs w:val="18"/>
              </w:rPr>
            </w:pPr>
            <w:r w:rsidRPr="00DF72D5">
              <w:rPr>
                <w:sz w:val="18"/>
                <w:szCs w:val="18"/>
              </w:rPr>
              <w:t xml:space="preserve">   Персонал</w:t>
            </w:r>
          </w:p>
        </w:tc>
        <w:tc>
          <w:tcPr>
            <w:tcW w:w="992" w:type="dxa"/>
            <w:tcBorders>
              <w:top w:val="nil"/>
              <w:left w:val="nil"/>
              <w:bottom w:val="single" w:sz="4" w:space="0" w:color="auto"/>
              <w:right w:val="single" w:sz="4" w:space="0" w:color="auto"/>
            </w:tcBorders>
            <w:shd w:val="clear" w:color="auto" w:fill="auto"/>
            <w:noWrap/>
            <w:vAlign w:val="center"/>
            <w:hideMark/>
          </w:tcPr>
          <w:p w14:paraId="72E9E3F0" w14:textId="77777777" w:rsidR="00174BAB" w:rsidRPr="00DF72D5" w:rsidRDefault="00174BAB" w:rsidP="00174BAB">
            <w:pPr>
              <w:jc w:val="right"/>
              <w:rPr>
                <w:color w:val="000000"/>
                <w:sz w:val="18"/>
                <w:szCs w:val="18"/>
              </w:rPr>
            </w:pPr>
            <w:r w:rsidRPr="00DF72D5">
              <w:rPr>
                <w:color w:val="000000"/>
                <w:sz w:val="18"/>
                <w:szCs w:val="18"/>
              </w:rPr>
              <w:t>345 500</w:t>
            </w:r>
          </w:p>
        </w:tc>
        <w:tc>
          <w:tcPr>
            <w:tcW w:w="992" w:type="dxa"/>
            <w:tcBorders>
              <w:top w:val="nil"/>
              <w:left w:val="nil"/>
              <w:bottom w:val="single" w:sz="4" w:space="0" w:color="auto"/>
              <w:right w:val="single" w:sz="4" w:space="0" w:color="auto"/>
            </w:tcBorders>
            <w:shd w:val="clear" w:color="auto" w:fill="auto"/>
            <w:noWrap/>
            <w:vAlign w:val="center"/>
            <w:hideMark/>
          </w:tcPr>
          <w:p w14:paraId="11DA50DF" w14:textId="77777777" w:rsidR="00174BAB" w:rsidRPr="00DF72D5" w:rsidRDefault="00174BAB" w:rsidP="00174BAB">
            <w:pPr>
              <w:jc w:val="right"/>
              <w:rPr>
                <w:color w:val="000000"/>
                <w:sz w:val="18"/>
                <w:szCs w:val="18"/>
              </w:rPr>
            </w:pPr>
            <w:r w:rsidRPr="00DF72D5">
              <w:rPr>
                <w:color w:val="000000"/>
                <w:sz w:val="18"/>
                <w:szCs w:val="18"/>
              </w:rPr>
              <w:t>345 500</w:t>
            </w:r>
          </w:p>
        </w:tc>
        <w:tc>
          <w:tcPr>
            <w:tcW w:w="851" w:type="dxa"/>
            <w:tcBorders>
              <w:top w:val="nil"/>
              <w:left w:val="nil"/>
              <w:bottom w:val="single" w:sz="4" w:space="0" w:color="auto"/>
              <w:right w:val="single" w:sz="4" w:space="0" w:color="auto"/>
            </w:tcBorders>
            <w:shd w:val="clear" w:color="auto" w:fill="auto"/>
            <w:noWrap/>
            <w:vAlign w:val="center"/>
            <w:hideMark/>
          </w:tcPr>
          <w:p w14:paraId="7F5D3707" w14:textId="77777777" w:rsidR="00174BAB" w:rsidRPr="00DF72D5" w:rsidRDefault="00174BAB" w:rsidP="00174BAB">
            <w:pPr>
              <w:jc w:val="right"/>
              <w:rPr>
                <w:color w:val="000000"/>
                <w:sz w:val="18"/>
                <w:szCs w:val="18"/>
              </w:rPr>
            </w:pPr>
            <w:r w:rsidRPr="00DF72D5">
              <w:rPr>
                <w:color w:val="000000"/>
                <w:sz w:val="18"/>
                <w:szCs w:val="18"/>
              </w:rPr>
              <w:t>193 033</w:t>
            </w:r>
          </w:p>
        </w:tc>
      </w:tr>
      <w:tr w:rsidR="00174BAB" w:rsidRPr="00DF72D5" w14:paraId="3E6891E5" w14:textId="77777777" w:rsidTr="00895971">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5CEE7D8D" w14:textId="77777777" w:rsidR="00174BAB" w:rsidRPr="00DF72D5" w:rsidRDefault="00174BAB" w:rsidP="00174BAB">
            <w:pPr>
              <w:jc w:val="center"/>
              <w:rPr>
                <w:sz w:val="18"/>
                <w:szCs w:val="18"/>
              </w:rPr>
            </w:pPr>
            <w:r w:rsidRPr="00DF72D5">
              <w:rPr>
                <w:sz w:val="18"/>
                <w:szCs w:val="18"/>
              </w:rPr>
              <w:t> </w:t>
            </w:r>
          </w:p>
        </w:tc>
        <w:tc>
          <w:tcPr>
            <w:tcW w:w="6035" w:type="dxa"/>
            <w:tcBorders>
              <w:top w:val="nil"/>
              <w:left w:val="nil"/>
              <w:bottom w:val="single" w:sz="4" w:space="0" w:color="auto"/>
              <w:right w:val="single" w:sz="4" w:space="0" w:color="auto"/>
            </w:tcBorders>
            <w:shd w:val="clear" w:color="auto" w:fill="auto"/>
            <w:noWrap/>
            <w:vAlign w:val="bottom"/>
            <w:hideMark/>
          </w:tcPr>
          <w:p w14:paraId="44538328" w14:textId="77777777" w:rsidR="00174BAB" w:rsidRPr="00DF72D5" w:rsidRDefault="00174BAB" w:rsidP="00174BAB">
            <w:pPr>
              <w:rPr>
                <w:sz w:val="18"/>
                <w:szCs w:val="18"/>
              </w:rPr>
            </w:pPr>
            <w:r w:rsidRPr="00DF72D5">
              <w:rPr>
                <w:sz w:val="18"/>
                <w:szCs w:val="18"/>
              </w:rPr>
              <w:t xml:space="preserve">   Издръжка</w:t>
            </w:r>
          </w:p>
        </w:tc>
        <w:tc>
          <w:tcPr>
            <w:tcW w:w="992" w:type="dxa"/>
            <w:tcBorders>
              <w:top w:val="nil"/>
              <w:left w:val="nil"/>
              <w:bottom w:val="single" w:sz="4" w:space="0" w:color="auto"/>
              <w:right w:val="single" w:sz="4" w:space="0" w:color="auto"/>
            </w:tcBorders>
            <w:shd w:val="clear" w:color="auto" w:fill="auto"/>
            <w:noWrap/>
            <w:vAlign w:val="center"/>
            <w:hideMark/>
          </w:tcPr>
          <w:p w14:paraId="52DB75D0" w14:textId="77777777" w:rsidR="00174BAB" w:rsidRPr="00DF72D5" w:rsidRDefault="00174BAB" w:rsidP="00174BAB">
            <w:pPr>
              <w:jc w:val="right"/>
              <w:rPr>
                <w:color w:val="000000"/>
                <w:sz w:val="18"/>
                <w:szCs w:val="18"/>
              </w:rPr>
            </w:pPr>
            <w:r w:rsidRPr="00DF72D5">
              <w:rPr>
                <w:color w:val="000000"/>
                <w:sz w:val="18"/>
                <w:szCs w:val="18"/>
              </w:rPr>
              <w:t>196 300</w:t>
            </w:r>
          </w:p>
        </w:tc>
        <w:tc>
          <w:tcPr>
            <w:tcW w:w="992" w:type="dxa"/>
            <w:tcBorders>
              <w:top w:val="nil"/>
              <w:left w:val="nil"/>
              <w:bottom w:val="single" w:sz="4" w:space="0" w:color="auto"/>
              <w:right w:val="single" w:sz="4" w:space="0" w:color="auto"/>
            </w:tcBorders>
            <w:shd w:val="clear" w:color="auto" w:fill="auto"/>
            <w:noWrap/>
            <w:vAlign w:val="center"/>
            <w:hideMark/>
          </w:tcPr>
          <w:p w14:paraId="48439610" w14:textId="77777777" w:rsidR="00174BAB" w:rsidRPr="00DF72D5" w:rsidRDefault="00174BAB" w:rsidP="00174BAB">
            <w:pPr>
              <w:jc w:val="right"/>
              <w:rPr>
                <w:color w:val="000000"/>
                <w:sz w:val="18"/>
                <w:szCs w:val="18"/>
              </w:rPr>
            </w:pPr>
            <w:r w:rsidRPr="00DF72D5">
              <w:rPr>
                <w:color w:val="000000"/>
                <w:sz w:val="18"/>
                <w:szCs w:val="18"/>
              </w:rPr>
              <w:t>196 300</w:t>
            </w:r>
          </w:p>
        </w:tc>
        <w:tc>
          <w:tcPr>
            <w:tcW w:w="851" w:type="dxa"/>
            <w:tcBorders>
              <w:top w:val="nil"/>
              <w:left w:val="nil"/>
              <w:bottom w:val="single" w:sz="4" w:space="0" w:color="auto"/>
              <w:right w:val="single" w:sz="4" w:space="0" w:color="auto"/>
            </w:tcBorders>
            <w:shd w:val="clear" w:color="auto" w:fill="auto"/>
            <w:noWrap/>
            <w:vAlign w:val="center"/>
            <w:hideMark/>
          </w:tcPr>
          <w:p w14:paraId="63E0B40F" w14:textId="77777777" w:rsidR="00174BAB" w:rsidRPr="00DF72D5" w:rsidRDefault="00174BAB" w:rsidP="00174BAB">
            <w:pPr>
              <w:jc w:val="right"/>
              <w:rPr>
                <w:color w:val="000000"/>
                <w:sz w:val="18"/>
                <w:szCs w:val="18"/>
              </w:rPr>
            </w:pPr>
            <w:r w:rsidRPr="00DF72D5">
              <w:rPr>
                <w:color w:val="000000"/>
                <w:sz w:val="18"/>
                <w:szCs w:val="18"/>
              </w:rPr>
              <w:t>94 836</w:t>
            </w:r>
          </w:p>
        </w:tc>
      </w:tr>
      <w:tr w:rsidR="00174BAB" w:rsidRPr="00DF72D5" w14:paraId="70958EC3" w14:textId="77777777" w:rsidTr="00895971">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4CB1CDFD" w14:textId="77777777" w:rsidR="00174BAB" w:rsidRPr="00DF72D5" w:rsidRDefault="00174BAB" w:rsidP="00174BAB">
            <w:pPr>
              <w:jc w:val="center"/>
              <w:rPr>
                <w:sz w:val="18"/>
                <w:szCs w:val="18"/>
              </w:rPr>
            </w:pPr>
            <w:r w:rsidRPr="00DF72D5">
              <w:rPr>
                <w:sz w:val="18"/>
                <w:szCs w:val="18"/>
              </w:rPr>
              <w:t> </w:t>
            </w:r>
          </w:p>
        </w:tc>
        <w:tc>
          <w:tcPr>
            <w:tcW w:w="6035" w:type="dxa"/>
            <w:tcBorders>
              <w:top w:val="nil"/>
              <w:left w:val="nil"/>
              <w:bottom w:val="single" w:sz="4" w:space="0" w:color="auto"/>
              <w:right w:val="single" w:sz="4" w:space="0" w:color="auto"/>
            </w:tcBorders>
            <w:shd w:val="clear" w:color="auto" w:fill="auto"/>
            <w:noWrap/>
            <w:vAlign w:val="bottom"/>
            <w:hideMark/>
          </w:tcPr>
          <w:p w14:paraId="5C384DE8" w14:textId="77777777" w:rsidR="00174BAB" w:rsidRPr="00DF72D5" w:rsidRDefault="00174BAB" w:rsidP="00174BAB">
            <w:pPr>
              <w:rPr>
                <w:sz w:val="18"/>
                <w:szCs w:val="18"/>
              </w:rPr>
            </w:pPr>
            <w:r w:rsidRPr="00DF72D5">
              <w:rPr>
                <w:sz w:val="18"/>
                <w:szCs w:val="18"/>
              </w:rPr>
              <w:t xml:space="preserve">   Капиталови разходи</w:t>
            </w:r>
          </w:p>
        </w:tc>
        <w:tc>
          <w:tcPr>
            <w:tcW w:w="992" w:type="dxa"/>
            <w:tcBorders>
              <w:top w:val="nil"/>
              <w:left w:val="nil"/>
              <w:bottom w:val="single" w:sz="4" w:space="0" w:color="auto"/>
              <w:right w:val="single" w:sz="4" w:space="0" w:color="auto"/>
            </w:tcBorders>
            <w:shd w:val="clear" w:color="auto" w:fill="auto"/>
            <w:noWrap/>
            <w:vAlign w:val="center"/>
            <w:hideMark/>
          </w:tcPr>
          <w:p w14:paraId="7711A5CE" w14:textId="77777777" w:rsidR="00174BAB" w:rsidRPr="00DF72D5" w:rsidRDefault="00174BAB" w:rsidP="00174BAB">
            <w:pPr>
              <w:jc w:val="right"/>
              <w:rPr>
                <w:color w:val="000000"/>
                <w:sz w:val="18"/>
                <w:szCs w:val="18"/>
              </w:rPr>
            </w:pPr>
            <w:r w:rsidRPr="00DF72D5">
              <w:rPr>
                <w:color w:val="000000"/>
                <w:sz w:val="18"/>
                <w:szCs w:val="18"/>
              </w:rPr>
              <w:t>74 100</w:t>
            </w:r>
          </w:p>
        </w:tc>
        <w:tc>
          <w:tcPr>
            <w:tcW w:w="992" w:type="dxa"/>
            <w:tcBorders>
              <w:top w:val="nil"/>
              <w:left w:val="nil"/>
              <w:bottom w:val="single" w:sz="4" w:space="0" w:color="auto"/>
              <w:right w:val="single" w:sz="4" w:space="0" w:color="auto"/>
            </w:tcBorders>
            <w:shd w:val="clear" w:color="auto" w:fill="auto"/>
            <w:noWrap/>
            <w:vAlign w:val="center"/>
            <w:hideMark/>
          </w:tcPr>
          <w:p w14:paraId="7B12B895" w14:textId="77777777" w:rsidR="00174BAB" w:rsidRPr="00DF72D5" w:rsidRDefault="00174BAB" w:rsidP="00174BAB">
            <w:pPr>
              <w:jc w:val="right"/>
              <w:rPr>
                <w:color w:val="000000"/>
                <w:sz w:val="18"/>
                <w:szCs w:val="18"/>
              </w:rPr>
            </w:pPr>
            <w:r w:rsidRPr="00DF72D5">
              <w:rPr>
                <w:color w:val="000000"/>
                <w:sz w:val="18"/>
                <w:szCs w:val="18"/>
              </w:rPr>
              <w:t>74 100</w:t>
            </w:r>
          </w:p>
        </w:tc>
        <w:tc>
          <w:tcPr>
            <w:tcW w:w="851" w:type="dxa"/>
            <w:tcBorders>
              <w:top w:val="nil"/>
              <w:left w:val="nil"/>
              <w:bottom w:val="single" w:sz="4" w:space="0" w:color="auto"/>
              <w:right w:val="single" w:sz="4" w:space="0" w:color="auto"/>
            </w:tcBorders>
            <w:shd w:val="clear" w:color="auto" w:fill="auto"/>
            <w:noWrap/>
            <w:vAlign w:val="center"/>
            <w:hideMark/>
          </w:tcPr>
          <w:p w14:paraId="184029F0" w14:textId="77777777" w:rsidR="00174BAB" w:rsidRPr="00DF72D5" w:rsidRDefault="00174BAB" w:rsidP="00174BAB">
            <w:pPr>
              <w:jc w:val="right"/>
              <w:rPr>
                <w:color w:val="000000"/>
                <w:sz w:val="18"/>
                <w:szCs w:val="18"/>
              </w:rPr>
            </w:pPr>
            <w:r w:rsidRPr="00DF72D5">
              <w:rPr>
                <w:color w:val="000000"/>
                <w:sz w:val="18"/>
                <w:szCs w:val="18"/>
              </w:rPr>
              <w:t>8 690</w:t>
            </w:r>
          </w:p>
        </w:tc>
      </w:tr>
      <w:tr w:rsidR="00174BAB" w:rsidRPr="00DF72D5" w14:paraId="6F4FB0A9" w14:textId="77777777" w:rsidTr="00895971">
        <w:trPr>
          <w:trHeight w:val="60"/>
        </w:trPr>
        <w:tc>
          <w:tcPr>
            <w:tcW w:w="481" w:type="dxa"/>
            <w:tcBorders>
              <w:top w:val="nil"/>
              <w:left w:val="single" w:sz="4" w:space="0" w:color="auto"/>
              <w:bottom w:val="single" w:sz="4" w:space="0" w:color="auto"/>
              <w:right w:val="single" w:sz="4" w:space="0" w:color="auto"/>
            </w:tcBorders>
            <w:shd w:val="clear" w:color="D9D9D9" w:fill="E6E6E6"/>
            <w:noWrap/>
            <w:vAlign w:val="center"/>
            <w:hideMark/>
          </w:tcPr>
          <w:p w14:paraId="3492BFFC" w14:textId="77777777" w:rsidR="00174BAB" w:rsidRPr="00DF72D5" w:rsidRDefault="00174BAB" w:rsidP="00174BAB">
            <w:pPr>
              <w:jc w:val="center"/>
              <w:rPr>
                <w:b/>
                <w:bCs/>
                <w:sz w:val="18"/>
                <w:szCs w:val="18"/>
              </w:rPr>
            </w:pPr>
            <w:r w:rsidRPr="00DF72D5">
              <w:rPr>
                <w:b/>
                <w:bCs/>
                <w:sz w:val="18"/>
                <w:szCs w:val="18"/>
              </w:rPr>
              <w:t>1</w:t>
            </w:r>
          </w:p>
        </w:tc>
        <w:tc>
          <w:tcPr>
            <w:tcW w:w="6035" w:type="dxa"/>
            <w:tcBorders>
              <w:top w:val="nil"/>
              <w:left w:val="nil"/>
              <w:bottom w:val="single" w:sz="4" w:space="0" w:color="auto"/>
              <w:right w:val="single" w:sz="4" w:space="0" w:color="auto"/>
            </w:tcBorders>
            <w:shd w:val="clear" w:color="D9D9D9" w:fill="E6E6E6"/>
            <w:noWrap/>
            <w:vAlign w:val="bottom"/>
            <w:hideMark/>
          </w:tcPr>
          <w:p w14:paraId="7CDBE4CF" w14:textId="77777777" w:rsidR="00174BAB" w:rsidRPr="00DF72D5" w:rsidRDefault="00174BAB" w:rsidP="00174BAB">
            <w:pPr>
              <w:ind w:firstLineChars="200" w:firstLine="361"/>
              <w:rPr>
                <w:b/>
                <w:bCs/>
                <w:sz w:val="18"/>
                <w:szCs w:val="18"/>
              </w:rPr>
            </w:pPr>
            <w:r w:rsidRPr="00DF72D5">
              <w:rPr>
                <w:b/>
                <w:bCs/>
                <w:sz w:val="18"/>
                <w:szCs w:val="18"/>
              </w:rPr>
              <w:t>Ведомствени разходи по бюджета на ПРБ:</w:t>
            </w:r>
          </w:p>
        </w:tc>
        <w:tc>
          <w:tcPr>
            <w:tcW w:w="992" w:type="dxa"/>
            <w:tcBorders>
              <w:top w:val="nil"/>
              <w:left w:val="nil"/>
              <w:bottom w:val="single" w:sz="4" w:space="0" w:color="auto"/>
              <w:right w:val="single" w:sz="4" w:space="0" w:color="auto"/>
            </w:tcBorders>
            <w:shd w:val="clear" w:color="000000" w:fill="E6E6E6"/>
            <w:noWrap/>
            <w:vAlign w:val="center"/>
            <w:hideMark/>
          </w:tcPr>
          <w:p w14:paraId="1AE5D73B" w14:textId="77777777" w:rsidR="00174BAB" w:rsidRPr="00DF72D5" w:rsidRDefault="00174BAB" w:rsidP="00174BAB">
            <w:pPr>
              <w:jc w:val="right"/>
              <w:rPr>
                <w:b/>
                <w:bCs/>
                <w:color w:val="000000"/>
                <w:sz w:val="18"/>
                <w:szCs w:val="18"/>
              </w:rPr>
            </w:pPr>
            <w:r w:rsidRPr="00DF72D5">
              <w:rPr>
                <w:b/>
                <w:bCs/>
                <w:color w:val="000000"/>
                <w:sz w:val="18"/>
                <w:szCs w:val="18"/>
              </w:rPr>
              <w:t>615 900</w:t>
            </w:r>
          </w:p>
        </w:tc>
        <w:tc>
          <w:tcPr>
            <w:tcW w:w="992" w:type="dxa"/>
            <w:tcBorders>
              <w:top w:val="nil"/>
              <w:left w:val="nil"/>
              <w:bottom w:val="single" w:sz="4" w:space="0" w:color="auto"/>
              <w:right w:val="single" w:sz="4" w:space="0" w:color="auto"/>
            </w:tcBorders>
            <w:shd w:val="clear" w:color="000000" w:fill="E6E6E6"/>
            <w:noWrap/>
            <w:vAlign w:val="center"/>
            <w:hideMark/>
          </w:tcPr>
          <w:p w14:paraId="7E7EB9FD" w14:textId="77777777" w:rsidR="00174BAB" w:rsidRPr="00DF72D5" w:rsidRDefault="00174BAB" w:rsidP="00174BAB">
            <w:pPr>
              <w:jc w:val="right"/>
              <w:rPr>
                <w:b/>
                <w:bCs/>
                <w:color w:val="000000"/>
                <w:sz w:val="18"/>
                <w:szCs w:val="18"/>
              </w:rPr>
            </w:pPr>
            <w:r w:rsidRPr="00DF72D5">
              <w:rPr>
                <w:b/>
                <w:bCs/>
                <w:color w:val="000000"/>
                <w:sz w:val="18"/>
                <w:szCs w:val="18"/>
              </w:rPr>
              <w:t>615 900</w:t>
            </w:r>
          </w:p>
        </w:tc>
        <w:tc>
          <w:tcPr>
            <w:tcW w:w="851" w:type="dxa"/>
            <w:tcBorders>
              <w:top w:val="nil"/>
              <w:left w:val="nil"/>
              <w:bottom w:val="single" w:sz="4" w:space="0" w:color="auto"/>
              <w:right w:val="single" w:sz="4" w:space="0" w:color="auto"/>
            </w:tcBorders>
            <w:shd w:val="clear" w:color="000000" w:fill="E6E6E6"/>
            <w:noWrap/>
            <w:vAlign w:val="center"/>
            <w:hideMark/>
          </w:tcPr>
          <w:p w14:paraId="5EB20AA8" w14:textId="77777777" w:rsidR="00174BAB" w:rsidRPr="00DF72D5" w:rsidRDefault="00174BAB" w:rsidP="00174BAB">
            <w:pPr>
              <w:jc w:val="right"/>
              <w:rPr>
                <w:b/>
                <w:bCs/>
                <w:color w:val="000000"/>
                <w:sz w:val="18"/>
                <w:szCs w:val="18"/>
              </w:rPr>
            </w:pPr>
            <w:r w:rsidRPr="00DF72D5">
              <w:rPr>
                <w:b/>
                <w:bCs/>
                <w:color w:val="000000"/>
                <w:sz w:val="18"/>
                <w:szCs w:val="18"/>
              </w:rPr>
              <w:t>296 559</w:t>
            </w:r>
          </w:p>
        </w:tc>
      </w:tr>
      <w:tr w:rsidR="00174BAB" w:rsidRPr="00DF72D5" w14:paraId="415A74D3" w14:textId="77777777" w:rsidTr="00895971">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5F39373B" w14:textId="77777777" w:rsidR="00174BAB" w:rsidRPr="00DF72D5" w:rsidRDefault="00174BAB" w:rsidP="00174BAB">
            <w:pPr>
              <w:jc w:val="center"/>
              <w:rPr>
                <w:sz w:val="18"/>
                <w:szCs w:val="18"/>
              </w:rPr>
            </w:pPr>
            <w:r w:rsidRPr="00DF72D5">
              <w:rPr>
                <w:sz w:val="18"/>
                <w:szCs w:val="18"/>
              </w:rPr>
              <w:t> </w:t>
            </w:r>
          </w:p>
        </w:tc>
        <w:tc>
          <w:tcPr>
            <w:tcW w:w="6035" w:type="dxa"/>
            <w:tcBorders>
              <w:top w:val="nil"/>
              <w:left w:val="nil"/>
              <w:bottom w:val="single" w:sz="4" w:space="0" w:color="auto"/>
              <w:right w:val="single" w:sz="4" w:space="0" w:color="auto"/>
            </w:tcBorders>
            <w:shd w:val="clear" w:color="auto" w:fill="auto"/>
            <w:noWrap/>
            <w:vAlign w:val="bottom"/>
            <w:hideMark/>
          </w:tcPr>
          <w:p w14:paraId="3108CBBE" w14:textId="77777777" w:rsidR="00174BAB" w:rsidRPr="00DF72D5" w:rsidRDefault="00174BAB" w:rsidP="00174BAB">
            <w:pPr>
              <w:ind w:firstLineChars="200" w:firstLine="360"/>
              <w:rPr>
                <w:sz w:val="18"/>
                <w:szCs w:val="18"/>
              </w:rPr>
            </w:pPr>
            <w:r w:rsidRPr="00DF72D5">
              <w:rPr>
                <w:sz w:val="18"/>
                <w:szCs w:val="18"/>
              </w:rPr>
              <w:t xml:space="preserve">   Персонал</w:t>
            </w:r>
          </w:p>
        </w:tc>
        <w:tc>
          <w:tcPr>
            <w:tcW w:w="992" w:type="dxa"/>
            <w:tcBorders>
              <w:top w:val="nil"/>
              <w:left w:val="nil"/>
              <w:bottom w:val="single" w:sz="4" w:space="0" w:color="auto"/>
              <w:right w:val="single" w:sz="4" w:space="0" w:color="auto"/>
            </w:tcBorders>
            <w:shd w:val="clear" w:color="auto" w:fill="auto"/>
            <w:noWrap/>
            <w:vAlign w:val="center"/>
            <w:hideMark/>
          </w:tcPr>
          <w:p w14:paraId="397D14C9" w14:textId="77777777" w:rsidR="00174BAB" w:rsidRPr="00DF72D5" w:rsidRDefault="00174BAB" w:rsidP="00174BAB">
            <w:pPr>
              <w:jc w:val="right"/>
              <w:rPr>
                <w:color w:val="000000"/>
                <w:sz w:val="18"/>
                <w:szCs w:val="18"/>
              </w:rPr>
            </w:pPr>
            <w:r w:rsidRPr="00DF72D5">
              <w:rPr>
                <w:color w:val="000000"/>
                <w:sz w:val="18"/>
                <w:szCs w:val="18"/>
              </w:rPr>
              <w:t>345 500</w:t>
            </w:r>
          </w:p>
        </w:tc>
        <w:tc>
          <w:tcPr>
            <w:tcW w:w="992" w:type="dxa"/>
            <w:tcBorders>
              <w:top w:val="nil"/>
              <w:left w:val="nil"/>
              <w:bottom w:val="single" w:sz="4" w:space="0" w:color="auto"/>
              <w:right w:val="single" w:sz="4" w:space="0" w:color="auto"/>
            </w:tcBorders>
            <w:shd w:val="clear" w:color="auto" w:fill="auto"/>
            <w:noWrap/>
            <w:vAlign w:val="center"/>
            <w:hideMark/>
          </w:tcPr>
          <w:p w14:paraId="0E9337EB" w14:textId="77777777" w:rsidR="00174BAB" w:rsidRPr="00DF72D5" w:rsidRDefault="00174BAB" w:rsidP="00174BAB">
            <w:pPr>
              <w:jc w:val="right"/>
              <w:rPr>
                <w:color w:val="000000"/>
                <w:sz w:val="18"/>
                <w:szCs w:val="18"/>
              </w:rPr>
            </w:pPr>
            <w:r w:rsidRPr="00DF72D5">
              <w:rPr>
                <w:color w:val="000000"/>
                <w:sz w:val="18"/>
                <w:szCs w:val="18"/>
              </w:rPr>
              <w:t>345 500</w:t>
            </w:r>
          </w:p>
        </w:tc>
        <w:tc>
          <w:tcPr>
            <w:tcW w:w="851" w:type="dxa"/>
            <w:tcBorders>
              <w:top w:val="nil"/>
              <w:left w:val="nil"/>
              <w:bottom w:val="single" w:sz="4" w:space="0" w:color="auto"/>
              <w:right w:val="single" w:sz="4" w:space="0" w:color="auto"/>
            </w:tcBorders>
            <w:shd w:val="clear" w:color="auto" w:fill="auto"/>
            <w:noWrap/>
            <w:vAlign w:val="center"/>
            <w:hideMark/>
          </w:tcPr>
          <w:p w14:paraId="40D4DE21" w14:textId="77777777" w:rsidR="00174BAB" w:rsidRPr="00DF72D5" w:rsidRDefault="00174BAB" w:rsidP="00174BAB">
            <w:pPr>
              <w:jc w:val="right"/>
              <w:rPr>
                <w:color w:val="000000"/>
                <w:sz w:val="18"/>
                <w:szCs w:val="18"/>
              </w:rPr>
            </w:pPr>
            <w:r w:rsidRPr="00DF72D5">
              <w:rPr>
                <w:color w:val="000000"/>
                <w:sz w:val="18"/>
                <w:szCs w:val="18"/>
              </w:rPr>
              <w:t>193 033</w:t>
            </w:r>
          </w:p>
        </w:tc>
      </w:tr>
      <w:tr w:rsidR="00174BAB" w:rsidRPr="00DF72D5" w14:paraId="58866C47" w14:textId="77777777" w:rsidTr="00895971">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46409E84" w14:textId="77777777" w:rsidR="00174BAB" w:rsidRPr="00DF72D5" w:rsidRDefault="00174BAB" w:rsidP="00174BAB">
            <w:pPr>
              <w:jc w:val="center"/>
              <w:rPr>
                <w:sz w:val="18"/>
                <w:szCs w:val="18"/>
              </w:rPr>
            </w:pPr>
            <w:r w:rsidRPr="00DF72D5">
              <w:rPr>
                <w:sz w:val="18"/>
                <w:szCs w:val="18"/>
              </w:rPr>
              <w:t> </w:t>
            </w:r>
          </w:p>
        </w:tc>
        <w:tc>
          <w:tcPr>
            <w:tcW w:w="6035" w:type="dxa"/>
            <w:tcBorders>
              <w:top w:val="nil"/>
              <w:left w:val="nil"/>
              <w:bottom w:val="single" w:sz="4" w:space="0" w:color="auto"/>
              <w:right w:val="single" w:sz="4" w:space="0" w:color="auto"/>
            </w:tcBorders>
            <w:shd w:val="clear" w:color="auto" w:fill="auto"/>
            <w:noWrap/>
            <w:vAlign w:val="bottom"/>
            <w:hideMark/>
          </w:tcPr>
          <w:p w14:paraId="380DFBF4" w14:textId="77777777" w:rsidR="00174BAB" w:rsidRPr="00DF72D5" w:rsidRDefault="00174BAB" w:rsidP="00174BAB">
            <w:pPr>
              <w:ind w:firstLineChars="200" w:firstLine="360"/>
              <w:rPr>
                <w:sz w:val="18"/>
                <w:szCs w:val="18"/>
              </w:rPr>
            </w:pPr>
            <w:r w:rsidRPr="00DF72D5">
              <w:rPr>
                <w:sz w:val="18"/>
                <w:szCs w:val="18"/>
              </w:rPr>
              <w:t xml:space="preserve">   Издръжка</w:t>
            </w:r>
          </w:p>
        </w:tc>
        <w:tc>
          <w:tcPr>
            <w:tcW w:w="992" w:type="dxa"/>
            <w:tcBorders>
              <w:top w:val="nil"/>
              <w:left w:val="nil"/>
              <w:bottom w:val="single" w:sz="4" w:space="0" w:color="auto"/>
              <w:right w:val="single" w:sz="4" w:space="0" w:color="auto"/>
            </w:tcBorders>
            <w:shd w:val="clear" w:color="auto" w:fill="auto"/>
            <w:noWrap/>
            <w:vAlign w:val="center"/>
            <w:hideMark/>
          </w:tcPr>
          <w:p w14:paraId="0B879CDB" w14:textId="77777777" w:rsidR="00174BAB" w:rsidRPr="00DF72D5" w:rsidRDefault="00174BAB" w:rsidP="00174BAB">
            <w:pPr>
              <w:jc w:val="right"/>
              <w:rPr>
                <w:color w:val="000000"/>
                <w:sz w:val="18"/>
                <w:szCs w:val="18"/>
              </w:rPr>
            </w:pPr>
            <w:r w:rsidRPr="00DF72D5">
              <w:rPr>
                <w:color w:val="000000"/>
                <w:sz w:val="18"/>
                <w:szCs w:val="18"/>
              </w:rPr>
              <w:t>196 300</w:t>
            </w:r>
          </w:p>
        </w:tc>
        <w:tc>
          <w:tcPr>
            <w:tcW w:w="992" w:type="dxa"/>
            <w:tcBorders>
              <w:top w:val="nil"/>
              <w:left w:val="nil"/>
              <w:bottom w:val="single" w:sz="4" w:space="0" w:color="auto"/>
              <w:right w:val="single" w:sz="4" w:space="0" w:color="auto"/>
            </w:tcBorders>
            <w:shd w:val="clear" w:color="auto" w:fill="auto"/>
            <w:noWrap/>
            <w:vAlign w:val="center"/>
            <w:hideMark/>
          </w:tcPr>
          <w:p w14:paraId="6C992F89" w14:textId="77777777" w:rsidR="00174BAB" w:rsidRPr="00DF72D5" w:rsidRDefault="00174BAB" w:rsidP="00174BAB">
            <w:pPr>
              <w:jc w:val="right"/>
              <w:rPr>
                <w:color w:val="000000"/>
                <w:sz w:val="18"/>
                <w:szCs w:val="18"/>
              </w:rPr>
            </w:pPr>
            <w:r w:rsidRPr="00DF72D5">
              <w:rPr>
                <w:color w:val="000000"/>
                <w:sz w:val="18"/>
                <w:szCs w:val="18"/>
              </w:rPr>
              <w:t>196 300</w:t>
            </w:r>
          </w:p>
        </w:tc>
        <w:tc>
          <w:tcPr>
            <w:tcW w:w="851" w:type="dxa"/>
            <w:tcBorders>
              <w:top w:val="nil"/>
              <w:left w:val="nil"/>
              <w:bottom w:val="single" w:sz="4" w:space="0" w:color="auto"/>
              <w:right w:val="single" w:sz="4" w:space="0" w:color="auto"/>
            </w:tcBorders>
            <w:shd w:val="clear" w:color="auto" w:fill="auto"/>
            <w:noWrap/>
            <w:vAlign w:val="center"/>
            <w:hideMark/>
          </w:tcPr>
          <w:p w14:paraId="4BC17A87" w14:textId="77777777" w:rsidR="00174BAB" w:rsidRPr="00DF72D5" w:rsidRDefault="00174BAB" w:rsidP="00174BAB">
            <w:pPr>
              <w:jc w:val="right"/>
              <w:rPr>
                <w:color w:val="000000"/>
                <w:sz w:val="18"/>
                <w:szCs w:val="18"/>
              </w:rPr>
            </w:pPr>
            <w:r w:rsidRPr="00DF72D5">
              <w:rPr>
                <w:color w:val="000000"/>
                <w:sz w:val="18"/>
                <w:szCs w:val="18"/>
              </w:rPr>
              <w:t>94 836</w:t>
            </w:r>
          </w:p>
        </w:tc>
      </w:tr>
      <w:tr w:rsidR="00174BAB" w:rsidRPr="00DF72D5" w14:paraId="2DCABF70" w14:textId="77777777" w:rsidTr="00895971">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37F4B476" w14:textId="77777777" w:rsidR="00174BAB" w:rsidRPr="00DF72D5" w:rsidRDefault="00174BAB" w:rsidP="00174BAB">
            <w:pPr>
              <w:jc w:val="center"/>
              <w:rPr>
                <w:sz w:val="18"/>
                <w:szCs w:val="18"/>
              </w:rPr>
            </w:pPr>
            <w:r w:rsidRPr="00DF72D5">
              <w:rPr>
                <w:sz w:val="18"/>
                <w:szCs w:val="18"/>
              </w:rPr>
              <w:t> </w:t>
            </w:r>
          </w:p>
        </w:tc>
        <w:tc>
          <w:tcPr>
            <w:tcW w:w="6035" w:type="dxa"/>
            <w:tcBorders>
              <w:top w:val="nil"/>
              <w:left w:val="nil"/>
              <w:bottom w:val="single" w:sz="4" w:space="0" w:color="auto"/>
              <w:right w:val="single" w:sz="4" w:space="0" w:color="auto"/>
            </w:tcBorders>
            <w:shd w:val="clear" w:color="auto" w:fill="auto"/>
            <w:noWrap/>
            <w:vAlign w:val="bottom"/>
            <w:hideMark/>
          </w:tcPr>
          <w:p w14:paraId="41BBF672" w14:textId="77777777" w:rsidR="00174BAB" w:rsidRPr="00DF72D5" w:rsidRDefault="00174BAB" w:rsidP="00174BAB">
            <w:pPr>
              <w:ind w:firstLineChars="200" w:firstLine="360"/>
              <w:rPr>
                <w:sz w:val="18"/>
                <w:szCs w:val="18"/>
              </w:rPr>
            </w:pPr>
            <w:r w:rsidRPr="00DF72D5">
              <w:rPr>
                <w:sz w:val="18"/>
                <w:szCs w:val="18"/>
              </w:rPr>
              <w:t xml:space="preserve">   Капиталови разходи</w:t>
            </w:r>
          </w:p>
        </w:tc>
        <w:tc>
          <w:tcPr>
            <w:tcW w:w="992" w:type="dxa"/>
            <w:tcBorders>
              <w:top w:val="nil"/>
              <w:left w:val="nil"/>
              <w:bottom w:val="single" w:sz="4" w:space="0" w:color="auto"/>
              <w:right w:val="single" w:sz="4" w:space="0" w:color="auto"/>
            </w:tcBorders>
            <w:shd w:val="clear" w:color="auto" w:fill="auto"/>
            <w:noWrap/>
            <w:vAlign w:val="center"/>
            <w:hideMark/>
          </w:tcPr>
          <w:p w14:paraId="62EA5C9D" w14:textId="77777777" w:rsidR="00174BAB" w:rsidRPr="00DF72D5" w:rsidRDefault="00174BAB" w:rsidP="00174BAB">
            <w:pPr>
              <w:jc w:val="right"/>
              <w:rPr>
                <w:color w:val="000000"/>
                <w:sz w:val="18"/>
                <w:szCs w:val="18"/>
              </w:rPr>
            </w:pPr>
            <w:r w:rsidRPr="00DF72D5">
              <w:rPr>
                <w:color w:val="000000"/>
                <w:sz w:val="18"/>
                <w:szCs w:val="18"/>
              </w:rPr>
              <w:t>74 100</w:t>
            </w:r>
          </w:p>
        </w:tc>
        <w:tc>
          <w:tcPr>
            <w:tcW w:w="992" w:type="dxa"/>
            <w:tcBorders>
              <w:top w:val="nil"/>
              <w:left w:val="nil"/>
              <w:bottom w:val="single" w:sz="4" w:space="0" w:color="auto"/>
              <w:right w:val="single" w:sz="4" w:space="0" w:color="auto"/>
            </w:tcBorders>
            <w:shd w:val="clear" w:color="auto" w:fill="auto"/>
            <w:noWrap/>
            <w:vAlign w:val="center"/>
            <w:hideMark/>
          </w:tcPr>
          <w:p w14:paraId="53EFCDC6" w14:textId="77777777" w:rsidR="00174BAB" w:rsidRPr="00DF72D5" w:rsidRDefault="00174BAB" w:rsidP="00174BAB">
            <w:pPr>
              <w:jc w:val="right"/>
              <w:rPr>
                <w:color w:val="000000"/>
                <w:sz w:val="18"/>
                <w:szCs w:val="18"/>
              </w:rPr>
            </w:pPr>
            <w:r w:rsidRPr="00DF72D5">
              <w:rPr>
                <w:color w:val="000000"/>
                <w:sz w:val="18"/>
                <w:szCs w:val="18"/>
              </w:rPr>
              <w:t>74 100</w:t>
            </w:r>
          </w:p>
        </w:tc>
        <w:tc>
          <w:tcPr>
            <w:tcW w:w="851" w:type="dxa"/>
            <w:tcBorders>
              <w:top w:val="nil"/>
              <w:left w:val="nil"/>
              <w:bottom w:val="single" w:sz="4" w:space="0" w:color="auto"/>
              <w:right w:val="single" w:sz="4" w:space="0" w:color="auto"/>
            </w:tcBorders>
            <w:shd w:val="clear" w:color="auto" w:fill="auto"/>
            <w:noWrap/>
            <w:vAlign w:val="center"/>
            <w:hideMark/>
          </w:tcPr>
          <w:p w14:paraId="31B5FD7F" w14:textId="77777777" w:rsidR="00174BAB" w:rsidRPr="00DF72D5" w:rsidRDefault="00174BAB" w:rsidP="00174BAB">
            <w:pPr>
              <w:jc w:val="right"/>
              <w:rPr>
                <w:color w:val="000000"/>
                <w:sz w:val="18"/>
                <w:szCs w:val="18"/>
              </w:rPr>
            </w:pPr>
            <w:r w:rsidRPr="00DF72D5">
              <w:rPr>
                <w:color w:val="000000"/>
                <w:sz w:val="18"/>
                <w:szCs w:val="18"/>
              </w:rPr>
              <w:t>8 690</w:t>
            </w:r>
          </w:p>
        </w:tc>
      </w:tr>
      <w:tr w:rsidR="00174BAB" w:rsidRPr="00DF72D5" w14:paraId="677F36A7" w14:textId="77777777" w:rsidTr="00895971">
        <w:trPr>
          <w:trHeight w:val="60"/>
        </w:trPr>
        <w:tc>
          <w:tcPr>
            <w:tcW w:w="481" w:type="dxa"/>
            <w:tcBorders>
              <w:top w:val="nil"/>
              <w:left w:val="single" w:sz="4" w:space="0" w:color="auto"/>
              <w:bottom w:val="single" w:sz="4" w:space="0" w:color="auto"/>
              <w:right w:val="single" w:sz="4" w:space="0" w:color="auto"/>
            </w:tcBorders>
            <w:shd w:val="clear" w:color="D9D9D9" w:fill="E6E6E6"/>
            <w:noWrap/>
            <w:vAlign w:val="center"/>
            <w:hideMark/>
          </w:tcPr>
          <w:p w14:paraId="561EFE68" w14:textId="77777777" w:rsidR="00174BAB" w:rsidRPr="00DF72D5" w:rsidRDefault="00174BAB" w:rsidP="00174BAB">
            <w:pPr>
              <w:jc w:val="center"/>
              <w:rPr>
                <w:b/>
                <w:bCs/>
                <w:sz w:val="18"/>
                <w:szCs w:val="18"/>
              </w:rPr>
            </w:pPr>
            <w:r w:rsidRPr="00DF72D5">
              <w:rPr>
                <w:b/>
                <w:bCs/>
                <w:sz w:val="18"/>
                <w:szCs w:val="18"/>
              </w:rPr>
              <w:t>2</w:t>
            </w:r>
          </w:p>
        </w:tc>
        <w:tc>
          <w:tcPr>
            <w:tcW w:w="6035" w:type="dxa"/>
            <w:tcBorders>
              <w:top w:val="nil"/>
              <w:left w:val="nil"/>
              <w:bottom w:val="single" w:sz="4" w:space="0" w:color="auto"/>
              <w:right w:val="single" w:sz="4" w:space="0" w:color="auto"/>
            </w:tcBorders>
            <w:shd w:val="clear" w:color="D9D9D9" w:fill="E6E6E6"/>
            <w:vAlign w:val="bottom"/>
            <w:hideMark/>
          </w:tcPr>
          <w:p w14:paraId="7E12C9FF" w14:textId="77777777" w:rsidR="00174BAB" w:rsidRPr="00DF72D5" w:rsidRDefault="00174BAB" w:rsidP="00174BAB">
            <w:pPr>
              <w:ind w:firstLineChars="200" w:firstLine="361"/>
              <w:rPr>
                <w:b/>
                <w:bCs/>
                <w:sz w:val="18"/>
                <w:szCs w:val="18"/>
              </w:rPr>
            </w:pPr>
            <w:r w:rsidRPr="00DF72D5">
              <w:rPr>
                <w:b/>
                <w:bCs/>
                <w:sz w:val="18"/>
                <w:szCs w:val="18"/>
              </w:rPr>
              <w:t xml:space="preserve">Ведомствени разходи по други бюджети и сметки за средства от ЕС </w:t>
            </w:r>
          </w:p>
        </w:tc>
        <w:tc>
          <w:tcPr>
            <w:tcW w:w="992" w:type="dxa"/>
            <w:tcBorders>
              <w:top w:val="nil"/>
              <w:left w:val="nil"/>
              <w:bottom w:val="single" w:sz="4" w:space="0" w:color="auto"/>
              <w:right w:val="single" w:sz="4" w:space="0" w:color="auto"/>
            </w:tcBorders>
            <w:shd w:val="clear" w:color="000000" w:fill="E6E6E6"/>
            <w:noWrap/>
            <w:vAlign w:val="center"/>
            <w:hideMark/>
          </w:tcPr>
          <w:p w14:paraId="31DC4342" w14:textId="77777777" w:rsidR="00174BAB" w:rsidRPr="00DF72D5" w:rsidRDefault="00174BAB" w:rsidP="00174BAB">
            <w:pPr>
              <w:jc w:val="right"/>
              <w:rPr>
                <w:b/>
                <w:bCs/>
                <w:color w:val="000000"/>
                <w:sz w:val="18"/>
                <w:szCs w:val="18"/>
              </w:rPr>
            </w:pPr>
            <w:r w:rsidRPr="00DF72D5">
              <w:rPr>
                <w:b/>
                <w:bCs/>
                <w:color w:val="000000"/>
                <w:sz w:val="18"/>
                <w:szCs w:val="18"/>
              </w:rPr>
              <w:t>0</w:t>
            </w:r>
          </w:p>
        </w:tc>
        <w:tc>
          <w:tcPr>
            <w:tcW w:w="992" w:type="dxa"/>
            <w:tcBorders>
              <w:top w:val="nil"/>
              <w:left w:val="nil"/>
              <w:bottom w:val="single" w:sz="4" w:space="0" w:color="auto"/>
              <w:right w:val="single" w:sz="4" w:space="0" w:color="auto"/>
            </w:tcBorders>
            <w:shd w:val="clear" w:color="000000" w:fill="E6E6E6"/>
            <w:noWrap/>
            <w:vAlign w:val="center"/>
            <w:hideMark/>
          </w:tcPr>
          <w:p w14:paraId="6A0D0C1F" w14:textId="77777777" w:rsidR="00174BAB" w:rsidRPr="00DF72D5" w:rsidRDefault="00174BAB" w:rsidP="00174BAB">
            <w:pPr>
              <w:jc w:val="right"/>
              <w:rPr>
                <w:b/>
                <w:bCs/>
                <w:color w:val="000000"/>
                <w:sz w:val="18"/>
                <w:szCs w:val="18"/>
              </w:rPr>
            </w:pPr>
            <w:r w:rsidRPr="00DF72D5">
              <w:rPr>
                <w:b/>
                <w:bCs/>
                <w:color w:val="000000"/>
                <w:sz w:val="18"/>
                <w:szCs w:val="18"/>
              </w:rPr>
              <w:t>0</w:t>
            </w:r>
          </w:p>
        </w:tc>
        <w:tc>
          <w:tcPr>
            <w:tcW w:w="851" w:type="dxa"/>
            <w:tcBorders>
              <w:top w:val="nil"/>
              <w:left w:val="nil"/>
              <w:bottom w:val="single" w:sz="4" w:space="0" w:color="auto"/>
              <w:right w:val="single" w:sz="4" w:space="0" w:color="auto"/>
            </w:tcBorders>
            <w:shd w:val="clear" w:color="000000" w:fill="E6E6E6"/>
            <w:noWrap/>
            <w:vAlign w:val="center"/>
            <w:hideMark/>
          </w:tcPr>
          <w:p w14:paraId="1196F69A" w14:textId="77777777" w:rsidR="00174BAB" w:rsidRPr="00DF72D5" w:rsidRDefault="00174BAB" w:rsidP="00174BAB">
            <w:pPr>
              <w:jc w:val="right"/>
              <w:rPr>
                <w:b/>
                <w:bCs/>
                <w:color w:val="000000"/>
                <w:sz w:val="18"/>
                <w:szCs w:val="18"/>
              </w:rPr>
            </w:pPr>
            <w:r w:rsidRPr="00DF72D5">
              <w:rPr>
                <w:b/>
                <w:bCs/>
                <w:color w:val="000000"/>
                <w:sz w:val="18"/>
                <w:szCs w:val="18"/>
              </w:rPr>
              <w:t>0</w:t>
            </w:r>
          </w:p>
        </w:tc>
      </w:tr>
      <w:tr w:rsidR="00174BAB" w:rsidRPr="00DF72D5" w14:paraId="2B661352" w14:textId="77777777" w:rsidTr="00895971">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1660942A" w14:textId="77777777" w:rsidR="00174BAB" w:rsidRPr="00DF72D5" w:rsidRDefault="00174BAB" w:rsidP="00174BAB">
            <w:pPr>
              <w:jc w:val="center"/>
              <w:rPr>
                <w:sz w:val="18"/>
                <w:szCs w:val="18"/>
              </w:rPr>
            </w:pPr>
            <w:r w:rsidRPr="00DF72D5">
              <w:rPr>
                <w:sz w:val="18"/>
                <w:szCs w:val="18"/>
              </w:rPr>
              <w:t> </w:t>
            </w:r>
          </w:p>
        </w:tc>
        <w:tc>
          <w:tcPr>
            <w:tcW w:w="6035" w:type="dxa"/>
            <w:tcBorders>
              <w:top w:val="nil"/>
              <w:left w:val="nil"/>
              <w:bottom w:val="single" w:sz="4" w:space="0" w:color="auto"/>
              <w:right w:val="single" w:sz="4" w:space="0" w:color="auto"/>
            </w:tcBorders>
            <w:shd w:val="clear" w:color="auto" w:fill="auto"/>
            <w:noWrap/>
            <w:vAlign w:val="bottom"/>
            <w:hideMark/>
          </w:tcPr>
          <w:p w14:paraId="1220CD87" w14:textId="77777777" w:rsidR="00174BAB" w:rsidRPr="00DF72D5" w:rsidRDefault="00174BAB" w:rsidP="00174BAB">
            <w:pPr>
              <w:ind w:firstLineChars="200" w:firstLine="360"/>
              <w:rPr>
                <w:sz w:val="18"/>
                <w:szCs w:val="18"/>
              </w:rPr>
            </w:pPr>
            <w:r w:rsidRPr="00DF72D5">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0F796559" w14:textId="77777777" w:rsidR="00174BAB" w:rsidRPr="00DF72D5" w:rsidRDefault="00174BAB" w:rsidP="00174BAB">
            <w:pPr>
              <w:jc w:val="right"/>
              <w:rPr>
                <w:sz w:val="18"/>
                <w:szCs w:val="18"/>
              </w:rPr>
            </w:pPr>
            <w:r w:rsidRPr="00DF72D5">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3F31CEBD" w14:textId="77777777" w:rsidR="00174BAB" w:rsidRPr="00DF72D5" w:rsidRDefault="00174BAB" w:rsidP="00174BAB">
            <w:pPr>
              <w:jc w:val="right"/>
              <w:rPr>
                <w:sz w:val="18"/>
                <w:szCs w:val="18"/>
              </w:rPr>
            </w:pPr>
            <w:r w:rsidRPr="00DF72D5">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14:paraId="74D50678" w14:textId="77777777" w:rsidR="00174BAB" w:rsidRPr="00DF72D5" w:rsidRDefault="00174BAB" w:rsidP="00174BAB">
            <w:pPr>
              <w:jc w:val="right"/>
              <w:rPr>
                <w:sz w:val="18"/>
                <w:szCs w:val="18"/>
              </w:rPr>
            </w:pPr>
            <w:r w:rsidRPr="00DF72D5">
              <w:rPr>
                <w:sz w:val="18"/>
                <w:szCs w:val="18"/>
              </w:rPr>
              <w:t> </w:t>
            </w:r>
          </w:p>
        </w:tc>
      </w:tr>
      <w:tr w:rsidR="00174BAB" w:rsidRPr="00DF72D5" w14:paraId="3DD3F1BD" w14:textId="77777777" w:rsidTr="00895971">
        <w:trPr>
          <w:trHeight w:val="60"/>
        </w:trPr>
        <w:tc>
          <w:tcPr>
            <w:tcW w:w="481" w:type="dxa"/>
            <w:tcBorders>
              <w:top w:val="nil"/>
              <w:left w:val="single" w:sz="4" w:space="0" w:color="auto"/>
              <w:bottom w:val="single" w:sz="4" w:space="0" w:color="auto"/>
              <w:right w:val="single" w:sz="4" w:space="0" w:color="auto"/>
            </w:tcBorders>
            <w:shd w:val="clear" w:color="D9D9D9" w:fill="E6E6E6"/>
            <w:noWrap/>
            <w:vAlign w:val="center"/>
            <w:hideMark/>
          </w:tcPr>
          <w:p w14:paraId="05FFEFA8" w14:textId="77777777" w:rsidR="00174BAB" w:rsidRPr="00DF72D5" w:rsidRDefault="00174BAB" w:rsidP="00174BAB">
            <w:pPr>
              <w:jc w:val="center"/>
              <w:rPr>
                <w:b/>
                <w:bCs/>
                <w:sz w:val="18"/>
                <w:szCs w:val="18"/>
              </w:rPr>
            </w:pPr>
            <w:r w:rsidRPr="00DF72D5">
              <w:rPr>
                <w:b/>
                <w:bCs/>
                <w:sz w:val="18"/>
                <w:szCs w:val="18"/>
              </w:rPr>
              <w:t>ІІ.</w:t>
            </w:r>
          </w:p>
        </w:tc>
        <w:tc>
          <w:tcPr>
            <w:tcW w:w="6035" w:type="dxa"/>
            <w:tcBorders>
              <w:top w:val="nil"/>
              <w:left w:val="nil"/>
              <w:bottom w:val="single" w:sz="4" w:space="0" w:color="auto"/>
              <w:right w:val="single" w:sz="4" w:space="0" w:color="auto"/>
            </w:tcBorders>
            <w:shd w:val="clear" w:color="D9D9D9" w:fill="E6E6E6"/>
            <w:noWrap/>
            <w:vAlign w:val="bottom"/>
            <w:hideMark/>
          </w:tcPr>
          <w:p w14:paraId="4699C2B8" w14:textId="77777777" w:rsidR="00174BAB" w:rsidRPr="00DF72D5" w:rsidRDefault="00174BAB" w:rsidP="00174BAB">
            <w:pPr>
              <w:rPr>
                <w:b/>
                <w:bCs/>
                <w:sz w:val="18"/>
                <w:szCs w:val="18"/>
              </w:rPr>
            </w:pPr>
            <w:r w:rsidRPr="00DF72D5">
              <w:rPr>
                <w:b/>
                <w:bCs/>
                <w:sz w:val="18"/>
                <w:szCs w:val="18"/>
              </w:rPr>
              <w:t xml:space="preserve">Администрирани разходни параграфи по бюджета </w:t>
            </w:r>
          </w:p>
        </w:tc>
        <w:tc>
          <w:tcPr>
            <w:tcW w:w="992" w:type="dxa"/>
            <w:tcBorders>
              <w:top w:val="nil"/>
              <w:left w:val="nil"/>
              <w:bottom w:val="single" w:sz="4" w:space="0" w:color="auto"/>
              <w:right w:val="single" w:sz="4" w:space="0" w:color="auto"/>
            </w:tcBorders>
            <w:shd w:val="clear" w:color="000000" w:fill="E6E6E6"/>
            <w:noWrap/>
            <w:vAlign w:val="center"/>
            <w:hideMark/>
          </w:tcPr>
          <w:p w14:paraId="13CFD9A6" w14:textId="77777777" w:rsidR="00174BAB" w:rsidRPr="00DF72D5" w:rsidRDefault="00174BAB" w:rsidP="00174BAB">
            <w:pPr>
              <w:jc w:val="right"/>
              <w:rPr>
                <w:b/>
                <w:bCs/>
                <w:color w:val="000000"/>
                <w:sz w:val="18"/>
                <w:szCs w:val="18"/>
              </w:rPr>
            </w:pPr>
            <w:r w:rsidRPr="00DF72D5">
              <w:rPr>
                <w:b/>
                <w:bCs/>
                <w:color w:val="000000"/>
                <w:sz w:val="18"/>
                <w:szCs w:val="18"/>
              </w:rPr>
              <w:t>3 300</w:t>
            </w:r>
          </w:p>
        </w:tc>
        <w:tc>
          <w:tcPr>
            <w:tcW w:w="992" w:type="dxa"/>
            <w:tcBorders>
              <w:top w:val="nil"/>
              <w:left w:val="nil"/>
              <w:bottom w:val="single" w:sz="4" w:space="0" w:color="auto"/>
              <w:right w:val="single" w:sz="4" w:space="0" w:color="auto"/>
            </w:tcBorders>
            <w:shd w:val="clear" w:color="000000" w:fill="E6E6E6"/>
            <w:noWrap/>
            <w:vAlign w:val="center"/>
            <w:hideMark/>
          </w:tcPr>
          <w:p w14:paraId="27DD6FC0" w14:textId="77777777" w:rsidR="00174BAB" w:rsidRPr="00DF72D5" w:rsidRDefault="00174BAB" w:rsidP="00174BAB">
            <w:pPr>
              <w:jc w:val="right"/>
              <w:rPr>
                <w:b/>
                <w:bCs/>
                <w:color w:val="000000"/>
                <w:sz w:val="18"/>
                <w:szCs w:val="18"/>
              </w:rPr>
            </w:pPr>
            <w:r w:rsidRPr="00DF72D5">
              <w:rPr>
                <w:b/>
                <w:bCs/>
                <w:color w:val="000000"/>
                <w:sz w:val="18"/>
                <w:szCs w:val="18"/>
              </w:rPr>
              <w:t>3 300</w:t>
            </w:r>
          </w:p>
        </w:tc>
        <w:tc>
          <w:tcPr>
            <w:tcW w:w="851" w:type="dxa"/>
            <w:tcBorders>
              <w:top w:val="nil"/>
              <w:left w:val="nil"/>
              <w:bottom w:val="single" w:sz="4" w:space="0" w:color="auto"/>
              <w:right w:val="single" w:sz="4" w:space="0" w:color="auto"/>
            </w:tcBorders>
            <w:shd w:val="clear" w:color="000000" w:fill="E6E6E6"/>
            <w:noWrap/>
            <w:vAlign w:val="center"/>
            <w:hideMark/>
          </w:tcPr>
          <w:p w14:paraId="7514E64C" w14:textId="77777777" w:rsidR="00174BAB" w:rsidRPr="00DF72D5" w:rsidRDefault="00174BAB" w:rsidP="00174BAB">
            <w:pPr>
              <w:jc w:val="right"/>
              <w:rPr>
                <w:b/>
                <w:bCs/>
                <w:color w:val="000000"/>
                <w:sz w:val="18"/>
                <w:szCs w:val="18"/>
              </w:rPr>
            </w:pPr>
            <w:r w:rsidRPr="00DF72D5">
              <w:rPr>
                <w:b/>
                <w:bCs/>
                <w:color w:val="000000"/>
                <w:sz w:val="18"/>
                <w:szCs w:val="18"/>
              </w:rPr>
              <w:t>3 203</w:t>
            </w:r>
          </w:p>
        </w:tc>
      </w:tr>
      <w:tr w:rsidR="00174BAB" w:rsidRPr="00DF72D5" w14:paraId="60C66B38" w14:textId="77777777" w:rsidTr="00895971">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06EDAA84" w14:textId="77777777" w:rsidR="00174BAB" w:rsidRPr="00DF72D5" w:rsidRDefault="00174BAB" w:rsidP="00174BAB">
            <w:pPr>
              <w:jc w:val="center"/>
              <w:rPr>
                <w:b/>
                <w:bCs/>
                <w:sz w:val="18"/>
                <w:szCs w:val="18"/>
              </w:rPr>
            </w:pPr>
            <w:r w:rsidRPr="00DF72D5">
              <w:rPr>
                <w:b/>
                <w:bCs/>
                <w:sz w:val="18"/>
                <w:szCs w:val="18"/>
              </w:rPr>
              <w:t> </w:t>
            </w:r>
          </w:p>
        </w:tc>
        <w:tc>
          <w:tcPr>
            <w:tcW w:w="6035" w:type="dxa"/>
            <w:tcBorders>
              <w:top w:val="nil"/>
              <w:left w:val="nil"/>
              <w:bottom w:val="single" w:sz="4" w:space="0" w:color="auto"/>
              <w:right w:val="single" w:sz="4" w:space="0" w:color="auto"/>
            </w:tcBorders>
            <w:shd w:val="clear" w:color="auto" w:fill="auto"/>
            <w:noWrap/>
            <w:vAlign w:val="bottom"/>
            <w:hideMark/>
          </w:tcPr>
          <w:p w14:paraId="66B34F09" w14:textId="77777777" w:rsidR="00174BAB" w:rsidRPr="00DF72D5" w:rsidRDefault="00174BAB" w:rsidP="00174BAB">
            <w:pPr>
              <w:rPr>
                <w:sz w:val="18"/>
                <w:szCs w:val="18"/>
              </w:rPr>
            </w:pPr>
            <w:r w:rsidRPr="00DF72D5">
              <w:rPr>
                <w:sz w:val="18"/>
                <w:szCs w:val="18"/>
              </w:rPr>
              <w:t xml:space="preserve"> в т.ч.</w:t>
            </w:r>
          </w:p>
        </w:tc>
        <w:tc>
          <w:tcPr>
            <w:tcW w:w="992" w:type="dxa"/>
            <w:tcBorders>
              <w:top w:val="nil"/>
              <w:left w:val="nil"/>
              <w:bottom w:val="single" w:sz="4" w:space="0" w:color="auto"/>
              <w:right w:val="single" w:sz="4" w:space="0" w:color="auto"/>
            </w:tcBorders>
            <w:shd w:val="clear" w:color="auto" w:fill="auto"/>
            <w:noWrap/>
            <w:vAlign w:val="center"/>
            <w:hideMark/>
          </w:tcPr>
          <w:p w14:paraId="07EBF83F" w14:textId="77777777" w:rsidR="00174BAB" w:rsidRPr="00DF72D5" w:rsidRDefault="00174BAB" w:rsidP="00174BAB">
            <w:pPr>
              <w:jc w:val="right"/>
              <w:rPr>
                <w:b/>
                <w:bCs/>
                <w:color w:val="000000"/>
                <w:sz w:val="18"/>
                <w:szCs w:val="18"/>
              </w:rPr>
            </w:pPr>
            <w:r w:rsidRPr="00DF72D5">
              <w:rPr>
                <w:b/>
                <w:bCs/>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029F328D" w14:textId="77777777" w:rsidR="00174BAB" w:rsidRPr="00DF72D5" w:rsidRDefault="00174BAB" w:rsidP="00174BAB">
            <w:pPr>
              <w:jc w:val="right"/>
              <w:rPr>
                <w:b/>
                <w:bCs/>
                <w:color w:val="000000"/>
                <w:sz w:val="18"/>
                <w:szCs w:val="18"/>
              </w:rPr>
            </w:pPr>
            <w:r w:rsidRPr="00DF72D5">
              <w:rPr>
                <w:b/>
                <w:bCs/>
                <w:color w:val="000000"/>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14:paraId="3062FE66" w14:textId="77777777" w:rsidR="00174BAB" w:rsidRPr="00DF72D5" w:rsidRDefault="00174BAB" w:rsidP="00174BAB">
            <w:pPr>
              <w:jc w:val="right"/>
              <w:rPr>
                <w:b/>
                <w:bCs/>
                <w:color w:val="000000"/>
                <w:sz w:val="18"/>
                <w:szCs w:val="18"/>
              </w:rPr>
            </w:pPr>
            <w:r w:rsidRPr="00DF72D5">
              <w:rPr>
                <w:b/>
                <w:bCs/>
                <w:color w:val="000000"/>
                <w:sz w:val="18"/>
                <w:szCs w:val="18"/>
              </w:rPr>
              <w:t> </w:t>
            </w:r>
          </w:p>
        </w:tc>
      </w:tr>
      <w:tr w:rsidR="00174BAB" w:rsidRPr="00DF72D5" w14:paraId="098BD7AE" w14:textId="77777777" w:rsidTr="00895971">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370C1DDC" w14:textId="77777777" w:rsidR="00174BAB" w:rsidRPr="00DF72D5" w:rsidRDefault="00174BAB" w:rsidP="00174BAB">
            <w:pPr>
              <w:jc w:val="center"/>
              <w:rPr>
                <w:b/>
                <w:bCs/>
                <w:sz w:val="18"/>
                <w:szCs w:val="18"/>
              </w:rPr>
            </w:pPr>
            <w:r w:rsidRPr="00DF72D5">
              <w:rPr>
                <w:b/>
                <w:bCs/>
                <w:sz w:val="18"/>
                <w:szCs w:val="18"/>
              </w:rPr>
              <w:t> </w:t>
            </w:r>
          </w:p>
        </w:tc>
        <w:tc>
          <w:tcPr>
            <w:tcW w:w="6035" w:type="dxa"/>
            <w:tcBorders>
              <w:top w:val="nil"/>
              <w:left w:val="nil"/>
              <w:bottom w:val="single" w:sz="4" w:space="0" w:color="auto"/>
              <w:right w:val="single" w:sz="4" w:space="0" w:color="auto"/>
            </w:tcBorders>
            <w:shd w:val="clear" w:color="auto" w:fill="auto"/>
            <w:vAlign w:val="center"/>
            <w:hideMark/>
          </w:tcPr>
          <w:p w14:paraId="66E24494" w14:textId="77777777" w:rsidR="00174BAB" w:rsidRPr="00DF72D5" w:rsidRDefault="00174BAB" w:rsidP="00174BAB">
            <w:pPr>
              <w:rPr>
                <w:color w:val="000000"/>
                <w:sz w:val="18"/>
                <w:szCs w:val="18"/>
              </w:rPr>
            </w:pPr>
            <w:r w:rsidRPr="00DF72D5">
              <w:rPr>
                <w:color w:val="000000"/>
                <w:sz w:val="18"/>
                <w:szCs w:val="18"/>
              </w:rPr>
              <w:t xml:space="preserve">   Разходи за членство в Европейската мрежа на културните институти EUNIC (European Union National Institutes for Culture)</w:t>
            </w:r>
          </w:p>
        </w:tc>
        <w:tc>
          <w:tcPr>
            <w:tcW w:w="992" w:type="dxa"/>
            <w:tcBorders>
              <w:top w:val="nil"/>
              <w:left w:val="nil"/>
              <w:bottom w:val="single" w:sz="4" w:space="0" w:color="auto"/>
              <w:right w:val="single" w:sz="4" w:space="0" w:color="auto"/>
            </w:tcBorders>
            <w:shd w:val="clear" w:color="auto" w:fill="auto"/>
            <w:vAlign w:val="center"/>
            <w:hideMark/>
          </w:tcPr>
          <w:p w14:paraId="116DE2CC" w14:textId="77777777" w:rsidR="00174BAB" w:rsidRPr="00DF72D5" w:rsidRDefault="00174BAB" w:rsidP="00174BAB">
            <w:pPr>
              <w:jc w:val="right"/>
              <w:rPr>
                <w:color w:val="000000"/>
                <w:sz w:val="18"/>
                <w:szCs w:val="18"/>
              </w:rPr>
            </w:pPr>
            <w:r w:rsidRPr="00DF72D5">
              <w:rPr>
                <w:color w:val="000000"/>
                <w:sz w:val="18"/>
                <w:szCs w:val="18"/>
              </w:rPr>
              <w:t>3 300</w:t>
            </w:r>
          </w:p>
        </w:tc>
        <w:tc>
          <w:tcPr>
            <w:tcW w:w="992" w:type="dxa"/>
            <w:tcBorders>
              <w:top w:val="nil"/>
              <w:left w:val="nil"/>
              <w:bottom w:val="single" w:sz="4" w:space="0" w:color="auto"/>
              <w:right w:val="single" w:sz="4" w:space="0" w:color="auto"/>
            </w:tcBorders>
            <w:shd w:val="clear" w:color="auto" w:fill="auto"/>
            <w:vAlign w:val="center"/>
            <w:hideMark/>
          </w:tcPr>
          <w:p w14:paraId="3FA25758" w14:textId="77777777" w:rsidR="00174BAB" w:rsidRPr="00DF72D5" w:rsidRDefault="00174BAB" w:rsidP="00174BAB">
            <w:pPr>
              <w:jc w:val="right"/>
              <w:rPr>
                <w:color w:val="000000"/>
                <w:sz w:val="18"/>
                <w:szCs w:val="18"/>
              </w:rPr>
            </w:pPr>
            <w:r w:rsidRPr="00DF72D5">
              <w:rPr>
                <w:color w:val="000000"/>
                <w:sz w:val="18"/>
                <w:szCs w:val="18"/>
              </w:rPr>
              <w:t>3 300</w:t>
            </w:r>
          </w:p>
        </w:tc>
        <w:tc>
          <w:tcPr>
            <w:tcW w:w="851" w:type="dxa"/>
            <w:tcBorders>
              <w:top w:val="nil"/>
              <w:left w:val="nil"/>
              <w:bottom w:val="single" w:sz="4" w:space="0" w:color="auto"/>
              <w:right w:val="single" w:sz="4" w:space="0" w:color="auto"/>
            </w:tcBorders>
            <w:shd w:val="clear" w:color="auto" w:fill="auto"/>
            <w:vAlign w:val="center"/>
            <w:hideMark/>
          </w:tcPr>
          <w:p w14:paraId="51FD9D64" w14:textId="77777777" w:rsidR="00174BAB" w:rsidRPr="00DF72D5" w:rsidRDefault="00174BAB" w:rsidP="00174BAB">
            <w:pPr>
              <w:jc w:val="right"/>
              <w:rPr>
                <w:color w:val="000000"/>
                <w:sz w:val="18"/>
                <w:szCs w:val="18"/>
              </w:rPr>
            </w:pPr>
            <w:r w:rsidRPr="00DF72D5">
              <w:rPr>
                <w:color w:val="000000"/>
                <w:sz w:val="18"/>
                <w:szCs w:val="18"/>
              </w:rPr>
              <w:t>3 203</w:t>
            </w:r>
          </w:p>
        </w:tc>
      </w:tr>
      <w:tr w:rsidR="00090544" w:rsidRPr="00DF72D5" w14:paraId="01278356" w14:textId="77777777" w:rsidTr="00895971">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tcPr>
          <w:p w14:paraId="537AC9C4" w14:textId="77777777" w:rsidR="00090544" w:rsidRPr="00DF72D5" w:rsidRDefault="00090544" w:rsidP="00174BAB">
            <w:pPr>
              <w:jc w:val="center"/>
              <w:rPr>
                <w:b/>
                <w:bCs/>
                <w:sz w:val="18"/>
                <w:szCs w:val="18"/>
              </w:rPr>
            </w:pPr>
          </w:p>
        </w:tc>
        <w:tc>
          <w:tcPr>
            <w:tcW w:w="6035" w:type="dxa"/>
            <w:tcBorders>
              <w:top w:val="nil"/>
              <w:left w:val="nil"/>
              <w:bottom w:val="single" w:sz="4" w:space="0" w:color="auto"/>
              <w:right w:val="single" w:sz="4" w:space="0" w:color="auto"/>
            </w:tcBorders>
            <w:shd w:val="clear" w:color="auto" w:fill="auto"/>
            <w:vAlign w:val="center"/>
          </w:tcPr>
          <w:p w14:paraId="289B40D1" w14:textId="77777777" w:rsidR="00090544" w:rsidRPr="00DF72D5" w:rsidRDefault="00090544" w:rsidP="00174BAB">
            <w:pPr>
              <w:rPr>
                <w:color w:val="000000"/>
                <w:sz w:val="18"/>
                <w:szCs w:val="18"/>
              </w:rPr>
            </w:pPr>
          </w:p>
        </w:tc>
        <w:tc>
          <w:tcPr>
            <w:tcW w:w="992" w:type="dxa"/>
            <w:tcBorders>
              <w:top w:val="nil"/>
              <w:left w:val="nil"/>
              <w:bottom w:val="single" w:sz="4" w:space="0" w:color="auto"/>
              <w:right w:val="single" w:sz="4" w:space="0" w:color="auto"/>
            </w:tcBorders>
            <w:shd w:val="clear" w:color="auto" w:fill="auto"/>
            <w:vAlign w:val="center"/>
          </w:tcPr>
          <w:p w14:paraId="671258E1" w14:textId="77777777" w:rsidR="00090544" w:rsidRPr="00DF72D5" w:rsidRDefault="00090544" w:rsidP="00174BAB">
            <w:pPr>
              <w:jc w:val="right"/>
              <w:rPr>
                <w:color w:val="000000"/>
                <w:sz w:val="18"/>
                <w:szCs w:val="18"/>
              </w:rPr>
            </w:pPr>
          </w:p>
        </w:tc>
        <w:tc>
          <w:tcPr>
            <w:tcW w:w="992" w:type="dxa"/>
            <w:tcBorders>
              <w:top w:val="nil"/>
              <w:left w:val="nil"/>
              <w:bottom w:val="single" w:sz="4" w:space="0" w:color="auto"/>
              <w:right w:val="single" w:sz="4" w:space="0" w:color="auto"/>
            </w:tcBorders>
            <w:shd w:val="clear" w:color="auto" w:fill="auto"/>
            <w:vAlign w:val="center"/>
          </w:tcPr>
          <w:p w14:paraId="45E8B077" w14:textId="77777777" w:rsidR="00090544" w:rsidRPr="00DF72D5" w:rsidRDefault="00090544" w:rsidP="00174BAB">
            <w:pPr>
              <w:jc w:val="right"/>
              <w:rPr>
                <w:color w:val="000000"/>
                <w:sz w:val="18"/>
                <w:szCs w:val="18"/>
              </w:rPr>
            </w:pPr>
          </w:p>
        </w:tc>
        <w:tc>
          <w:tcPr>
            <w:tcW w:w="851" w:type="dxa"/>
            <w:tcBorders>
              <w:top w:val="nil"/>
              <w:left w:val="nil"/>
              <w:bottom w:val="single" w:sz="4" w:space="0" w:color="auto"/>
              <w:right w:val="single" w:sz="4" w:space="0" w:color="auto"/>
            </w:tcBorders>
            <w:shd w:val="clear" w:color="auto" w:fill="auto"/>
            <w:vAlign w:val="center"/>
          </w:tcPr>
          <w:p w14:paraId="0AC6A152" w14:textId="77777777" w:rsidR="00090544" w:rsidRPr="00DF72D5" w:rsidRDefault="00090544" w:rsidP="00174BAB">
            <w:pPr>
              <w:jc w:val="right"/>
              <w:rPr>
                <w:color w:val="000000"/>
                <w:sz w:val="18"/>
                <w:szCs w:val="18"/>
              </w:rPr>
            </w:pPr>
          </w:p>
        </w:tc>
      </w:tr>
      <w:tr w:rsidR="00174BAB" w:rsidRPr="00DF72D5" w14:paraId="610D93DE" w14:textId="77777777" w:rsidTr="00895971">
        <w:trPr>
          <w:trHeight w:val="60"/>
        </w:trPr>
        <w:tc>
          <w:tcPr>
            <w:tcW w:w="481" w:type="dxa"/>
            <w:tcBorders>
              <w:top w:val="nil"/>
              <w:left w:val="single" w:sz="4" w:space="0" w:color="auto"/>
              <w:bottom w:val="single" w:sz="4" w:space="0" w:color="auto"/>
              <w:right w:val="single" w:sz="4" w:space="0" w:color="auto"/>
            </w:tcBorders>
            <w:shd w:val="clear" w:color="D9D9D9" w:fill="E6E6E6"/>
            <w:noWrap/>
            <w:vAlign w:val="center"/>
            <w:hideMark/>
          </w:tcPr>
          <w:p w14:paraId="54DDD339" w14:textId="77777777" w:rsidR="00174BAB" w:rsidRPr="00DF72D5" w:rsidRDefault="00174BAB" w:rsidP="00174BAB">
            <w:pPr>
              <w:jc w:val="center"/>
              <w:rPr>
                <w:b/>
                <w:bCs/>
                <w:sz w:val="18"/>
                <w:szCs w:val="18"/>
              </w:rPr>
            </w:pPr>
            <w:r w:rsidRPr="00DF72D5">
              <w:rPr>
                <w:b/>
                <w:bCs/>
                <w:sz w:val="18"/>
                <w:szCs w:val="18"/>
              </w:rPr>
              <w:t>ІІІ.</w:t>
            </w:r>
          </w:p>
        </w:tc>
        <w:tc>
          <w:tcPr>
            <w:tcW w:w="6035" w:type="dxa"/>
            <w:tcBorders>
              <w:top w:val="nil"/>
              <w:left w:val="nil"/>
              <w:bottom w:val="single" w:sz="4" w:space="0" w:color="auto"/>
              <w:right w:val="single" w:sz="4" w:space="0" w:color="auto"/>
            </w:tcBorders>
            <w:shd w:val="clear" w:color="D9D9D9" w:fill="E6E6E6"/>
            <w:vAlign w:val="bottom"/>
            <w:hideMark/>
          </w:tcPr>
          <w:p w14:paraId="5CFD2791" w14:textId="77777777" w:rsidR="00174BAB" w:rsidRPr="00DF72D5" w:rsidRDefault="00174BAB" w:rsidP="00174BAB">
            <w:pPr>
              <w:rPr>
                <w:b/>
                <w:bCs/>
                <w:sz w:val="18"/>
                <w:szCs w:val="18"/>
              </w:rPr>
            </w:pPr>
            <w:r w:rsidRPr="00DF72D5">
              <w:rPr>
                <w:b/>
                <w:bCs/>
                <w:sz w:val="18"/>
                <w:szCs w:val="18"/>
              </w:rPr>
              <w:t>Администрирани разходни параграфи по други бюджети и сметки за средства от ЕС</w:t>
            </w:r>
          </w:p>
        </w:tc>
        <w:tc>
          <w:tcPr>
            <w:tcW w:w="992" w:type="dxa"/>
            <w:tcBorders>
              <w:top w:val="nil"/>
              <w:left w:val="nil"/>
              <w:bottom w:val="single" w:sz="4" w:space="0" w:color="auto"/>
              <w:right w:val="single" w:sz="4" w:space="0" w:color="auto"/>
            </w:tcBorders>
            <w:shd w:val="clear" w:color="000000" w:fill="E6E6E6"/>
            <w:noWrap/>
            <w:vAlign w:val="center"/>
            <w:hideMark/>
          </w:tcPr>
          <w:p w14:paraId="76E3DB29" w14:textId="77777777" w:rsidR="00174BAB" w:rsidRPr="00DF72D5" w:rsidRDefault="00174BAB" w:rsidP="00174BAB">
            <w:pPr>
              <w:jc w:val="right"/>
              <w:rPr>
                <w:b/>
                <w:bCs/>
                <w:color w:val="000000"/>
                <w:sz w:val="18"/>
                <w:szCs w:val="18"/>
              </w:rPr>
            </w:pPr>
            <w:r w:rsidRPr="00DF72D5">
              <w:rPr>
                <w:b/>
                <w:bCs/>
                <w:color w:val="000000"/>
                <w:sz w:val="18"/>
                <w:szCs w:val="18"/>
              </w:rPr>
              <w:t>0</w:t>
            </w:r>
          </w:p>
        </w:tc>
        <w:tc>
          <w:tcPr>
            <w:tcW w:w="992" w:type="dxa"/>
            <w:tcBorders>
              <w:top w:val="nil"/>
              <w:left w:val="nil"/>
              <w:bottom w:val="single" w:sz="4" w:space="0" w:color="auto"/>
              <w:right w:val="single" w:sz="4" w:space="0" w:color="auto"/>
            </w:tcBorders>
            <w:shd w:val="clear" w:color="000000" w:fill="E6E6E6"/>
            <w:noWrap/>
            <w:vAlign w:val="center"/>
            <w:hideMark/>
          </w:tcPr>
          <w:p w14:paraId="1E5BACE8" w14:textId="77777777" w:rsidR="00174BAB" w:rsidRPr="00DF72D5" w:rsidRDefault="00174BAB" w:rsidP="00174BAB">
            <w:pPr>
              <w:jc w:val="right"/>
              <w:rPr>
                <w:b/>
                <w:bCs/>
                <w:color w:val="000000"/>
                <w:sz w:val="18"/>
                <w:szCs w:val="18"/>
              </w:rPr>
            </w:pPr>
            <w:r w:rsidRPr="00DF72D5">
              <w:rPr>
                <w:b/>
                <w:bCs/>
                <w:color w:val="000000"/>
                <w:sz w:val="18"/>
                <w:szCs w:val="18"/>
              </w:rPr>
              <w:t>0</w:t>
            </w:r>
          </w:p>
        </w:tc>
        <w:tc>
          <w:tcPr>
            <w:tcW w:w="851" w:type="dxa"/>
            <w:tcBorders>
              <w:top w:val="nil"/>
              <w:left w:val="nil"/>
              <w:bottom w:val="single" w:sz="4" w:space="0" w:color="auto"/>
              <w:right w:val="single" w:sz="4" w:space="0" w:color="auto"/>
            </w:tcBorders>
            <w:shd w:val="clear" w:color="000000" w:fill="E6E6E6"/>
            <w:noWrap/>
            <w:vAlign w:val="center"/>
            <w:hideMark/>
          </w:tcPr>
          <w:p w14:paraId="3E05013F" w14:textId="77777777" w:rsidR="00174BAB" w:rsidRPr="00DF72D5" w:rsidRDefault="00174BAB" w:rsidP="00174BAB">
            <w:pPr>
              <w:jc w:val="right"/>
              <w:rPr>
                <w:b/>
                <w:bCs/>
                <w:color w:val="000000"/>
                <w:sz w:val="18"/>
                <w:szCs w:val="18"/>
              </w:rPr>
            </w:pPr>
            <w:r w:rsidRPr="00DF72D5">
              <w:rPr>
                <w:b/>
                <w:bCs/>
                <w:color w:val="000000"/>
                <w:sz w:val="18"/>
                <w:szCs w:val="18"/>
              </w:rPr>
              <w:t>0</w:t>
            </w:r>
          </w:p>
        </w:tc>
      </w:tr>
      <w:tr w:rsidR="00174BAB" w:rsidRPr="00DF72D5" w14:paraId="319C6039" w14:textId="77777777" w:rsidTr="00895971">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60EE9E83" w14:textId="77777777" w:rsidR="00174BAB" w:rsidRPr="00DF72D5" w:rsidRDefault="00174BAB" w:rsidP="00174BAB">
            <w:pPr>
              <w:jc w:val="center"/>
              <w:rPr>
                <w:sz w:val="18"/>
                <w:szCs w:val="18"/>
              </w:rPr>
            </w:pPr>
            <w:r w:rsidRPr="00DF72D5">
              <w:rPr>
                <w:sz w:val="18"/>
                <w:szCs w:val="18"/>
              </w:rPr>
              <w:t> </w:t>
            </w:r>
          </w:p>
        </w:tc>
        <w:tc>
          <w:tcPr>
            <w:tcW w:w="6035" w:type="dxa"/>
            <w:tcBorders>
              <w:top w:val="nil"/>
              <w:left w:val="nil"/>
              <w:bottom w:val="single" w:sz="4" w:space="0" w:color="auto"/>
              <w:right w:val="single" w:sz="4" w:space="0" w:color="auto"/>
            </w:tcBorders>
            <w:shd w:val="clear" w:color="auto" w:fill="auto"/>
            <w:noWrap/>
            <w:vAlign w:val="bottom"/>
            <w:hideMark/>
          </w:tcPr>
          <w:p w14:paraId="3D43F2E3" w14:textId="77777777" w:rsidR="00174BAB" w:rsidRPr="00DF72D5" w:rsidRDefault="00174BAB" w:rsidP="00174BAB">
            <w:pPr>
              <w:ind w:firstLineChars="100" w:firstLine="180"/>
              <w:rPr>
                <w:sz w:val="18"/>
                <w:szCs w:val="18"/>
              </w:rPr>
            </w:pPr>
            <w:r w:rsidRPr="00DF72D5">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72C9CC7F" w14:textId="77777777" w:rsidR="00174BAB" w:rsidRPr="00DF72D5" w:rsidRDefault="00174BAB" w:rsidP="00174BAB">
            <w:pPr>
              <w:jc w:val="right"/>
              <w:rPr>
                <w:sz w:val="18"/>
                <w:szCs w:val="18"/>
              </w:rPr>
            </w:pPr>
            <w:r w:rsidRPr="00DF72D5">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42B722C4" w14:textId="77777777" w:rsidR="00174BAB" w:rsidRPr="00DF72D5" w:rsidRDefault="00174BAB" w:rsidP="00174BAB">
            <w:pPr>
              <w:jc w:val="right"/>
              <w:rPr>
                <w:sz w:val="18"/>
                <w:szCs w:val="18"/>
              </w:rPr>
            </w:pPr>
            <w:r w:rsidRPr="00DF72D5">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14:paraId="06BD9226" w14:textId="77777777" w:rsidR="00174BAB" w:rsidRPr="00DF72D5" w:rsidRDefault="00174BAB" w:rsidP="00174BAB">
            <w:pPr>
              <w:jc w:val="right"/>
              <w:rPr>
                <w:sz w:val="18"/>
                <w:szCs w:val="18"/>
              </w:rPr>
            </w:pPr>
            <w:r w:rsidRPr="00DF72D5">
              <w:rPr>
                <w:sz w:val="18"/>
                <w:szCs w:val="18"/>
              </w:rPr>
              <w:t> </w:t>
            </w:r>
          </w:p>
        </w:tc>
      </w:tr>
      <w:tr w:rsidR="00174BAB" w:rsidRPr="00DF72D5" w14:paraId="2BA1873C" w14:textId="77777777" w:rsidTr="00895971">
        <w:trPr>
          <w:trHeight w:val="60"/>
        </w:trPr>
        <w:tc>
          <w:tcPr>
            <w:tcW w:w="481" w:type="dxa"/>
            <w:tcBorders>
              <w:top w:val="nil"/>
              <w:left w:val="single" w:sz="4" w:space="0" w:color="auto"/>
              <w:bottom w:val="single" w:sz="4" w:space="0" w:color="auto"/>
              <w:right w:val="single" w:sz="4" w:space="0" w:color="auto"/>
            </w:tcBorders>
            <w:shd w:val="clear" w:color="D9D9D9" w:fill="E6E6E6"/>
            <w:noWrap/>
            <w:vAlign w:val="center"/>
            <w:hideMark/>
          </w:tcPr>
          <w:p w14:paraId="572428D2" w14:textId="77777777" w:rsidR="00174BAB" w:rsidRPr="00DF72D5" w:rsidRDefault="00174BAB" w:rsidP="00174BAB">
            <w:pPr>
              <w:jc w:val="center"/>
              <w:rPr>
                <w:b/>
                <w:bCs/>
                <w:sz w:val="18"/>
                <w:szCs w:val="18"/>
              </w:rPr>
            </w:pPr>
            <w:r w:rsidRPr="00DF72D5">
              <w:rPr>
                <w:b/>
                <w:bCs/>
                <w:sz w:val="18"/>
                <w:szCs w:val="18"/>
              </w:rPr>
              <w:t> </w:t>
            </w:r>
          </w:p>
        </w:tc>
        <w:tc>
          <w:tcPr>
            <w:tcW w:w="6035" w:type="dxa"/>
            <w:tcBorders>
              <w:top w:val="nil"/>
              <w:left w:val="nil"/>
              <w:bottom w:val="single" w:sz="4" w:space="0" w:color="auto"/>
              <w:right w:val="single" w:sz="4" w:space="0" w:color="auto"/>
            </w:tcBorders>
            <w:shd w:val="clear" w:color="D9D9D9" w:fill="E6E6E6"/>
            <w:noWrap/>
            <w:vAlign w:val="bottom"/>
            <w:hideMark/>
          </w:tcPr>
          <w:p w14:paraId="213EF062" w14:textId="77777777" w:rsidR="00174BAB" w:rsidRPr="00DF72D5" w:rsidRDefault="00174BAB" w:rsidP="00174BAB">
            <w:pPr>
              <w:rPr>
                <w:b/>
                <w:bCs/>
                <w:sz w:val="18"/>
                <w:szCs w:val="18"/>
              </w:rPr>
            </w:pPr>
            <w:r w:rsidRPr="00DF72D5">
              <w:rPr>
                <w:b/>
                <w:bCs/>
                <w:sz w:val="18"/>
                <w:szCs w:val="18"/>
              </w:rPr>
              <w:t>Общо администрирани разходи (ІІ+ІІІ):</w:t>
            </w:r>
          </w:p>
        </w:tc>
        <w:tc>
          <w:tcPr>
            <w:tcW w:w="992" w:type="dxa"/>
            <w:tcBorders>
              <w:top w:val="nil"/>
              <w:left w:val="nil"/>
              <w:bottom w:val="single" w:sz="4" w:space="0" w:color="auto"/>
              <w:right w:val="single" w:sz="4" w:space="0" w:color="auto"/>
            </w:tcBorders>
            <w:shd w:val="clear" w:color="000000" w:fill="E6E6E6"/>
            <w:noWrap/>
            <w:vAlign w:val="center"/>
            <w:hideMark/>
          </w:tcPr>
          <w:p w14:paraId="0698AF41" w14:textId="77777777" w:rsidR="00174BAB" w:rsidRPr="00DF72D5" w:rsidRDefault="00174BAB" w:rsidP="00174BAB">
            <w:pPr>
              <w:jc w:val="right"/>
              <w:rPr>
                <w:b/>
                <w:bCs/>
                <w:color w:val="000000"/>
                <w:sz w:val="18"/>
                <w:szCs w:val="18"/>
              </w:rPr>
            </w:pPr>
            <w:r w:rsidRPr="00DF72D5">
              <w:rPr>
                <w:b/>
                <w:bCs/>
                <w:color w:val="000000"/>
                <w:sz w:val="18"/>
                <w:szCs w:val="18"/>
              </w:rPr>
              <w:t>3 300</w:t>
            </w:r>
          </w:p>
        </w:tc>
        <w:tc>
          <w:tcPr>
            <w:tcW w:w="992" w:type="dxa"/>
            <w:tcBorders>
              <w:top w:val="nil"/>
              <w:left w:val="nil"/>
              <w:bottom w:val="single" w:sz="4" w:space="0" w:color="auto"/>
              <w:right w:val="single" w:sz="4" w:space="0" w:color="auto"/>
            </w:tcBorders>
            <w:shd w:val="clear" w:color="000000" w:fill="E6E6E6"/>
            <w:noWrap/>
            <w:vAlign w:val="center"/>
            <w:hideMark/>
          </w:tcPr>
          <w:p w14:paraId="2A880750" w14:textId="77777777" w:rsidR="00174BAB" w:rsidRPr="00DF72D5" w:rsidRDefault="00174BAB" w:rsidP="00174BAB">
            <w:pPr>
              <w:jc w:val="right"/>
              <w:rPr>
                <w:b/>
                <w:bCs/>
                <w:color w:val="000000"/>
                <w:sz w:val="18"/>
                <w:szCs w:val="18"/>
              </w:rPr>
            </w:pPr>
            <w:r w:rsidRPr="00DF72D5">
              <w:rPr>
                <w:b/>
                <w:bCs/>
                <w:color w:val="000000"/>
                <w:sz w:val="18"/>
                <w:szCs w:val="18"/>
              </w:rPr>
              <w:t>3 300</w:t>
            </w:r>
          </w:p>
        </w:tc>
        <w:tc>
          <w:tcPr>
            <w:tcW w:w="851" w:type="dxa"/>
            <w:tcBorders>
              <w:top w:val="nil"/>
              <w:left w:val="nil"/>
              <w:bottom w:val="single" w:sz="4" w:space="0" w:color="auto"/>
              <w:right w:val="single" w:sz="4" w:space="0" w:color="auto"/>
            </w:tcBorders>
            <w:shd w:val="clear" w:color="000000" w:fill="E6E6E6"/>
            <w:noWrap/>
            <w:vAlign w:val="center"/>
            <w:hideMark/>
          </w:tcPr>
          <w:p w14:paraId="3F8D5277" w14:textId="77777777" w:rsidR="00174BAB" w:rsidRPr="00DF72D5" w:rsidRDefault="00174BAB" w:rsidP="00174BAB">
            <w:pPr>
              <w:jc w:val="right"/>
              <w:rPr>
                <w:b/>
                <w:bCs/>
                <w:color w:val="000000"/>
                <w:sz w:val="18"/>
                <w:szCs w:val="18"/>
              </w:rPr>
            </w:pPr>
            <w:r w:rsidRPr="00DF72D5">
              <w:rPr>
                <w:b/>
                <w:bCs/>
                <w:color w:val="000000"/>
                <w:sz w:val="18"/>
                <w:szCs w:val="18"/>
              </w:rPr>
              <w:t>3 203</w:t>
            </w:r>
          </w:p>
        </w:tc>
      </w:tr>
      <w:tr w:rsidR="00174BAB" w:rsidRPr="00DF72D5" w14:paraId="443AF8AD" w14:textId="77777777" w:rsidTr="00895971">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6ECDC0C4" w14:textId="77777777" w:rsidR="00174BAB" w:rsidRPr="00DF72D5" w:rsidRDefault="00174BAB" w:rsidP="00174BAB">
            <w:pPr>
              <w:jc w:val="center"/>
              <w:rPr>
                <w:sz w:val="18"/>
                <w:szCs w:val="18"/>
              </w:rPr>
            </w:pPr>
            <w:r w:rsidRPr="00DF72D5">
              <w:rPr>
                <w:sz w:val="18"/>
                <w:szCs w:val="18"/>
              </w:rPr>
              <w:t> </w:t>
            </w:r>
          </w:p>
        </w:tc>
        <w:tc>
          <w:tcPr>
            <w:tcW w:w="6035" w:type="dxa"/>
            <w:tcBorders>
              <w:top w:val="nil"/>
              <w:left w:val="nil"/>
              <w:bottom w:val="single" w:sz="4" w:space="0" w:color="auto"/>
              <w:right w:val="single" w:sz="4" w:space="0" w:color="auto"/>
            </w:tcBorders>
            <w:shd w:val="clear" w:color="auto" w:fill="auto"/>
            <w:noWrap/>
            <w:vAlign w:val="bottom"/>
            <w:hideMark/>
          </w:tcPr>
          <w:p w14:paraId="66691357" w14:textId="77777777" w:rsidR="00174BAB" w:rsidRPr="00DF72D5" w:rsidRDefault="00174BAB" w:rsidP="00174BAB">
            <w:pPr>
              <w:rPr>
                <w:sz w:val="18"/>
                <w:szCs w:val="18"/>
              </w:rPr>
            </w:pPr>
            <w:r w:rsidRPr="00DF72D5">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6817DF6C" w14:textId="77777777" w:rsidR="00174BAB" w:rsidRPr="00DF72D5" w:rsidRDefault="00174BAB" w:rsidP="00174BAB">
            <w:pPr>
              <w:jc w:val="right"/>
              <w:rPr>
                <w:sz w:val="18"/>
                <w:szCs w:val="18"/>
              </w:rPr>
            </w:pPr>
            <w:r w:rsidRPr="00DF72D5">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76E324DF" w14:textId="77777777" w:rsidR="00174BAB" w:rsidRPr="00DF72D5" w:rsidRDefault="00174BAB" w:rsidP="00174BAB">
            <w:pPr>
              <w:jc w:val="right"/>
              <w:rPr>
                <w:sz w:val="18"/>
                <w:szCs w:val="18"/>
              </w:rPr>
            </w:pPr>
            <w:r w:rsidRPr="00DF72D5">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14:paraId="030A7BC5" w14:textId="77777777" w:rsidR="00174BAB" w:rsidRPr="00DF72D5" w:rsidRDefault="00174BAB" w:rsidP="00174BAB">
            <w:pPr>
              <w:jc w:val="right"/>
              <w:rPr>
                <w:sz w:val="18"/>
                <w:szCs w:val="18"/>
              </w:rPr>
            </w:pPr>
            <w:r w:rsidRPr="00DF72D5">
              <w:rPr>
                <w:sz w:val="18"/>
                <w:szCs w:val="18"/>
              </w:rPr>
              <w:t> </w:t>
            </w:r>
          </w:p>
        </w:tc>
      </w:tr>
      <w:tr w:rsidR="00174BAB" w:rsidRPr="00DF72D5" w14:paraId="32B489E4" w14:textId="77777777" w:rsidTr="00895971">
        <w:trPr>
          <w:trHeight w:val="60"/>
        </w:trPr>
        <w:tc>
          <w:tcPr>
            <w:tcW w:w="481" w:type="dxa"/>
            <w:tcBorders>
              <w:top w:val="nil"/>
              <w:left w:val="single" w:sz="4" w:space="0" w:color="auto"/>
              <w:bottom w:val="single" w:sz="4" w:space="0" w:color="auto"/>
              <w:right w:val="single" w:sz="4" w:space="0" w:color="auto"/>
            </w:tcBorders>
            <w:shd w:val="clear" w:color="D9D9D9" w:fill="E6E6E6"/>
            <w:noWrap/>
            <w:vAlign w:val="center"/>
            <w:hideMark/>
          </w:tcPr>
          <w:p w14:paraId="2562E2F6" w14:textId="77777777" w:rsidR="00174BAB" w:rsidRPr="00DF72D5" w:rsidRDefault="00174BAB" w:rsidP="00174BAB">
            <w:pPr>
              <w:jc w:val="center"/>
              <w:rPr>
                <w:b/>
                <w:bCs/>
                <w:sz w:val="18"/>
                <w:szCs w:val="18"/>
              </w:rPr>
            </w:pPr>
            <w:r w:rsidRPr="00DF72D5">
              <w:rPr>
                <w:b/>
                <w:bCs/>
                <w:sz w:val="18"/>
                <w:szCs w:val="18"/>
              </w:rPr>
              <w:t> </w:t>
            </w:r>
          </w:p>
        </w:tc>
        <w:tc>
          <w:tcPr>
            <w:tcW w:w="6035" w:type="dxa"/>
            <w:tcBorders>
              <w:top w:val="nil"/>
              <w:left w:val="nil"/>
              <w:bottom w:val="single" w:sz="4" w:space="0" w:color="auto"/>
              <w:right w:val="single" w:sz="4" w:space="0" w:color="auto"/>
            </w:tcBorders>
            <w:shd w:val="clear" w:color="D9D9D9" w:fill="E6E6E6"/>
            <w:noWrap/>
            <w:vAlign w:val="bottom"/>
            <w:hideMark/>
          </w:tcPr>
          <w:p w14:paraId="5DA9C73D" w14:textId="77777777" w:rsidR="00174BAB" w:rsidRPr="00DF72D5" w:rsidRDefault="00174BAB" w:rsidP="00174BAB">
            <w:pPr>
              <w:rPr>
                <w:b/>
                <w:bCs/>
                <w:sz w:val="18"/>
                <w:szCs w:val="18"/>
              </w:rPr>
            </w:pPr>
            <w:r w:rsidRPr="00DF72D5">
              <w:rPr>
                <w:b/>
                <w:bCs/>
                <w:sz w:val="18"/>
                <w:szCs w:val="18"/>
              </w:rPr>
              <w:t>Общо разходи по бюджета (І.1+ІІ):</w:t>
            </w:r>
          </w:p>
        </w:tc>
        <w:tc>
          <w:tcPr>
            <w:tcW w:w="992" w:type="dxa"/>
            <w:tcBorders>
              <w:top w:val="nil"/>
              <w:left w:val="nil"/>
              <w:bottom w:val="single" w:sz="4" w:space="0" w:color="auto"/>
              <w:right w:val="single" w:sz="4" w:space="0" w:color="auto"/>
            </w:tcBorders>
            <w:shd w:val="clear" w:color="000000" w:fill="E6E6E6"/>
            <w:noWrap/>
            <w:vAlign w:val="center"/>
            <w:hideMark/>
          </w:tcPr>
          <w:p w14:paraId="554D6120" w14:textId="77777777" w:rsidR="00174BAB" w:rsidRPr="00DF72D5" w:rsidRDefault="00174BAB" w:rsidP="00174BAB">
            <w:pPr>
              <w:jc w:val="right"/>
              <w:rPr>
                <w:b/>
                <w:bCs/>
                <w:color w:val="000000"/>
                <w:sz w:val="18"/>
                <w:szCs w:val="18"/>
              </w:rPr>
            </w:pPr>
            <w:r w:rsidRPr="00DF72D5">
              <w:rPr>
                <w:b/>
                <w:bCs/>
                <w:color w:val="000000"/>
                <w:sz w:val="18"/>
                <w:szCs w:val="18"/>
              </w:rPr>
              <w:t>619 200</w:t>
            </w:r>
          </w:p>
        </w:tc>
        <w:tc>
          <w:tcPr>
            <w:tcW w:w="992" w:type="dxa"/>
            <w:tcBorders>
              <w:top w:val="nil"/>
              <w:left w:val="nil"/>
              <w:bottom w:val="single" w:sz="4" w:space="0" w:color="auto"/>
              <w:right w:val="single" w:sz="4" w:space="0" w:color="auto"/>
            </w:tcBorders>
            <w:shd w:val="clear" w:color="000000" w:fill="E6E6E6"/>
            <w:noWrap/>
            <w:vAlign w:val="center"/>
            <w:hideMark/>
          </w:tcPr>
          <w:p w14:paraId="1493ED08" w14:textId="77777777" w:rsidR="00174BAB" w:rsidRPr="00DF72D5" w:rsidRDefault="00174BAB" w:rsidP="00174BAB">
            <w:pPr>
              <w:jc w:val="right"/>
              <w:rPr>
                <w:b/>
                <w:bCs/>
                <w:color w:val="000000"/>
                <w:sz w:val="18"/>
                <w:szCs w:val="18"/>
              </w:rPr>
            </w:pPr>
            <w:r w:rsidRPr="00DF72D5">
              <w:rPr>
                <w:b/>
                <w:bCs/>
                <w:color w:val="000000"/>
                <w:sz w:val="18"/>
                <w:szCs w:val="18"/>
              </w:rPr>
              <w:t>619 200</w:t>
            </w:r>
          </w:p>
        </w:tc>
        <w:tc>
          <w:tcPr>
            <w:tcW w:w="851" w:type="dxa"/>
            <w:tcBorders>
              <w:top w:val="nil"/>
              <w:left w:val="nil"/>
              <w:bottom w:val="single" w:sz="4" w:space="0" w:color="auto"/>
              <w:right w:val="single" w:sz="4" w:space="0" w:color="auto"/>
            </w:tcBorders>
            <w:shd w:val="clear" w:color="000000" w:fill="E6E6E6"/>
            <w:noWrap/>
            <w:vAlign w:val="center"/>
            <w:hideMark/>
          </w:tcPr>
          <w:p w14:paraId="09F90EAC" w14:textId="77777777" w:rsidR="00174BAB" w:rsidRPr="00DF72D5" w:rsidRDefault="00174BAB" w:rsidP="00174BAB">
            <w:pPr>
              <w:jc w:val="right"/>
              <w:rPr>
                <w:b/>
                <w:bCs/>
                <w:color w:val="000000"/>
                <w:sz w:val="18"/>
                <w:szCs w:val="18"/>
              </w:rPr>
            </w:pPr>
            <w:r w:rsidRPr="00DF72D5">
              <w:rPr>
                <w:b/>
                <w:bCs/>
                <w:color w:val="000000"/>
                <w:sz w:val="18"/>
                <w:szCs w:val="18"/>
              </w:rPr>
              <w:t>299 762</w:t>
            </w:r>
          </w:p>
        </w:tc>
      </w:tr>
      <w:tr w:rsidR="00174BAB" w:rsidRPr="00DF72D5" w14:paraId="35AA2AC2" w14:textId="77777777" w:rsidTr="00895971">
        <w:trPr>
          <w:trHeight w:val="60"/>
        </w:trPr>
        <w:tc>
          <w:tcPr>
            <w:tcW w:w="4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1ACC83" w14:textId="77777777" w:rsidR="00174BAB" w:rsidRPr="00DF72D5" w:rsidRDefault="00174BAB" w:rsidP="00174BAB">
            <w:pPr>
              <w:jc w:val="center"/>
              <w:rPr>
                <w:sz w:val="18"/>
                <w:szCs w:val="18"/>
              </w:rPr>
            </w:pPr>
            <w:r w:rsidRPr="00DF72D5">
              <w:rPr>
                <w:sz w:val="18"/>
                <w:szCs w:val="18"/>
              </w:rPr>
              <w:t> </w:t>
            </w:r>
          </w:p>
        </w:tc>
        <w:tc>
          <w:tcPr>
            <w:tcW w:w="6035" w:type="dxa"/>
            <w:tcBorders>
              <w:top w:val="single" w:sz="4" w:space="0" w:color="auto"/>
              <w:left w:val="nil"/>
              <w:bottom w:val="single" w:sz="4" w:space="0" w:color="auto"/>
              <w:right w:val="single" w:sz="4" w:space="0" w:color="auto"/>
            </w:tcBorders>
            <w:shd w:val="clear" w:color="auto" w:fill="auto"/>
            <w:noWrap/>
            <w:vAlign w:val="bottom"/>
            <w:hideMark/>
          </w:tcPr>
          <w:p w14:paraId="4624B1E1" w14:textId="77777777" w:rsidR="00174BAB" w:rsidRPr="00DF72D5" w:rsidRDefault="00174BAB" w:rsidP="00174BAB">
            <w:pPr>
              <w:rPr>
                <w:sz w:val="18"/>
                <w:szCs w:val="18"/>
              </w:rPr>
            </w:pPr>
            <w:r w:rsidRPr="00DF72D5">
              <w:rPr>
                <w:sz w:val="18"/>
                <w:szCs w:val="18"/>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08C8DAFC" w14:textId="77777777" w:rsidR="00174BAB" w:rsidRPr="00DF72D5" w:rsidRDefault="00174BAB" w:rsidP="00174BAB">
            <w:pPr>
              <w:jc w:val="right"/>
              <w:rPr>
                <w:sz w:val="18"/>
                <w:szCs w:val="18"/>
              </w:rPr>
            </w:pPr>
            <w:r w:rsidRPr="00DF72D5">
              <w:rPr>
                <w:sz w:val="18"/>
                <w:szCs w:val="18"/>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1C85ABA6" w14:textId="77777777" w:rsidR="00174BAB" w:rsidRPr="00DF72D5" w:rsidRDefault="00174BAB" w:rsidP="00174BAB">
            <w:pPr>
              <w:jc w:val="right"/>
              <w:rPr>
                <w:sz w:val="18"/>
                <w:szCs w:val="18"/>
              </w:rPr>
            </w:pPr>
            <w:r w:rsidRPr="00DF72D5">
              <w:rPr>
                <w:sz w:val="18"/>
                <w:szCs w:val="18"/>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4F16B853" w14:textId="77777777" w:rsidR="00174BAB" w:rsidRPr="00DF72D5" w:rsidRDefault="00174BAB" w:rsidP="00174BAB">
            <w:pPr>
              <w:jc w:val="right"/>
              <w:rPr>
                <w:sz w:val="18"/>
                <w:szCs w:val="18"/>
              </w:rPr>
            </w:pPr>
            <w:r w:rsidRPr="00DF72D5">
              <w:rPr>
                <w:sz w:val="18"/>
                <w:szCs w:val="18"/>
              </w:rPr>
              <w:t> </w:t>
            </w:r>
          </w:p>
        </w:tc>
      </w:tr>
      <w:tr w:rsidR="00174BAB" w:rsidRPr="00DF72D5" w14:paraId="76808C32" w14:textId="77777777" w:rsidTr="00895971">
        <w:trPr>
          <w:trHeight w:val="60"/>
        </w:trPr>
        <w:tc>
          <w:tcPr>
            <w:tcW w:w="481" w:type="dxa"/>
            <w:tcBorders>
              <w:top w:val="nil"/>
              <w:left w:val="single" w:sz="4" w:space="0" w:color="auto"/>
              <w:bottom w:val="single" w:sz="4" w:space="0" w:color="auto"/>
              <w:right w:val="single" w:sz="4" w:space="0" w:color="auto"/>
            </w:tcBorders>
            <w:shd w:val="clear" w:color="D9D9D9" w:fill="E6E6E6"/>
            <w:noWrap/>
            <w:vAlign w:val="center"/>
            <w:hideMark/>
          </w:tcPr>
          <w:p w14:paraId="5C372FD0" w14:textId="77777777" w:rsidR="00174BAB" w:rsidRPr="00DF72D5" w:rsidRDefault="00174BAB" w:rsidP="00174BAB">
            <w:pPr>
              <w:jc w:val="center"/>
              <w:rPr>
                <w:b/>
                <w:bCs/>
                <w:sz w:val="18"/>
                <w:szCs w:val="18"/>
              </w:rPr>
            </w:pPr>
            <w:r w:rsidRPr="00DF72D5">
              <w:rPr>
                <w:b/>
                <w:bCs/>
                <w:sz w:val="18"/>
                <w:szCs w:val="18"/>
              </w:rPr>
              <w:t> </w:t>
            </w:r>
          </w:p>
        </w:tc>
        <w:tc>
          <w:tcPr>
            <w:tcW w:w="6035" w:type="dxa"/>
            <w:tcBorders>
              <w:top w:val="nil"/>
              <w:left w:val="nil"/>
              <w:bottom w:val="single" w:sz="4" w:space="0" w:color="auto"/>
              <w:right w:val="single" w:sz="4" w:space="0" w:color="auto"/>
            </w:tcBorders>
            <w:shd w:val="clear" w:color="D9D9D9" w:fill="E6E6E6"/>
            <w:noWrap/>
            <w:vAlign w:val="bottom"/>
            <w:hideMark/>
          </w:tcPr>
          <w:p w14:paraId="4C322883" w14:textId="77777777" w:rsidR="00174BAB" w:rsidRPr="00DF72D5" w:rsidRDefault="00174BAB" w:rsidP="00174BAB">
            <w:pPr>
              <w:rPr>
                <w:b/>
                <w:bCs/>
                <w:sz w:val="18"/>
                <w:szCs w:val="18"/>
              </w:rPr>
            </w:pPr>
            <w:r w:rsidRPr="00DF72D5">
              <w:rPr>
                <w:b/>
                <w:bCs/>
                <w:sz w:val="18"/>
                <w:szCs w:val="18"/>
              </w:rPr>
              <w:t>Общо разходи (І+ІІ+ІІІ):</w:t>
            </w:r>
          </w:p>
        </w:tc>
        <w:tc>
          <w:tcPr>
            <w:tcW w:w="992" w:type="dxa"/>
            <w:tcBorders>
              <w:top w:val="nil"/>
              <w:left w:val="nil"/>
              <w:bottom w:val="single" w:sz="4" w:space="0" w:color="auto"/>
              <w:right w:val="single" w:sz="4" w:space="0" w:color="auto"/>
            </w:tcBorders>
            <w:shd w:val="clear" w:color="000000" w:fill="E6E6E6"/>
            <w:noWrap/>
            <w:vAlign w:val="center"/>
            <w:hideMark/>
          </w:tcPr>
          <w:p w14:paraId="3B48FD49" w14:textId="77777777" w:rsidR="00174BAB" w:rsidRPr="00DF72D5" w:rsidRDefault="00174BAB" w:rsidP="00174BAB">
            <w:pPr>
              <w:jc w:val="right"/>
              <w:rPr>
                <w:b/>
                <w:bCs/>
                <w:color w:val="000000"/>
                <w:sz w:val="18"/>
                <w:szCs w:val="18"/>
              </w:rPr>
            </w:pPr>
            <w:r w:rsidRPr="00DF72D5">
              <w:rPr>
                <w:b/>
                <w:bCs/>
                <w:color w:val="000000"/>
                <w:sz w:val="18"/>
                <w:szCs w:val="18"/>
              </w:rPr>
              <w:t>619 200</w:t>
            </w:r>
          </w:p>
        </w:tc>
        <w:tc>
          <w:tcPr>
            <w:tcW w:w="992" w:type="dxa"/>
            <w:tcBorders>
              <w:top w:val="nil"/>
              <w:left w:val="nil"/>
              <w:bottom w:val="single" w:sz="4" w:space="0" w:color="auto"/>
              <w:right w:val="single" w:sz="4" w:space="0" w:color="auto"/>
            </w:tcBorders>
            <w:shd w:val="clear" w:color="000000" w:fill="E6E6E6"/>
            <w:noWrap/>
            <w:vAlign w:val="center"/>
            <w:hideMark/>
          </w:tcPr>
          <w:p w14:paraId="7A29AF3C" w14:textId="77777777" w:rsidR="00174BAB" w:rsidRPr="00DF72D5" w:rsidRDefault="00174BAB" w:rsidP="00174BAB">
            <w:pPr>
              <w:jc w:val="right"/>
              <w:rPr>
                <w:b/>
                <w:bCs/>
                <w:color w:val="000000"/>
                <w:sz w:val="18"/>
                <w:szCs w:val="18"/>
              </w:rPr>
            </w:pPr>
            <w:r w:rsidRPr="00DF72D5">
              <w:rPr>
                <w:b/>
                <w:bCs/>
                <w:color w:val="000000"/>
                <w:sz w:val="18"/>
                <w:szCs w:val="18"/>
              </w:rPr>
              <w:t>619 200</w:t>
            </w:r>
          </w:p>
        </w:tc>
        <w:tc>
          <w:tcPr>
            <w:tcW w:w="851" w:type="dxa"/>
            <w:tcBorders>
              <w:top w:val="nil"/>
              <w:left w:val="nil"/>
              <w:bottom w:val="single" w:sz="4" w:space="0" w:color="auto"/>
              <w:right w:val="single" w:sz="4" w:space="0" w:color="auto"/>
            </w:tcBorders>
            <w:shd w:val="clear" w:color="000000" w:fill="E6E6E6"/>
            <w:noWrap/>
            <w:vAlign w:val="center"/>
            <w:hideMark/>
          </w:tcPr>
          <w:p w14:paraId="2C348935" w14:textId="77777777" w:rsidR="00174BAB" w:rsidRPr="00DF72D5" w:rsidRDefault="00174BAB" w:rsidP="00174BAB">
            <w:pPr>
              <w:jc w:val="right"/>
              <w:rPr>
                <w:b/>
                <w:bCs/>
                <w:color w:val="000000"/>
                <w:sz w:val="18"/>
                <w:szCs w:val="18"/>
              </w:rPr>
            </w:pPr>
            <w:r w:rsidRPr="00DF72D5">
              <w:rPr>
                <w:b/>
                <w:bCs/>
                <w:color w:val="000000"/>
                <w:sz w:val="18"/>
                <w:szCs w:val="18"/>
              </w:rPr>
              <w:t>299 762</w:t>
            </w:r>
          </w:p>
        </w:tc>
      </w:tr>
      <w:tr w:rsidR="00174BAB" w:rsidRPr="00DF72D5" w14:paraId="3CF7414C" w14:textId="77777777" w:rsidTr="00895971">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3C8F411E" w14:textId="77777777" w:rsidR="00174BAB" w:rsidRPr="00DF72D5" w:rsidRDefault="00174BAB" w:rsidP="00174BAB">
            <w:pPr>
              <w:jc w:val="center"/>
              <w:rPr>
                <w:sz w:val="18"/>
                <w:szCs w:val="18"/>
              </w:rPr>
            </w:pPr>
            <w:r w:rsidRPr="00DF72D5">
              <w:rPr>
                <w:sz w:val="18"/>
                <w:szCs w:val="18"/>
              </w:rPr>
              <w:t> </w:t>
            </w:r>
          </w:p>
        </w:tc>
        <w:tc>
          <w:tcPr>
            <w:tcW w:w="6035" w:type="dxa"/>
            <w:tcBorders>
              <w:top w:val="nil"/>
              <w:left w:val="nil"/>
              <w:bottom w:val="single" w:sz="4" w:space="0" w:color="auto"/>
              <w:right w:val="single" w:sz="4" w:space="0" w:color="auto"/>
            </w:tcBorders>
            <w:shd w:val="clear" w:color="auto" w:fill="auto"/>
            <w:noWrap/>
            <w:vAlign w:val="bottom"/>
            <w:hideMark/>
          </w:tcPr>
          <w:p w14:paraId="5EC1E58D" w14:textId="77777777" w:rsidR="00174BAB" w:rsidRPr="00DF72D5" w:rsidRDefault="00174BAB" w:rsidP="00174BAB">
            <w:pPr>
              <w:rPr>
                <w:sz w:val="18"/>
                <w:szCs w:val="18"/>
              </w:rPr>
            </w:pPr>
            <w:r w:rsidRPr="00DF72D5">
              <w:rPr>
                <w:sz w:val="18"/>
                <w:szCs w:val="18"/>
              </w:rPr>
              <w:t>Численост на щатния персонал</w:t>
            </w:r>
          </w:p>
        </w:tc>
        <w:tc>
          <w:tcPr>
            <w:tcW w:w="992" w:type="dxa"/>
            <w:tcBorders>
              <w:top w:val="nil"/>
              <w:left w:val="nil"/>
              <w:bottom w:val="single" w:sz="4" w:space="0" w:color="auto"/>
              <w:right w:val="single" w:sz="4" w:space="0" w:color="auto"/>
            </w:tcBorders>
            <w:shd w:val="clear" w:color="auto" w:fill="auto"/>
            <w:noWrap/>
            <w:vAlign w:val="bottom"/>
            <w:hideMark/>
          </w:tcPr>
          <w:p w14:paraId="4F904144" w14:textId="77777777" w:rsidR="00174BAB" w:rsidRPr="00DF72D5" w:rsidRDefault="00174BAB" w:rsidP="00174BAB">
            <w:pPr>
              <w:jc w:val="right"/>
              <w:rPr>
                <w:sz w:val="18"/>
                <w:szCs w:val="18"/>
              </w:rPr>
            </w:pPr>
            <w:r w:rsidRPr="00DF72D5">
              <w:rPr>
                <w:sz w:val="18"/>
                <w:szCs w:val="18"/>
              </w:rPr>
              <w:t>10</w:t>
            </w:r>
          </w:p>
        </w:tc>
        <w:tc>
          <w:tcPr>
            <w:tcW w:w="992" w:type="dxa"/>
            <w:tcBorders>
              <w:top w:val="nil"/>
              <w:left w:val="nil"/>
              <w:bottom w:val="single" w:sz="4" w:space="0" w:color="auto"/>
              <w:right w:val="single" w:sz="4" w:space="0" w:color="auto"/>
            </w:tcBorders>
            <w:shd w:val="clear" w:color="auto" w:fill="auto"/>
            <w:noWrap/>
            <w:vAlign w:val="bottom"/>
            <w:hideMark/>
          </w:tcPr>
          <w:p w14:paraId="6C24AEE2" w14:textId="77777777" w:rsidR="00174BAB" w:rsidRPr="00DF72D5" w:rsidRDefault="00174BAB" w:rsidP="00174BAB">
            <w:pPr>
              <w:jc w:val="right"/>
              <w:rPr>
                <w:sz w:val="18"/>
                <w:szCs w:val="18"/>
              </w:rPr>
            </w:pPr>
            <w:r w:rsidRPr="00DF72D5">
              <w:rPr>
                <w:sz w:val="18"/>
                <w:szCs w:val="18"/>
              </w:rPr>
              <w:t>10</w:t>
            </w:r>
          </w:p>
        </w:tc>
        <w:tc>
          <w:tcPr>
            <w:tcW w:w="851" w:type="dxa"/>
            <w:tcBorders>
              <w:top w:val="nil"/>
              <w:left w:val="nil"/>
              <w:bottom w:val="single" w:sz="4" w:space="0" w:color="auto"/>
              <w:right w:val="single" w:sz="4" w:space="0" w:color="auto"/>
            </w:tcBorders>
            <w:shd w:val="clear" w:color="auto" w:fill="auto"/>
            <w:noWrap/>
            <w:vAlign w:val="bottom"/>
            <w:hideMark/>
          </w:tcPr>
          <w:p w14:paraId="5656047E" w14:textId="77777777" w:rsidR="00174BAB" w:rsidRPr="00DF72D5" w:rsidRDefault="00174BAB" w:rsidP="00174BAB">
            <w:pPr>
              <w:jc w:val="right"/>
              <w:rPr>
                <w:sz w:val="18"/>
                <w:szCs w:val="18"/>
              </w:rPr>
            </w:pPr>
            <w:r w:rsidRPr="00DF72D5">
              <w:rPr>
                <w:sz w:val="18"/>
                <w:szCs w:val="18"/>
              </w:rPr>
              <w:t>8</w:t>
            </w:r>
          </w:p>
        </w:tc>
      </w:tr>
      <w:tr w:rsidR="00174BAB" w:rsidRPr="00DF72D5" w14:paraId="37EB1D20" w14:textId="77777777" w:rsidTr="00895971">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7490CD2F" w14:textId="77777777" w:rsidR="00174BAB" w:rsidRPr="00DF72D5" w:rsidRDefault="00174BAB" w:rsidP="00174BAB">
            <w:pPr>
              <w:jc w:val="center"/>
              <w:rPr>
                <w:sz w:val="18"/>
                <w:szCs w:val="18"/>
              </w:rPr>
            </w:pPr>
            <w:r w:rsidRPr="00DF72D5">
              <w:rPr>
                <w:sz w:val="18"/>
                <w:szCs w:val="18"/>
              </w:rPr>
              <w:t> </w:t>
            </w:r>
          </w:p>
        </w:tc>
        <w:tc>
          <w:tcPr>
            <w:tcW w:w="6035" w:type="dxa"/>
            <w:tcBorders>
              <w:top w:val="nil"/>
              <w:left w:val="nil"/>
              <w:bottom w:val="single" w:sz="4" w:space="0" w:color="auto"/>
              <w:right w:val="single" w:sz="4" w:space="0" w:color="auto"/>
            </w:tcBorders>
            <w:shd w:val="clear" w:color="auto" w:fill="auto"/>
            <w:noWrap/>
            <w:vAlign w:val="bottom"/>
            <w:hideMark/>
          </w:tcPr>
          <w:p w14:paraId="721C7656" w14:textId="77777777" w:rsidR="00174BAB" w:rsidRPr="00DF72D5" w:rsidRDefault="00174BAB" w:rsidP="00174BAB">
            <w:pPr>
              <w:rPr>
                <w:sz w:val="18"/>
                <w:szCs w:val="18"/>
              </w:rPr>
            </w:pPr>
            <w:r w:rsidRPr="00DF72D5">
              <w:rPr>
                <w:sz w:val="18"/>
                <w:szCs w:val="18"/>
              </w:rPr>
              <w:t>Численост на извънщатния персонал</w:t>
            </w:r>
          </w:p>
        </w:tc>
        <w:tc>
          <w:tcPr>
            <w:tcW w:w="992" w:type="dxa"/>
            <w:tcBorders>
              <w:top w:val="nil"/>
              <w:left w:val="nil"/>
              <w:bottom w:val="single" w:sz="4" w:space="0" w:color="auto"/>
              <w:right w:val="single" w:sz="4" w:space="0" w:color="auto"/>
            </w:tcBorders>
            <w:shd w:val="clear" w:color="auto" w:fill="auto"/>
            <w:noWrap/>
            <w:vAlign w:val="bottom"/>
            <w:hideMark/>
          </w:tcPr>
          <w:p w14:paraId="48F4C198" w14:textId="77777777" w:rsidR="00174BAB" w:rsidRPr="00DF72D5" w:rsidRDefault="00174BAB" w:rsidP="00174BAB">
            <w:pPr>
              <w:jc w:val="right"/>
              <w:rPr>
                <w:sz w:val="18"/>
                <w:szCs w:val="18"/>
              </w:rPr>
            </w:pPr>
            <w:r w:rsidRPr="00DF72D5">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70B3C3E6" w14:textId="77777777" w:rsidR="00174BAB" w:rsidRPr="00DF72D5" w:rsidRDefault="00174BAB" w:rsidP="00174BAB">
            <w:pPr>
              <w:jc w:val="right"/>
              <w:rPr>
                <w:sz w:val="18"/>
                <w:szCs w:val="18"/>
              </w:rPr>
            </w:pPr>
            <w:r w:rsidRPr="00DF72D5">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14:paraId="3B6F4D09" w14:textId="77777777" w:rsidR="00174BAB" w:rsidRPr="00DF72D5" w:rsidRDefault="00174BAB" w:rsidP="00174BAB">
            <w:pPr>
              <w:jc w:val="right"/>
              <w:rPr>
                <w:sz w:val="18"/>
                <w:szCs w:val="18"/>
              </w:rPr>
            </w:pPr>
            <w:r w:rsidRPr="00DF72D5">
              <w:rPr>
                <w:sz w:val="18"/>
                <w:szCs w:val="18"/>
              </w:rPr>
              <w:t> </w:t>
            </w:r>
          </w:p>
        </w:tc>
      </w:tr>
    </w:tbl>
    <w:p w14:paraId="16D2B769" w14:textId="0A6A6A27" w:rsidR="00174BAB" w:rsidRDefault="00174BAB" w:rsidP="006E052E">
      <w:pPr>
        <w:tabs>
          <w:tab w:val="left" w:pos="540"/>
        </w:tabs>
        <w:contextualSpacing/>
        <w:jc w:val="both"/>
        <w:rPr>
          <w:b/>
          <w:sz w:val="22"/>
          <w:szCs w:val="22"/>
        </w:rPr>
      </w:pPr>
    </w:p>
    <w:p w14:paraId="2F76FF8F" w14:textId="77777777" w:rsidR="00090544" w:rsidRPr="00DE2650" w:rsidRDefault="00090544" w:rsidP="006E052E">
      <w:pPr>
        <w:tabs>
          <w:tab w:val="left" w:pos="540"/>
        </w:tabs>
        <w:contextualSpacing/>
        <w:jc w:val="both"/>
        <w:rPr>
          <w:b/>
          <w:sz w:val="22"/>
          <w:szCs w:val="22"/>
        </w:rPr>
      </w:pPr>
    </w:p>
    <w:p w14:paraId="7990DAB3" w14:textId="77777777" w:rsidR="004806EE" w:rsidRPr="00901447" w:rsidRDefault="004806EE" w:rsidP="006E052E">
      <w:pPr>
        <w:pStyle w:val="Heading2"/>
      </w:pPr>
      <w:bookmarkStart w:id="78" w:name="_Toc204935487"/>
      <w:r w:rsidRPr="00901447">
        <w:t>Програма 1100.03.01 „Подкрепа за българските общности и лицата с българско самосъзнание зад граница; съхраняване на българското културно-историческо наследство“</w:t>
      </w:r>
      <w:bookmarkEnd w:id="78"/>
    </w:p>
    <w:p w14:paraId="452301EF" w14:textId="77777777" w:rsidR="00282989" w:rsidRPr="00282989" w:rsidRDefault="00282989" w:rsidP="006E052E">
      <w:pPr>
        <w:pStyle w:val="NoSpacing"/>
        <w:contextualSpacing/>
        <w:jc w:val="both"/>
        <w:rPr>
          <w:rFonts w:ascii="Times New Roman" w:eastAsia="Times New Roman" w:hAnsi="Times New Roman"/>
          <w:b/>
          <w:i/>
          <w:color w:val="0070C0"/>
          <w:lang w:eastAsia="bg-BG"/>
        </w:rPr>
      </w:pPr>
      <w:r w:rsidRPr="00282989">
        <w:rPr>
          <w:rFonts w:ascii="Times New Roman" w:eastAsia="Times New Roman" w:hAnsi="Times New Roman"/>
          <w:b/>
          <w:i/>
          <w:color w:val="0070C0"/>
          <w:lang w:eastAsia="bg-BG"/>
        </w:rPr>
        <w:t>Отчет по области на политики/функционал</w:t>
      </w:r>
      <w:r w:rsidR="008939A5">
        <w:rPr>
          <w:rFonts w:ascii="Times New Roman" w:eastAsia="Times New Roman" w:hAnsi="Times New Roman"/>
          <w:b/>
          <w:i/>
          <w:color w:val="0070C0"/>
          <w:lang w:eastAsia="bg-BG"/>
        </w:rPr>
        <w:t>ни</w:t>
      </w:r>
      <w:r w:rsidRPr="00282989">
        <w:rPr>
          <w:rFonts w:ascii="Times New Roman" w:eastAsia="Times New Roman" w:hAnsi="Times New Roman"/>
          <w:b/>
          <w:i/>
          <w:color w:val="0070C0"/>
          <w:lang w:eastAsia="bg-BG"/>
        </w:rPr>
        <w:t xml:space="preserve"> области и бюджетни програми на изпълнителна агенция за българите в чужбина</w:t>
      </w:r>
    </w:p>
    <w:p w14:paraId="6B0DFFDE" w14:textId="77777777" w:rsidR="004C3053" w:rsidRPr="00B0261F" w:rsidRDefault="004C3053" w:rsidP="006E052E">
      <w:pPr>
        <w:pStyle w:val="ListParagraph"/>
        <w:ind w:left="0"/>
        <w:jc w:val="both"/>
        <w:rPr>
          <w:b/>
          <w:i/>
          <w:color w:val="0070C0"/>
          <w:sz w:val="22"/>
          <w:szCs w:val="22"/>
        </w:rPr>
      </w:pPr>
      <w:r w:rsidRPr="00B0261F">
        <w:rPr>
          <w:b/>
          <w:i/>
          <w:color w:val="0070C0"/>
          <w:sz w:val="22"/>
          <w:szCs w:val="22"/>
        </w:rPr>
        <w:t>Степен на изпълнение на целите на програмата</w:t>
      </w:r>
    </w:p>
    <w:p w14:paraId="131DE3E2" w14:textId="77777777" w:rsidR="004C3053" w:rsidRPr="00887C45" w:rsidRDefault="004C3053" w:rsidP="006E052E">
      <w:pPr>
        <w:pStyle w:val="NoSpacing"/>
        <w:contextualSpacing/>
        <w:jc w:val="both"/>
        <w:rPr>
          <w:rFonts w:ascii="Times New Roman" w:eastAsia="Times New Roman" w:hAnsi="Times New Roman"/>
          <w:b/>
          <w:i/>
          <w:color w:val="943634"/>
          <w:lang w:eastAsia="bg-BG"/>
        </w:rPr>
      </w:pPr>
      <w:r w:rsidRPr="00887C45">
        <w:rPr>
          <w:rFonts w:ascii="Times New Roman" w:eastAsia="Times New Roman" w:hAnsi="Times New Roman"/>
          <w:b/>
          <w:i/>
          <w:color w:val="943634"/>
          <w:lang w:eastAsia="bg-BG"/>
        </w:rPr>
        <w:t xml:space="preserve">Съдействие на </w:t>
      </w:r>
      <w:r w:rsidR="00AD03EC">
        <w:rPr>
          <w:rFonts w:ascii="Times New Roman" w:eastAsia="Times New Roman" w:hAnsi="Times New Roman"/>
          <w:b/>
          <w:i/>
          <w:color w:val="943634"/>
          <w:lang w:eastAsia="bg-BG"/>
        </w:rPr>
        <w:t>М</w:t>
      </w:r>
      <w:r w:rsidRPr="00887C45">
        <w:rPr>
          <w:rFonts w:ascii="Times New Roman" w:eastAsia="Times New Roman" w:hAnsi="Times New Roman"/>
          <w:b/>
          <w:i/>
          <w:color w:val="943634"/>
          <w:lang w:eastAsia="bg-BG"/>
        </w:rPr>
        <w:t xml:space="preserve">инистерството на образованието и културата при провеждане на </w:t>
      </w:r>
      <w:r w:rsidR="00AD03EC">
        <w:rPr>
          <w:rFonts w:ascii="Times New Roman" w:eastAsia="Times New Roman" w:hAnsi="Times New Roman"/>
          <w:b/>
          <w:i/>
          <w:color w:val="943634"/>
          <w:lang w:eastAsia="bg-BG"/>
        </w:rPr>
        <w:t>д</w:t>
      </w:r>
      <w:r w:rsidRPr="00887C45">
        <w:rPr>
          <w:rFonts w:ascii="Times New Roman" w:eastAsia="Times New Roman" w:hAnsi="Times New Roman"/>
          <w:b/>
          <w:i/>
          <w:color w:val="943634"/>
          <w:lang w:eastAsia="bg-BG"/>
        </w:rPr>
        <w:t>ейностите по линия на ПМС М 103/1993 г.</w:t>
      </w:r>
    </w:p>
    <w:p w14:paraId="7CBC0EDE" w14:textId="77777777" w:rsidR="004C3053" w:rsidRPr="00887C45" w:rsidRDefault="004C3053" w:rsidP="006E052E">
      <w:pPr>
        <w:pStyle w:val="ListParagraph"/>
        <w:numPr>
          <w:ilvl w:val="0"/>
          <w:numId w:val="51"/>
        </w:numPr>
        <w:jc w:val="both"/>
        <w:rPr>
          <w:color w:val="000000"/>
          <w:sz w:val="22"/>
          <w:szCs w:val="22"/>
        </w:rPr>
      </w:pPr>
      <w:r w:rsidRPr="00887C45">
        <w:rPr>
          <w:color w:val="000000"/>
          <w:sz w:val="22"/>
          <w:szCs w:val="22"/>
        </w:rPr>
        <w:t xml:space="preserve">Изпълнителната агенция за българите в чужбина участва със свои представители в информационна кампания за кандидатстване на лица от български произход, живеещи в чужбина в български висши училища по ПМС 103/1993 г. Представител на агенцията участва в онлайн кампаниите за Украйна и Молдова, както и в пътуванията до Албания, Сърбия и Република Северна Македония с цел информиране на кандидатите за обучение в България относно процедурата и необходимите документи за доказване на българския произход.  </w:t>
      </w:r>
    </w:p>
    <w:p w14:paraId="55935C93" w14:textId="77777777" w:rsidR="004C3053" w:rsidRPr="00887C45" w:rsidRDefault="004C3053" w:rsidP="006E052E">
      <w:pPr>
        <w:pStyle w:val="ListParagraph"/>
        <w:numPr>
          <w:ilvl w:val="0"/>
          <w:numId w:val="51"/>
        </w:numPr>
        <w:jc w:val="both"/>
        <w:rPr>
          <w:color w:val="000000"/>
          <w:sz w:val="22"/>
          <w:szCs w:val="22"/>
        </w:rPr>
      </w:pPr>
      <w:r w:rsidRPr="00887C45">
        <w:rPr>
          <w:color w:val="000000"/>
          <w:sz w:val="22"/>
          <w:szCs w:val="22"/>
        </w:rPr>
        <w:t>Експерти от ИАБЧ участват в кампанията по подбор на кандидати, като потвърждава съответствието им по чл.</w:t>
      </w:r>
      <w:r w:rsidR="008939A5">
        <w:rPr>
          <w:color w:val="000000"/>
          <w:sz w:val="22"/>
          <w:szCs w:val="22"/>
        </w:rPr>
        <w:t xml:space="preserve"> </w:t>
      </w:r>
      <w:r w:rsidRPr="00887C45">
        <w:rPr>
          <w:color w:val="000000"/>
          <w:sz w:val="22"/>
          <w:szCs w:val="22"/>
        </w:rPr>
        <w:t>1 (1) на ПМС 103 – наличието на български произход. Кампанията все още продължава (до 01.08.2025</w:t>
      </w:r>
      <w:r w:rsidR="008939A5">
        <w:rPr>
          <w:color w:val="000000"/>
          <w:sz w:val="22"/>
          <w:szCs w:val="22"/>
        </w:rPr>
        <w:t xml:space="preserve"> </w:t>
      </w:r>
      <w:r w:rsidRPr="00887C45">
        <w:rPr>
          <w:color w:val="000000"/>
          <w:sz w:val="22"/>
          <w:szCs w:val="22"/>
        </w:rPr>
        <w:t>г. включително). На този етап (15.07.2025</w:t>
      </w:r>
      <w:r w:rsidR="008939A5">
        <w:rPr>
          <w:color w:val="000000"/>
          <w:sz w:val="22"/>
          <w:szCs w:val="22"/>
        </w:rPr>
        <w:t xml:space="preserve"> </w:t>
      </w:r>
      <w:r w:rsidRPr="00887C45">
        <w:rPr>
          <w:color w:val="000000"/>
          <w:sz w:val="22"/>
          <w:szCs w:val="22"/>
        </w:rPr>
        <w:t xml:space="preserve">г.) регистрираните профили са 1726, от тях са регистрирани след завършено средно образование </w:t>
      </w:r>
      <w:r w:rsidR="00AD03EC">
        <w:rPr>
          <w:color w:val="000000"/>
          <w:sz w:val="22"/>
          <w:szCs w:val="22"/>
        </w:rPr>
        <w:t>–</w:t>
      </w:r>
      <w:r w:rsidRPr="00887C45">
        <w:rPr>
          <w:color w:val="000000"/>
          <w:sz w:val="22"/>
          <w:szCs w:val="22"/>
        </w:rPr>
        <w:t xml:space="preserve"> 1433, за обучение в ОКС „магистър“ след придобито висше образование </w:t>
      </w:r>
      <w:r w:rsidR="00AD03EC">
        <w:rPr>
          <w:color w:val="000000"/>
          <w:sz w:val="22"/>
          <w:szCs w:val="22"/>
        </w:rPr>
        <w:t>–</w:t>
      </w:r>
      <w:r w:rsidRPr="00887C45">
        <w:rPr>
          <w:color w:val="000000"/>
          <w:sz w:val="22"/>
          <w:szCs w:val="22"/>
        </w:rPr>
        <w:t xml:space="preserve"> 248 и за обучение за придобиване на ОНС „доктор“ и за следдипломна специализация </w:t>
      </w:r>
      <w:r w:rsidR="00AD03EC">
        <w:rPr>
          <w:color w:val="000000"/>
          <w:sz w:val="22"/>
          <w:szCs w:val="22"/>
        </w:rPr>
        <w:t>–</w:t>
      </w:r>
      <w:r w:rsidRPr="00887C45">
        <w:rPr>
          <w:color w:val="000000"/>
          <w:sz w:val="22"/>
          <w:szCs w:val="22"/>
        </w:rPr>
        <w:t xml:space="preserve"> 45.  На този етап са отказани 85 бр. </w:t>
      </w:r>
      <w:r w:rsidR="00AD03EC">
        <w:rPr>
          <w:color w:val="000000"/>
          <w:sz w:val="22"/>
          <w:szCs w:val="22"/>
        </w:rPr>
        <w:t>–</w:t>
      </w:r>
      <w:r w:rsidRPr="00887C45">
        <w:rPr>
          <w:color w:val="000000"/>
          <w:sz w:val="22"/>
          <w:szCs w:val="22"/>
        </w:rPr>
        <w:t xml:space="preserve"> след завършено средно образование. Одобрени засега 1568 общо, чакащи да прикачат допълнителни документи или изобщо някакви документи </w:t>
      </w:r>
      <w:r w:rsidR="00AD03EC">
        <w:rPr>
          <w:color w:val="000000"/>
          <w:sz w:val="22"/>
          <w:szCs w:val="22"/>
        </w:rPr>
        <w:t>–</w:t>
      </w:r>
      <w:r w:rsidRPr="00887C45">
        <w:rPr>
          <w:color w:val="000000"/>
          <w:sz w:val="22"/>
          <w:szCs w:val="22"/>
        </w:rPr>
        <w:t xml:space="preserve"> 73</w:t>
      </w:r>
      <w:r w:rsidR="00AD03EC">
        <w:rPr>
          <w:color w:val="000000"/>
          <w:sz w:val="22"/>
          <w:szCs w:val="22"/>
        </w:rPr>
        <w:t>.</w:t>
      </w:r>
    </w:p>
    <w:p w14:paraId="11534C0C" w14:textId="77777777" w:rsidR="004C3053" w:rsidRPr="00887C45" w:rsidRDefault="004C3053" w:rsidP="006E052E">
      <w:pPr>
        <w:tabs>
          <w:tab w:val="left" w:pos="540"/>
          <w:tab w:val="left" w:pos="709"/>
        </w:tabs>
        <w:contextualSpacing/>
        <w:jc w:val="both"/>
        <w:rPr>
          <w:b/>
          <w:i/>
          <w:color w:val="943634"/>
          <w:sz w:val="22"/>
          <w:szCs w:val="22"/>
        </w:rPr>
      </w:pPr>
      <w:r w:rsidRPr="00887C45">
        <w:rPr>
          <w:b/>
          <w:i/>
          <w:color w:val="943634"/>
          <w:sz w:val="22"/>
          <w:szCs w:val="22"/>
        </w:rPr>
        <w:t xml:space="preserve">Координация на мерките и </w:t>
      </w:r>
      <w:r w:rsidR="00AD03EC">
        <w:rPr>
          <w:b/>
          <w:i/>
          <w:color w:val="943634"/>
          <w:sz w:val="22"/>
          <w:szCs w:val="22"/>
        </w:rPr>
        <w:t>д</w:t>
      </w:r>
      <w:r w:rsidRPr="00887C45">
        <w:rPr>
          <w:b/>
          <w:i/>
          <w:color w:val="943634"/>
          <w:sz w:val="22"/>
          <w:szCs w:val="22"/>
        </w:rPr>
        <w:t>ейностите по поддържане на българската идентичност, език и култура в традиционните и новите български общности в страните от Източна Европа, Кавказ и Централна Азия; Близкия изток и Африка; Северна и Южна Америка; Азия, Австралия и Океания</w:t>
      </w:r>
    </w:p>
    <w:p w14:paraId="43991744" w14:textId="77777777" w:rsidR="00881319" w:rsidRPr="00887C45" w:rsidRDefault="00881319" w:rsidP="006E052E">
      <w:pPr>
        <w:ind w:left="-5"/>
        <w:contextualSpacing/>
        <w:rPr>
          <w:b/>
          <w:sz w:val="22"/>
          <w:szCs w:val="22"/>
        </w:rPr>
      </w:pPr>
      <w:r w:rsidRPr="00887C45">
        <w:rPr>
          <w:b/>
          <w:sz w:val="22"/>
          <w:szCs w:val="22"/>
        </w:rPr>
        <w:t xml:space="preserve">Аналитична дейност </w:t>
      </w:r>
    </w:p>
    <w:p w14:paraId="631E5A4D" w14:textId="77777777" w:rsidR="00881319" w:rsidRPr="00AC71B6" w:rsidRDefault="00881319" w:rsidP="006E052E">
      <w:pPr>
        <w:tabs>
          <w:tab w:val="left" w:pos="284"/>
        </w:tabs>
        <w:contextualSpacing/>
        <w:jc w:val="both"/>
        <w:rPr>
          <w:sz w:val="22"/>
          <w:szCs w:val="22"/>
        </w:rPr>
      </w:pPr>
      <w:r>
        <w:rPr>
          <w:sz w:val="22"/>
          <w:szCs w:val="22"/>
        </w:rPr>
        <w:t>Е</w:t>
      </w:r>
      <w:r w:rsidRPr="00AC71B6">
        <w:rPr>
          <w:sz w:val="22"/>
          <w:szCs w:val="22"/>
        </w:rPr>
        <w:t>кспертите на ИАБЧ работят върху изготвяне на анализи на различните видове български организации в чужбина, като: училища, фолклорни и други културни формации, църковни общини, студентски и младежки организации и др. Работата включва разработване на критерии, по които да бъдат анализирани, събиране на информация съгласно съответните критерии и разработване на самия анализ. В рамките на календарната година продължава работата върху анализа на българските културни сдружения в чужбина, на базата на който бе изготвен и представен в Министерството на културата проект на Програма за финансово подпомагане на културните сдружения на българите в чужбина.</w:t>
      </w:r>
    </w:p>
    <w:p w14:paraId="1E7B2A92" w14:textId="77777777" w:rsidR="00881319" w:rsidRDefault="00881319" w:rsidP="006E052E">
      <w:pPr>
        <w:pStyle w:val="ListParagraph"/>
        <w:tabs>
          <w:tab w:val="left" w:pos="284"/>
        </w:tabs>
        <w:ind w:left="10"/>
        <w:jc w:val="both"/>
        <w:rPr>
          <w:sz w:val="22"/>
          <w:szCs w:val="22"/>
        </w:rPr>
      </w:pPr>
      <w:r w:rsidRPr="00887C45">
        <w:rPr>
          <w:sz w:val="22"/>
          <w:szCs w:val="22"/>
        </w:rPr>
        <w:t>Изготвени Споразумения за междуинституционално сътрудничество в полза на българските общности в чужбина между Изпълнителната агенция за българите в чужбина и, съответно</w:t>
      </w:r>
      <w:r>
        <w:rPr>
          <w:sz w:val="22"/>
          <w:szCs w:val="22"/>
        </w:rPr>
        <w:t xml:space="preserve">: </w:t>
      </w:r>
      <w:r w:rsidRPr="00887C45">
        <w:rPr>
          <w:sz w:val="22"/>
          <w:szCs w:val="22"/>
        </w:rPr>
        <w:t>Висше училище за застраховане и финанси (май 2025)</w:t>
      </w:r>
      <w:r>
        <w:rPr>
          <w:sz w:val="22"/>
          <w:szCs w:val="22"/>
        </w:rPr>
        <w:t>; Н</w:t>
      </w:r>
      <w:r w:rsidRPr="00887C45">
        <w:rPr>
          <w:sz w:val="22"/>
          <w:szCs w:val="22"/>
        </w:rPr>
        <w:t>ационална спортна академия (май</w:t>
      </w:r>
      <w:r w:rsidR="004A3DE3">
        <w:rPr>
          <w:sz w:val="22"/>
          <w:szCs w:val="22"/>
        </w:rPr>
        <w:t> </w:t>
      </w:r>
      <w:r w:rsidRPr="00887C45">
        <w:rPr>
          <w:sz w:val="22"/>
          <w:szCs w:val="22"/>
        </w:rPr>
        <w:t>2025</w:t>
      </w:r>
      <w:r w:rsidR="004A3DE3">
        <w:rPr>
          <w:sz w:val="22"/>
          <w:szCs w:val="22"/>
        </w:rPr>
        <w:t> </w:t>
      </w:r>
      <w:r w:rsidR="008939A5">
        <w:rPr>
          <w:sz w:val="22"/>
          <w:szCs w:val="22"/>
        </w:rPr>
        <w:t>г.</w:t>
      </w:r>
      <w:r w:rsidRPr="00887C45">
        <w:rPr>
          <w:sz w:val="22"/>
          <w:szCs w:val="22"/>
        </w:rPr>
        <w:t>)</w:t>
      </w:r>
      <w:r>
        <w:rPr>
          <w:sz w:val="22"/>
          <w:szCs w:val="22"/>
        </w:rPr>
        <w:t>.</w:t>
      </w:r>
    </w:p>
    <w:p w14:paraId="761CDA68" w14:textId="77777777" w:rsidR="00881319" w:rsidRPr="00AD03EC" w:rsidRDefault="00881319" w:rsidP="006E052E">
      <w:pPr>
        <w:pStyle w:val="ListParagraph"/>
        <w:tabs>
          <w:tab w:val="left" w:pos="284"/>
        </w:tabs>
        <w:ind w:left="10"/>
        <w:jc w:val="both"/>
        <w:rPr>
          <w:sz w:val="22"/>
          <w:szCs w:val="22"/>
        </w:rPr>
      </w:pPr>
      <w:r w:rsidRPr="00AD03EC">
        <w:rPr>
          <w:b/>
          <w:sz w:val="22"/>
          <w:szCs w:val="22"/>
        </w:rPr>
        <w:t xml:space="preserve">Връзки и възстановяване на комуникацията с българските общности в чужбина </w:t>
      </w:r>
    </w:p>
    <w:p w14:paraId="4BF3D0E6" w14:textId="77777777" w:rsidR="00881319" w:rsidRPr="00AD03EC" w:rsidRDefault="00881319" w:rsidP="006E052E">
      <w:pPr>
        <w:contextualSpacing/>
        <w:jc w:val="both"/>
        <w:rPr>
          <w:sz w:val="22"/>
          <w:szCs w:val="22"/>
        </w:rPr>
      </w:pPr>
      <w:r w:rsidRPr="00AD03EC">
        <w:rPr>
          <w:sz w:val="22"/>
          <w:szCs w:val="22"/>
        </w:rPr>
        <w:t>Поддържане и актуализиране на базата данни. За отчетния период към базата данни на Изпълнителна агенция за българите в чужбина бяха добавени 13 броя организации, разпределени в следните държави Германия, Швеция, Дания, Норвегия, 1 в Египет (комуникацията с българските организации в тази страна се възстановява много трудно; имаме сведение за възстановяване на Българското училище в Кайро, но за съжаление са твърде пасивни</w:t>
      </w:r>
      <w:r w:rsidR="0053302C">
        <w:rPr>
          <w:sz w:val="22"/>
          <w:szCs w:val="22"/>
        </w:rPr>
        <w:t>; н</w:t>
      </w:r>
      <w:r w:rsidRPr="00AD03EC">
        <w:rPr>
          <w:sz w:val="22"/>
          <w:szCs w:val="22"/>
        </w:rPr>
        <w:t xml:space="preserve">яма качена информация за него, но е направен контакт); 1 в Япония, 1 в Китай, 1 в Гана (Акра),  1 в Обединените арабски емирства, 2 във Финландия. Установени са контакти със съществуващи дружества в Литва и Латвия, с които </w:t>
      </w:r>
      <w:r w:rsidR="0053302C">
        <w:rPr>
          <w:sz w:val="22"/>
          <w:szCs w:val="22"/>
        </w:rPr>
        <w:t>А</w:t>
      </w:r>
      <w:r w:rsidRPr="00AD03EC">
        <w:rPr>
          <w:sz w:val="22"/>
          <w:szCs w:val="22"/>
        </w:rPr>
        <w:t xml:space="preserve">генцията досега не е имала контакти. </w:t>
      </w:r>
      <w:r w:rsidR="0053302C">
        <w:rPr>
          <w:sz w:val="22"/>
          <w:szCs w:val="22"/>
        </w:rPr>
        <w:t xml:space="preserve">Започнахме (лично изпълнителният директор) </w:t>
      </w:r>
      <w:r w:rsidRPr="00AD03EC">
        <w:rPr>
          <w:sz w:val="22"/>
          <w:szCs w:val="22"/>
        </w:rPr>
        <w:t>консолидира</w:t>
      </w:r>
      <w:r w:rsidR="0053302C">
        <w:rPr>
          <w:sz w:val="22"/>
          <w:szCs w:val="22"/>
        </w:rPr>
        <w:t>не на</w:t>
      </w:r>
      <w:r w:rsidRPr="00AD03EC">
        <w:rPr>
          <w:sz w:val="22"/>
          <w:szCs w:val="22"/>
        </w:rPr>
        <w:t xml:space="preserve"> българската общност в Естония</w:t>
      </w:r>
      <w:r w:rsidR="0053302C">
        <w:rPr>
          <w:sz w:val="22"/>
          <w:szCs w:val="22"/>
        </w:rPr>
        <w:t>.</w:t>
      </w:r>
      <w:r w:rsidRPr="00AD03EC">
        <w:rPr>
          <w:sz w:val="22"/>
          <w:szCs w:val="22"/>
        </w:rPr>
        <w:t xml:space="preserve"> Към настоящия момент поддържаме активна комуникация с дружества и организации в 52 държави по света: </w:t>
      </w:r>
      <w:bookmarkStart w:id="79" w:name="_Hlk203561452"/>
      <w:r w:rsidR="0053302C">
        <w:rPr>
          <w:sz w:val="22"/>
          <w:szCs w:val="22"/>
        </w:rPr>
        <w:t>д</w:t>
      </w:r>
      <w:r w:rsidRPr="00AD03EC">
        <w:rPr>
          <w:sz w:val="22"/>
          <w:szCs w:val="22"/>
        </w:rPr>
        <w:t xml:space="preserve">ружества – 284 (2024 – 311); </w:t>
      </w:r>
      <w:r w:rsidR="0053302C">
        <w:rPr>
          <w:sz w:val="22"/>
          <w:szCs w:val="22"/>
        </w:rPr>
        <w:t>е</w:t>
      </w:r>
      <w:r w:rsidRPr="00AD03EC">
        <w:rPr>
          <w:sz w:val="22"/>
          <w:szCs w:val="22"/>
        </w:rPr>
        <w:t>лектронни медии – 53 (2023 – 60)</w:t>
      </w:r>
      <w:r w:rsidR="0053302C">
        <w:rPr>
          <w:sz w:val="22"/>
          <w:szCs w:val="22"/>
        </w:rPr>
        <w:t>;</w:t>
      </w:r>
      <w:r w:rsidRPr="00AD03EC">
        <w:rPr>
          <w:sz w:val="22"/>
          <w:szCs w:val="22"/>
        </w:rPr>
        <w:t xml:space="preserve"> </w:t>
      </w:r>
      <w:r w:rsidR="0053302C">
        <w:rPr>
          <w:sz w:val="22"/>
          <w:szCs w:val="22"/>
        </w:rPr>
        <w:t>к</w:t>
      </w:r>
      <w:r w:rsidRPr="00AD03EC">
        <w:rPr>
          <w:sz w:val="22"/>
          <w:szCs w:val="22"/>
        </w:rPr>
        <w:t>ултурни формации – 55 (2023 – 50)</w:t>
      </w:r>
      <w:r w:rsidR="0053302C">
        <w:rPr>
          <w:sz w:val="22"/>
          <w:szCs w:val="22"/>
        </w:rPr>
        <w:t>;</w:t>
      </w:r>
      <w:r w:rsidRPr="00AD03EC">
        <w:rPr>
          <w:sz w:val="22"/>
          <w:szCs w:val="22"/>
        </w:rPr>
        <w:t xml:space="preserve"> </w:t>
      </w:r>
      <w:r w:rsidR="0053302C">
        <w:rPr>
          <w:sz w:val="22"/>
          <w:szCs w:val="22"/>
        </w:rPr>
        <w:t>м</w:t>
      </w:r>
      <w:r w:rsidRPr="00AD03EC">
        <w:rPr>
          <w:sz w:val="22"/>
          <w:szCs w:val="22"/>
        </w:rPr>
        <w:t>ладежки организации – 22 (2023 – 21)</w:t>
      </w:r>
      <w:r w:rsidR="0053302C">
        <w:rPr>
          <w:sz w:val="22"/>
          <w:szCs w:val="22"/>
        </w:rPr>
        <w:t>;</w:t>
      </w:r>
      <w:r w:rsidRPr="00AD03EC">
        <w:rPr>
          <w:sz w:val="22"/>
          <w:szCs w:val="22"/>
        </w:rPr>
        <w:t xml:space="preserve"> </w:t>
      </w:r>
      <w:r w:rsidR="0053302C">
        <w:rPr>
          <w:sz w:val="22"/>
          <w:szCs w:val="22"/>
        </w:rPr>
        <w:t>у</w:t>
      </w:r>
      <w:r w:rsidRPr="00AD03EC">
        <w:rPr>
          <w:sz w:val="22"/>
          <w:szCs w:val="22"/>
        </w:rPr>
        <w:t>чилища – 314 (2023 – 314)</w:t>
      </w:r>
      <w:r w:rsidR="0053302C">
        <w:rPr>
          <w:sz w:val="22"/>
          <w:szCs w:val="22"/>
        </w:rPr>
        <w:t>;</w:t>
      </w:r>
      <w:r w:rsidRPr="00AD03EC">
        <w:rPr>
          <w:sz w:val="22"/>
          <w:szCs w:val="22"/>
        </w:rPr>
        <w:t xml:space="preserve"> </w:t>
      </w:r>
      <w:r w:rsidR="0053302C">
        <w:rPr>
          <w:sz w:val="22"/>
          <w:szCs w:val="22"/>
        </w:rPr>
        <w:t>ф</w:t>
      </w:r>
      <w:r w:rsidRPr="00AD03EC">
        <w:rPr>
          <w:sz w:val="22"/>
          <w:szCs w:val="22"/>
        </w:rPr>
        <w:t>олклорни състави – 193 (2023 – 184)</w:t>
      </w:r>
      <w:r w:rsidR="0053302C">
        <w:rPr>
          <w:sz w:val="22"/>
          <w:szCs w:val="22"/>
        </w:rPr>
        <w:t>;</w:t>
      </w:r>
      <w:r w:rsidRPr="00AD03EC">
        <w:rPr>
          <w:sz w:val="22"/>
          <w:szCs w:val="22"/>
        </w:rPr>
        <w:t xml:space="preserve"> </w:t>
      </w:r>
      <w:r w:rsidR="0053302C">
        <w:rPr>
          <w:sz w:val="22"/>
          <w:szCs w:val="22"/>
        </w:rPr>
        <w:t>ц</w:t>
      </w:r>
      <w:r w:rsidRPr="00AD03EC">
        <w:rPr>
          <w:sz w:val="22"/>
          <w:szCs w:val="22"/>
        </w:rPr>
        <w:t>ърковни общини – 68 (2023 – 69)</w:t>
      </w:r>
      <w:r w:rsidR="0053302C">
        <w:rPr>
          <w:sz w:val="22"/>
          <w:szCs w:val="22"/>
        </w:rPr>
        <w:t>;</w:t>
      </w:r>
      <w:r w:rsidRPr="00AD03EC">
        <w:rPr>
          <w:sz w:val="22"/>
          <w:szCs w:val="22"/>
        </w:rPr>
        <w:t xml:space="preserve"> </w:t>
      </w:r>
      <w:r w:rsidR="0053302C">
        <w:rPr>
          <w:sz w:val="22"/>
          <w:szCs w:val="22"/>
        </w:rPr>
        <w:t>п</w:t>
      </w:r>
      <w:r w:rsidRPr="00AD03EC">
        <w:rPr>
          <w:sz w:val="22"/>
          <w:szCs w:val="22"/>
        </w:rPr>
        <w:t>ечатни медии – 17 (2023 – 19).</w:t>
      </w:r>
    </w:p>
    <w:bookmarkEnd w:id="79"/>
    <w:p w14:paraId="63A1F0FA" w14:textId="77777777" w:rsidR="00881319" w:rsidRPr="00AD03EC" w:rsidRDefault="00881319" w:rsidP="006E052E">
      <w:pPr>
        <w:contextualSpacing/>
        <w:jc w:val="both"/>
        <w:rPr>
          <w:sz w:val="22"/>
          <w:szCs w:val="22"/>
        </w:rPr>
      </w:pPr>
      <w:r w:rsidRPr="00AD03EC">
        <w:rPr>
          <w:sz w:val="22"/>
          <w:szCs w:val="22"/>
        </w:rPr>
        <w:t>През първото полугодие на 2025 г. осъществихме 32 срещи с представители на български дружества, организации и училища от 21 държави.</w:t>
      </w:r>
    </w:p>
    <w:p w14:paraId="56A69676" w14:textId="77777777" w:rsidR="004C3053" w:rsidRPr="00887C45" w:rsidRDefault="004C3053" w:rsidP="006E052E">
      <w:pPr>
        <w:contextualSpacing/>
        <w:jc w:val="both"/>
        <w:rPr>
          <w:b/>
          <w:sz w:val="22"/>
          <w:szCs w:val="22"/>
        </w:rPr>
      </w:pPr>
      <w:r w:rsidRPr="00887C45">
        <w:rPr>
          <w:b/>
          <w:sz w:val="22"/>
          <w:szCs w:val="22"/>
        </w:rPr>
        <w:t>Посещения на българските общности в чужбина</w:t>
      </w:r>
    </w:p>
    <w:p w14:paraId="4FE71F6F" w14:textId="77777777" w:rsidR="00881319" w:rsidRDefault="004C3053" w:rsidP="006E052E">
      <w:pPr>
        <w:tabs>
          <w:tab w:val="left" w:pos="284"/>
        </w:tabs>
        <w:contextualSpacing/>
        <w:jc w:val="both"/>
        <w:rPr>
          <w:sz w:val="22"/>
          <w:szCs w:val="22"/>
        </w:rPr>
      </w:pPr>
      <w:r>
        <w:rPr>
          <w:sz w:val="22"/>
          <w:szCs w:val="22"/>
        </w:rPr>
        <w:t>Босилеград</w:t>
      </w:r>
      <w:r w:rsidRPr="00887C45">
        <w:rPr>
          <w:sz w:val="22"/>
          <w:szCs w:val="22"/>
        </w:rPr>
        <w:t xml:space="preserve">, Сърбия </w:t>
      </w:r>
      <w:r>
        <w:rPr>
          <w:sz w:val="22"/>
          <w:szCs w:val="22"/>
        </w:rPr>
        <w:t>(0</w:t>
      </w:r>
      <w:r w:rsidRPr="00887C45">
        <w:rPr>
          <w:sz w:val="22"/>
          <w:szCs w:val="22"/>
        </w:rPr>
        <w:t>1.02.2025</w:t>
      </w:r>
      <w:r>
        <w:rPr>
          <w:sz w:val="22"/>
          <w:szCs w:val="22"/>
        </w:rPr>
        <w:t>)</w:t>
      </w:r>
      <w:r w:rsidRPr="00887C45">
        <w:rPr>
          <w:sz w:val="22"/>
          <w:szCs w:val="22"/>
        </w:rPr>
        <w:t xml:space="preserve"> – посещение на </w:t>
      </w:r>
      <w:r>
        <w:rPr>
          <w:sz w:val="22"/>
          <w:szCs w:val="22"/>
        </w:rPr>
        <w:t>главния секретар и референта за Сърбия</w:t>
      </w:r>
      <w:r w:rsidRPr="00887C45">
        <w:rPr>
          <w:sz w:val="22"/>
          <w:szCs w:val="22"/>
        </w:rPr>
        <w:t xml:space="preserve"> по покана </w:t>
      </w:r>
      <w:r>
        <w:rPr>
          <w:sz w:val="22"/>
          <w:szCs w:val="22"/>
        </w:rPr>
        <w:t>КИЦ-Босилеград център</w:t>
      </w:r>
      <w:r w:rsidRPr="00887C45">
        <w:rPr>
          <w:sz w:val="22"/>
          <w:szCs w:val="22"/>
        </w:rPr>
        <w:t xml:space="preserve"> за участие в поклонението пред паметника на Васил Левски. Осъществени са срещи със структури на българите в града</w:t>
      </w:r>
      <w:r>
        <w:rPr>
          <w:sz w:val="22"/>
          <w:szCs w:val="22"/>
        </w:rPr>
        <w:t>.</w:t>
      </w:r>
    </w:p>
    <w:p w14:paraId="70ADB4BF" w14:textId="77777777" w:rsidR="00881319" w:rsidRDefault="004C3053" w:rsidP="006E052E">
      <w:pPr>
        <w:tabs>
          <w:tab w:val="left" w:pos="284"/>
        </w:tabs>
        <w:contextualSpacing/>
        <w:jc w:val="both"/>
        <w:rPr>
          <w:sz w:val="22"/>
          <w:szCs w:val="22"/>
        </w:rPr>
      </w:pPr>
      <w:r w:rsidRPr="00887C45">
        <w:rPr>
          <w:sz w:val="22"/>
          <w:szCs w:val="22"/>
        </w:rPr>
        <w:t xml:space="preserve">Цариброд, Сърбия </w:t>
      </w:r>
      <w:r>
        <w:rPr>
          <w:sz w:val="22"/>
          <w:szCs w:val="22"/>
        </w:rPr>
        <w:t>(</w:t>
      </w:r>
      <w:r w:rsidRPr="00887C45">
        <w:rPr>
          <w:sz w:val="22"/>
          <w:szCs w:val="22"/>
        </w:rPr>
        <w:t>19.02.2025</w:t>
      </w:r>
      <w:r>
        <w:rPr>
          <w:sz w:val="22"/>
          <w:szCs w:val="22"/>
        </w:rPr>
        <w:t>)</w:t>
      </w:r>
      <w:r w:rsidRPr="00887C45">
        <w:rPr>
          <w:sz w:val="22"/>
          <w:szCs w:val="22"/>
        </w:rPr>
        <w:t xml:space="preserve"> – посещение на изп</w:t>
      </w:r>
      <w:r w:rsidR="0053302C">
        <w:rPr>
          <w:sz w:val="22"/>
          <w:szCs w:val="22"/>
        </w:rPr>
        <w:t>ълнителния д</w:t>
      </w:r>
      <w:r w:rsidRPr="00887C45">
        <w:rPr>
          <w:sz w:val="22"/>
          <w:szCs w:val="22"/>
        </w:rPr>
        <w:t>иректор и зам</w:t>
      </w:r>
      <w:r w:rsidR="0053302C">
        <w:rPr>
          <w:sz w:val="22"/>
          <w:szCs w:val="22"/>
        </w:rPr>
        <w:t>естник-</w:t>
      </w:r>
      <w:r w:rsidRPr="00887C45">
        <w:rPr>
          <w:sz w:val="22"/>
          <w:szCs w:val="22"/>
        </w:rPr>
        <w:t>изпълнителния директор по покана председателя на общинския съвет на община Цариброд за участие в поклонението пред паметника на Васил Левски. Осъществени са срещи със структури на българите в града.</w:t>
      </w:r>
    </w:p>
    <w:p w14:paraId="52FBF1E8" w14:textId="77777777" w:rsidR="004C3053" w:rsidRPr="00887C45" w:rsidRDefault="004C3053" w:rsidP="006E052E">
      <w:pPr>
        <w:tabs>
          <w:tab w:val="left" w:pos="284"/>
        </w:tabs>
        <w:contextualSpacing/>
        <w:jc w:val="both"/>
        <w:rPr>
          <w:sz w:val="22"/>
          <w:szCs w:val="22"/>
        </w:rPr>
      </w:pPr>
      <w:r>
        <w:rPr>
          <w:sz w:val="22"/>
          <w:szCs w:val="22"/>
        </w:rPr>
        <w:t>Сърбия</w:t>
      </w:r>
      <w:r w:rsidRPr="00887C45">
        <w:rPr>
          <w:sz w:val="22"/>
          <w:szCs w:val="22"/>
        </w:rPr>
        <w:t xml:space="preserve">: </w:t>
      </w:r>
      <w:r>
        <w:rPr>
          <w:sz w:val="22"/>
          <w:szCs w:val="22"/>
        </w:rPr>
        <w:t>Босилеград, Цариброд, Ниш</w:t>
      </w:r>
      <w:r w:rsidRPr="00887C45">
        <w:rPr>
          <w:sz w:val="22"/>
          <w:szCs w:val="22"/>
        </w:rPr>
        <w:t xml:space="preserve"> </w:t>
      </w:r>
      <w:r>
        <w:rPr>
          <w:sz w:val="22"/>
          <w:szCs w:val="22"/>
        </w:rPr>
        <w:t>(25-26</w:t>
      </w:r>
      <w:r w:rsidRPr="00887C45">
        <w:rPr>
          <w:sz w:val="22"/>
          <w:szCs w:val="22"/>
        </w:rPr>
        <w:t>.02.202</w:t>
      </w:r>
      <w:r>
        <w:rPr>
          <w:sz w:val="22"/>
          <w:szCs w:val="22"/>
        </w:rPr>
        <w:t>5)</w:t>
      </w:r>
      <w:r w:rsidRPr="00887C45">
        <w:rPr>
          <w:sz w:val="22"/>
          <w:szCs w:val="22"/>
        </w:rPr>
        <w:t xml:space="preserve"> </w:t>
      </w:r>
      <w:r w:rsidR="0053302C">
        <w:rPr>
          <w:sz w:val="22"/>
          <w:szCs w:val="22"/>
        </w:rPr>
        <w:t>–</w:t>
      </w:r>
      <w:r w:rsidRPr="00887C45">
        <w:rPr>
          <w:sz w:val="22"/>
          <w:szCs w:val="22"/>
        </w:rPr>
        <w:t xml:space="preserve"> посещение на експерт в дирекция „Български общности и информационна дейност” в рамките на участие на ИАБЧ в информационната кампания за популяризиране на българското висше образование и улесняване на достъпа за кандидатстване на лица от български произход, живеещи в чужбина, за обучение в български висши училища съгласно ПМС 103/1993 и ПМС 228/1997 г. </w:t>
      </w:r>
    </w:p>
    <w:p w14:paraId="267C2820" w14:textId="77777777" w:rsidR="004C3053" w:rsidRDefault="004C3053" w:rsidP="006E052E">
      <w:pPr>
        <w:tabs>
          <w:tab w:val="left" w:pos="284"/>
        </w:tabs>
        <w:contextualSpacing/>
        <w:jc w:val="both"/>
        <w:rPr>
          <w:sz w:val="22"/>
          <w:szCs w:val="22"/>
        </w:rPr>
      </w:pPr>
      <w:r w:rsidRPr="00887C45">
        <w:rPr>
          <w:sz w:val="22"/>
          <w:szCs w:val="22"/>
        </w:rPr>
        <w:t xml:space="preserve">Есен, Германия </w:t>
      </w:r>
      <w:r>
        <w:rPr>
          <w:sz w:val="22"/>
          <w:szCs w:val="22"/>
        </w:rPr>
        <w:t>(</w:t>
      </w:r>
      <w:r w:rsidRPr="00887C45">
        <w:rPr>
          <w:sz w:val="22"/>
          <w:szCs w:val="22"/>
        </w:rPr>
        <w:t>07–09.03.2025</w:t>
      </w:r>
      <w:r>
        <w:rPr>
          <w:sz w:val="22"/>
          <w:szCs w:val="22"/>
        </w:rPr>
        <w:t>)</w:t>
      </w:r>
      <w:r w:rsidRPr="00887C45">
        <w:rPr>
          <w:sz w:val="22"/>
          <w:szCs w:val="22"/>
        </w:rPr>
        <w:t xml:space="preserve"> – посещение на </w:t>
      </w:r>
      <w:r w:rsidR="0053302C" w:rsidRPr="00887C45">
        <w:rPr>
          <w:sz w:val="22"/>
          <w:szCs w:val="22"/>
        </w:rPr>
        <w:t>изп</w:t>
      </w:r>
      <w:r w:rsidR="0053302C">
        <w:rPr>
          <w:sz w:val="22"/>
          <w:szCs w:val="22"/>
        </w:rPr>
        <w:t>ълнителния д</w:t>
      </w:r>
      <w:r w:rsidR="0053302C" w:rsidRPr="00887C45">
        <w:rPr>
          <w:sz w:val="22"/>
          <w:szCs w:val="22"/>
        </w:rPr>
        <w:t xml:space="preserve">иректор </w:t>
      </w:r>
      <w:r w:rsidRPr="00887C45">
        <w:rPr>
          <w:sz w:val="22"/>
          <w:szCs w:val="22"/>
        </w:rPr>
        <w:t xml:space="preserve">по покана на Немско-българското дружество „Иван Вазов“ в Есен във връзка с отбелязването 50-годишния юбилей от създаването му. </w:t>
      </w:r>
      <w:r w:rsidR="0053302C">
        <w:rPr>
          <w:sz w:val="22"/>
          <w:szCs w:val="22"/>
        </w:rPr>
        <w:t>О</w:t>
      </w:r>
      <w:r w:rsidRPr="00887C45">
        <w:rPr>
          <w:sz w:val="22"/>
          <w:szCs w:val="22"/>
        </w:rPr>
        <w:t>съществени срещи с български дружества в региона С</w:t>
      </w:r>
      <w:r w:rsidR="0053302C">
        <w:rPr>
          <w:sz w:val="22"/>
          <w:szCs w:val="22"/>
        </w:rPr>
        <w:t>е</w:t>
      </w:r>
      <w:r w:rsidRPr="00887C45">
        <w:rPr>
          <w:sz w:val="22"/>
          <w:szCs w:val="22"/>
        </w:rPr>
        <w:t xml:space="preserve">верен Рейн Вестфалия и посещение на </w:t>
      </w:r>
      <w:r w:rsidR="0053302C">
        <w:rPr>
          <w:sz w:val="22"/>
          <w:szCs w:val="22"/>
        </w:rPr>
        <w:t>Б</w:t>
      </w:r>
      <w:r w:rsidRPr="00887C45">
        <w:rPr>
          <w:sz w:val="22"/>
          <w:szCs w:val="22"/>
        </w:rPr>
        <w:t>ългарското училище „Иван Вазов“, създадено от Родителска инициатива „Родина“ в Есен.</w:t>
      </w:r>
    </w:p>
    <w:p w14:paraId="041C1B1C" w14:textId="77777777" w:rsidR="004C3053" w:rsidRDefault="004C3053" w:rsidP="006E052E">
      <w:pPr>
        <w:tabs>
          <w:tab w:val="left" w:pos="284"/>
        </w:tabs>
        <w:contextualSpacing/>
        <w:jc w:val="both"/>
        <w:rPr>
          <w:sz w:val="22"/>
          <w:szCs w:val="22"/>
        </w:rPr>
      </w:pPr>
      <w:r>
        <w:rPr>
          <w:sz w:val="22"/>
          <w:szCs w:val="22"/>
        </w:rPr>
        <w:t xml:space="preserve">Лондон, Великобритания (07-10.03.2025) – посещение на </w:t>
      </w:r>
      <w:r w:rsidRPr="00887C45">
        <w:rPr>
          <w:sz w:val="22"/>
          <w:szCs w:val="22"/>
        </w:rPr>
        <w:t>експерт в дирекция „Български общности и информационна дейност”</w:t>
      </w:r>
      <w:r>
        <w:rPr>
          <w:sz w:val="22"/>
          <w:szCs w:val="22"/>
        </w:rPr>
        <w:t xml:space="preserve"> за участие в </w:t>
      </w:r>
      <w:r w:rsidRPr="001322D1">
        <w:rPr>
          <w:sz w:val="22"/>
          <w:szCs w:val="22"/>
        </w:rPr>
        <w:t xml:space="preserve">Ученическа конференция </w:t>
      </w:r>
      <w:r w:rsidR="0053302C">
        <w:rPr>
          <w:sz w:val="22"/>
          <w:szCs w:val="22"/>
        </w:rPr>
        <w:t>„</w:t>
      </w:r>
      <w:r w:rsidRPr="001322D1">
        <w:rPr>
          <w:sz w:val="22"/>
          <w:szCs w:val="22"/>
        </w:rPr>
        <w:t>Българските следи във Великобритания</w:t>
      </w:r>
      <w:r w:rsidR="0053302C">
        <w:rPr>
          <w:sz w:val="22"/>
          <w:szCs w:val="22"/>
        </w:rPr>
        <w:t>“</w:t>
      </w:r>
      <w:r w:rsidRPr="001322D1">
        <w:rPr>
          <w:sz w:val="22"/>
          <w:szCs w:val="22"/>
        </w:rPr>
        <w:t xml:space="preserve">, </w:t>
      </w:r>
      <w:r>
        <w:rPr>
          <w:sz w:val="22"/>
          <w:szCs w:val="22"/>
        </w:rPr>
        <w:t xml:space="preserve">организирана от </w:t>
      </w:r>
      <w:r w:rsidRPr="001322D1">
        <w:rPr>
          <w:sz w:val="22"/>
          <w:szCs w:val="22"/>
        </w:rPr>
        <w:t xml:space="preserve">Българско училище </w:t>
      </w:r>
      <w:r w:rsidR="0053302C">
        <w:rPr>
          <w:sz w:val="22"/>
          <w:szCs w:val="22"/>
        </w:rPr>
        <w:t>„</w:t>
      </w:r>
      <w:r w:rsidRPr="001322D1">
        <w:rPr>
          <w:sz w:val="22"/>
          <w:szCs w:val="22"/>
        </w:rPr>
        <w:t>Иван Станчов</w:t>
      </w:r>
      <w:r w:rsidR="0053302C">
        <w:rPr>
          <w:sz w:val="22"/>
          <w:szCs w:val="22"/>
        </w:rPr>
        <w:t>“</w:t>
      </w:r>
      <w:r w:rsidRPr="001322D1">
        <w:rPr>
          <w:sz w:val="22"/>
          <w:szCs w:val="22"/>
        </w:rPr>
        <w:t xml:space="preserve"> към Посолството на </w:t>
      </w:r>
      <w:r w:rsidR="00AD03EC">
        <w:rPr>
          <w:sz w:val="22"/>
          <w:szCs w:val="22"/>
        </w:rPr>
        <w:t xml:space="preserve">Република България </w:t>
      </w:r>
      <w:r w:rsidRPr="001322D1">
        <w:rPr>
          <w:sz w:val="22"/>
          <w:szCs w:val="22"/>
        </w:rPr>
        <w:t>в Лондон</w:t>
      </w:r>
      <w:r>
        <w:rPr>
          <w:sz w:val="22"/>
          <w:szCs w:val="22"/>
        </w:rPr>
        <w:t>.</w:t>
      </w:r>
    </w:p>
    <w:p w14:paraId="4548BF96" w14:textId="77777777" w:rsidR="004C3053" w:rsidRDefault="004C3053" w:rsidP="006E052E">
      <w:pPr>
        <w:tabs>
          <w:tab w:val="left" w:pos="284"/>
        </w:tabs>
        <w:contextualSpacing/>
        <w:jc w:val="both"/>
        <w:rPr>
          <w:sz w:val="22"/>
          <w:szCs w:val="22"/>
        </w:rPr>
      </w:pPr>
      <w:r>
        <w:rPr>
          <w:sz w:val="22"/>
          <w:szCs w:val="22"/>
        </w:rPr>
        <w:t>Република Северна Македония</w:t>
      </w:r>
      <w:r w:rsidRPr="00887C45">
        <w:rPr>
          <w:sz w:val="22"/>
          <w:szCs w:val="22"/>
        </w:rPr>
        <w:t xml:space="preserve">: </w:t>
      </w:r>
      <w:r w:rsidRPr="001322D1">
        <w:rPr>
          <w:sz w:val="22"/>
          <w:szCs w:val="22"/>
        </w:rPr>
        <w:t>Струмица, Битоля, Скопие</w:t>
      </w:r>
      <w:r>
        <w:rPr>
          <w:sz w:val="22"/>
          <w:szCs w:val="22"/>
        </w:rPr>
        <w:t>, (14-18</w:t>
      </w:r>
      <w:r w:rsidRPr="00887C45">
        <w:rPr>
          <w:sz w:val="22"/>
          <w:szCs w:val="22"/>
        </w:rPr>
        <w:t>.0</w:t>
      </w:r>
      <w:r>
        <w:rPr>
          <w:sz w:val="22"/>
          <w:szCs w:val="22"/>
        </w:rPr>
        <w:t>3</w:t>
      </w:r>
      <w:r w:rsidRPr="00887C45">
        <w:rPr>
          <w:sz w:val="22"/>
          <w:szCs w:val="22"/>
        </w:rPr>
        <w:t>.202</w:t>
      </w:r>
      <w:r>
        <w:rPr>
          <w:sz w:val="22"/>
          <w:szCs w:val="22"/>
        </w:rPr>
        <w:t>5)</w:t>
      </w:r>
      <w:r w:rsidRPr="00887C45">
        <w:rPr>
          <w:sz w:val="22"/>
          <w:szCs w:val="22"/>
        </w:rPr>
        <w:t xml:space="preserve"> </w:t>
      </w:r>
      <w:r w:rsidR="0053302C">
        <w:rPr>
          <w:sz w:val="22"/>
          <w:szCs w:val="22"/>
        </w:rPr>
        <w:t>–</w:t>
      </w:r>
      <w:r w:rsidRPr="00887C45">
        <w:rPr>
          <w:sz w:val="22"/>
          <w:szCs w:val="22"/>
        </w:rPr>
        <w:t xml:space="preserve"> посещение на експерт в дирекция „Български общности и информационна дейност” в рамките на участие на ИАБЧ в информационната кампания за популяризиране на българското висше образование и улесняване на достъпа за кандидатстване на лица от български произход, живеещи в чужбина, за обучение в български висши училища съгласно ПМС 103/1993 и ПМС 228/1997 г.</w:t>
      </w:r>
      <w:r w:rsidRPr="001322D1">
        <w:rPr>
          <w:sz w:val="22"/>
          <w:szCs w:val="22"/>
        </w:rPr>
        <w:t xml:space="preserve"> </w:t>
      </w:r>
    </w:p>
    <w:p w14:paraId="12EAC319" w14:textId="77777777" w:rsidR="004C3053" w:rsidRPr="00887C45" w:rsidRDefault="004C3053" w:rsidP="006E052E">
      <w:pPr>
        <w:tabs>
          <w:tab w:val="left" w:pos="284"/>
        </w:tabs>
        <w:contextualSpacing/>
        <w:jc w:val="both"/>
        <w:rPr>
          <w:sz w:val="22"/>
          <w:szCs w:val="22"/>
        </w:rPr>
      </w:pPr>
      <w:r>
        <w:rPr>
          <w:sz w:val="22"/>
          <w:szCs w:val="22"/>
        </w:rPr>
        <w:t>Албания</w:t>
      </w:r>
      <w:r w:rsidRPr="00887C45">
        <w:rPr>
          <w:sz w:val="22"/>
          <w:szCs w:val="22"/>
        </w:rPr>
        <w:t xml:space="preserve">: </w:t>
      </w:r>
      <w:r w:rsidRPr="001322D1">
        <w:rPr>
          <w:sz w:val="22"/>
          <w:szCs w:val="22"/>
        </w:rPr>
        <w:t xml:space="preserve">Корча, Елбасан, Тирана, </w:t>
      </w:r>
      <w:r>
        <w:rPr>
          <w:sz w:val="22"/>
          <w:szCs w:val="22"/>
        </w:rPr>
        <w:t xml:space="preserve">Големо </w:t>
      </w:r>
      <w:r w:rsidRPr="001322D1">
        <w:rPr>
          <w:sz w:val="22"/>
          <w:szCs w:val="22"/>
        </w:rPr>
        <w:t>Острене, Кукъс, Призрен</w:t>
      </w:r>
      <w:r>
        <w:rPr>
          <w:sz w:val="22"/>
          <w:szCs w:val="22"/>
        </w:rPr>
        <w:t xml:space="preserve"> (18-23</w:t>
      </w:r>
      <w:r w:rsidRPr="00887C45">
        <w:rPr>
          <w:sz w:val="22"/>
          <w:szCs w:val="22"/>
        </w:rPr>
        <w:t>.0</w:t>
      </w:r>
      <w:r>
        <w:rPr>
          <w:sz w:val="22"/>
          <w:szCs w:val="22"/>
        </w:rPr>
        <w:t>3</w:t>
      </w:r>
      <w:r w:rsidRPr="00887C45">
        <w:rPr>
          <w:sz w:val="22"/>
          <w:szCs w:val="22"/>
        </w:rPr>
        <w:t>.202</w:t>
      </w:r>
      <w:r>
        <w:rPr>
          <w:sz w:val="22"/>
          <w:szCs w:val="22"/>
        </w:rPr>
        <w:t>5)</w:t>
      </w:r>
      <w:r w:rsidRPr="00887C45">
        <w:rPr>
          <w:sz w:val="22"/>
          <w:szCs w:val="22"/>
        </w:rPr>
        <w:t xml:space="preserve"> </w:t>
      </w:r>
      <w:r w:rsidR="0053302C">
        <w:rPr>
          <w:sz w:val="22"/>
          <w:szCs w:val="22"/>
        </w:rPr>
        <w:t>–</w:t>
      </w:r>
      <w:r w:rsidRPr="00887C45">
        <w:rPr>
          <w:sz w:val="22"/>
          <w:szCs w:val="22"/>
        </w:rPr>
        <w:t xml:space="preserve"> посещение на експерт в дирекция „Български общности и информационна дейност” в рамките на участие на ИАБЧ в информационната кампания за популяризиране на българското висше образование и улесняване на достъпа за кандидатстване на лица от български произход, живеещи в чужбина, за обучение в български висши училища съгласно ПМС 103/1993 и ПМС 228/1997 г.</w:t>
      </w:r>
    </w:p>
    <w:p w14:paraId="534B553F" w14:textId="77777777" w:rsidR="004C3053" w:rsidRPr="00887C45" w:rsidRDefault="004C3053" w:rsidP="006E052E">
      <w:pPr>
        <w:tabs>
          <w:tab w:val="left" w:pos="284"/>
        </w:tabs>
        <w:contextualSpacing/>
        <w:jc w:val="both"/>
        <w:rPr>
          <w:sz w:val="22"/>
          <w:szCs w:val="22"/>
        </w:rPr>
      </w:pPr>
      <w:r w:rsidRPr="00887C45">
        <w:rPr>
          <w:sz w:val="22"/>
          <w:szCs w:val="22"/>
        </w:rPr>
        <w:t xml:space="preserve">Единбург, Шотландия (20–24.03.2025) – посещение на </w:t>
      </w:r>
      <w:bookmarkStart w:id="80" w:name="_Hlk204946814"/>
      <w:r w:rsidR="0053302C" w:rsidRPr="00887C45">
        <w:rPr>
          <w:sz w:val="22"/>
          <w:szCs w:val="22"/>
        </w:rPr>
        <w:t>изп</w:t>
      </w:r>
      <w:r w:rsidR="0053302C">
        <w:rPr>
          <w:sz w:val="22"/>
          <w:szCs w:val="22"/>
        </w:rPr>
        <w:t>ълнителния д</w:t>
      </w:r>
      <w:r w:rsidR="0053302C" w:rsidRPr="00887C45">
        <w:rPr>
          <w:sz w:val="22"/>
          <w:szCs w:val="22"/>
        </w:rPr>
        <w:t xml:space="preserve">иректор </w:t>
      </w:r>
      <w:bookmarkEnd w:id="80"/>
      <w:r w:rsidRPr="00887C45">
        <w:rPr>
          <w:sz w:val="22"/>
          <w:szCs w:val="22"/>
        </w:rPr>
        <w:t xml:space="preserve">по покана на Първото българско неделно училище „Надежда Станчова лейди Мюър“ в Единбург във връзка с отбелязването на 10-годишнината от създаването. Освен поредицата събития във връзка с празника (конференция, концерт и др.) </w:t>
      </w:r>
      <w:r w:rsidR="0053302C" w:rsidRPr="00887C45">
        <w:rPr>
          <w:sz w:val="22"/>
          <w:szCs w:val="22"/>
        </w:rPr>
        <w:t>изп</w:t>
      </w:r>
      <w:r w:rsidR="0053302C">
        <w:rPr>
          <w:sz w:val="22"/>
          <w:szCs w:val="22"/>
        </w:rPr>
        <w:t>ълнителният д</w:t>
      </w:r>
      <w:r w:rsidR="0053302C" w:rsidRPr="00887C45">
        <w:rPr>
          <w:sz w:val="22"/>
          <w:szCs w:val="22"/>
        </w:rPr>
        <w:t xml:space="preserve">иректор </w:t>
      </w:r>
      <w:r w:rsidRPr="00887C45">
        <w:rPr>
          <w:sz w:val="22"/>
          <w:szCs w:val="22"/>
        </w:rPr>
        <w:t xml:space="preserve">посети и другото училище </w:t>
      </w:r>
      <w:r w:rsidR="0053302C">
        <w:rPr>
          <w:sz w:val="22"/>
          <w:szCs w:val="22"/>
        </w:rPr>
        <w:t xml:space="preserve">– </w:t>
      </w:r>
      <w:r w:rsidRPr="00887C45">
        <w:rPr>
          <w:sz w:val="22"/>
          <w:szCs w:val="22"/>
        </w:rPr>
        <w:t>новосъздаденото „АБВ“</w:t>
      </w:r>
      <w:r w:rsidR="0053302C">
        <w:rPr>
          <w:sz w:val="22"/>
          <w:szCs w:val="22"/>
        </w:rPr>
        <w:t xml:space="preserve">; </w:t>
      </w:r>
      <w:r w:rsidRPr="00887C45">
        <w:rPr>
          <w:sz w:val="22"/>
          <w:szCs w:val="22"/>
        </w:rPr>
        <w:t xml:space="preserve">срещна </w:t>
      </w:r>
      <w:r w:rsidR="0053302C">
        <w:rPr>
          <w:sz w:val="22"/>
          <w:szCs w:val="22"/>
        </w:rPr>
        <w:t xml:space="preserve">се </w:t>
      </w:r>
      <w:r w:rsidRPr="00887C45">
        <w:rPr>
          <w:sz w:val="22"/>
          <w:szCs w:val="22"/>
        </w:rPr>
        <w:t>с представители на българската общност</w:t>
      </w:r>
      <w:r w:rsidR="0053302C">
        <w:rPr>
          <w:sz w:val="22"/>
          <w:szCs w:val="22"/>
        </w:rPr>
        <w:t>;</w:t>
      </w:r>
      <w:r w:rsidRPr="00887C45">
        <w:rPr>
          <w:sz w:val="22"/>
          <w:szCs w:val="22"/>
        </w:rPr>
        <w:t xml:space="preserve"> </w:t>
      </w:r>
      <w:r w:rsidR="0053302C">
        <w:rPr>
          <w:sz w:val="22"/>
          <w:szCs w:val="22"/>
        </w:rPr>
        <w:t>п</w:t>
      </w:r>
      <w:r w:rsidRPr="00887C45">
        <w:rPr>
          <w:sz w:val="22"/>
          <w:szCs w:val="22"/>
        </w:rPr>
        <w:t>ровед</w:t>
      </w:r>
      <w:r w:rsidR="0053302C">
        <w:rPr>
          <w:sz w:val="22"/>
          <w:szCs w:val="22"/>
        </w:rPr>
        <w:t>е</w:t>
      </w:r>
      <w:r w:rsidRPr="00887C45">
        <w:rPr>
          <w:sz w:val="22"/>
          <w:szCs w:val="22"/>
        </w:rPr>
        <w:t xml:space="preserve"> ползотворна среща с ръководителя на </w:t>
      </w:r>
      <w:r w:rsidR="0053302C">
        <w:rPr>
          <w:sz w:val="22"/>
          <w:szCs w:val="22"/>
        </w:rPr>
        <w:t xml:space="preserve">българската </w:t>
      </w:r>
      <w:r w:rsidRPr="00887C45">
        <w:rPr>
          <w:sz w:val="22"/>
          <w:szCs w:val="22"/>
        </w:rPr>
        <w:t>мисия в Шотландия</w:t>
      </w:r>
      <w:r w:rsidR="0053302C">
        <w:rPr>
          <w:sz w:val="22"/>
          <w:szCs w:val="22"/>
        </w:rPr>
        <w:t>.</w:t>
      </w:r>
    </w:p>
    <w:p w14:paraId="0C123073" w14:textId="77777777" w:rsidR="004C3053" w:rsidRDefault="004C3053" w:rsidP="006E052E">
      <w:pPr>
        <w:tabs>
          <w:tab w:val="left" w:pos="284"/>
        </w:tabs>
        <w:contextualSpacing/>
        <w:jc w:val="both"/>
        <w:rPr>
          <w:sz w:val="22"/>
          <w:szCs w:val="22"/>
        </w:rPr>
      </w:pPr>
      <w:r w:rsidRPr="001322D1">
        <w:rPr>
          <w:sz w:val="22"/>
          <w:szCs w:val="22"/>
        </w:rPr>
        <w:t xml:space="preserve">Лондон, Великобритания </w:t>
      </w:r>
      <w:r>
        <w:rPr>
          <w:sz w:val="22"/>
          <w:szCs w:val="22"/>
        </w:rPr>
        <w:t>(0</w:t>
      </w:r>
      <w:r w:rsidRPr="001322D1">
        <w:rPr>
          <w:sz w:val="22"/>
          <w:szCs w:val="22"/>
        </w:rPr>
        <w:t>4-</w:t>
      </w:r>
      <w:r>
        <w:rPr>
          <w:sz w:val="22"/>
          <w:szCs w:val="22"/>
        </w:rPr>
        <w:t>0</w:t>
      </w:r>
      <w:r w:rsidRPr="001322D1">
        <w:rPr>
          <w:sz w:val="22"/>
          <w:szCs w:val="22"/>
        </w:rPr>
        <w:t>5.04.202</w:t>
      </w:r>
      <w:r>
        <w:rPr>
          <w:sz w:val="22"/>
          <w:szCs w:val="22"/>
        </w:rPr>
        <w:t>5)</w:t>
      </w:r>
      <w:r w:rsidRPr="001322D1">
        <w:rPr>
          <w:sz w:val="22"/>
          <w:szCs w:val="22"/>
        </w:rPr>
        <w:t xml:space="preserve"> – посещение на </w:t>
      </w:r>
      <w:r>
        <w:rPr>
          <w:sz w:val="22"/>
          <w:szCs w:val="22"/>
        </w:rPr>
        <w:t>зам</w:t>
      </w:r>
      <w:r w:rsidR="0053302C">
        <w:rPr>
          <w:sz w:val="22"/>
          <w:szCs w:val="22"/>
        </w:rPr>
        <w:t>естник-</w:t>
      </w:r>
      <w:r>
        <w:rPr>
          <w:sz w:val="22"/>
          <w:szCs w:val="22"/>
        </w:rPr>
        <w:t>изпълнителния директор на ИАБЧ</w:t>
      </w:r>
      <w:r w:rsidRPr="001322D1">
        <w:rPr>
          <w:sz w:val="22"/>
          <w:szCs w:val="22"/>
        </w:rPr>
        <w:t xml:space="preserve"> за участие в Международна конференция </w:t>
      </w:r>
      <w:r w:rsidR="0053302C">
        <w:rPr>
          <w:sz w:val="22"/>
          <w:szCs w:val="22"/>
        </w:rPr>
        <w:t>„</w:t>
      </w:r>
      <w:r w:rsidRPr="001322D1">
        <w:rPr>
          <w:sz w:val="22"/>
          <w:szCs w:val="22"/>
        </w:rPr>
        <w:t>Изкуствен интелект в образованието</w:t>
      </w:r>
      <w:r w:rsidR="0053302C">
        <w:rPr>
          <w:sz w:val="22"/>
          <w:szCs w:val="22"/>
        </w:rPr>
        <w:t>“</w:t>
      </w:r>
      <w:r w:rsidRPr="001322D1">
        <w:rPr>
          <w:sz w:val="22"/>
          <w:szCs w:val="22"/>
        </w:rPr>
        <w:t xml:space="preserve">, </w:t>
      </w:r>
      <w:r>
        <w:rPr>
          <w:sz w:val="22"/>
          <w:szCs w:val="22"/>
        </w:rPr>
        <w:t xml:space="preserve">организирана от Асоциацията на българските училища в чужбина и </w:t>
      </w:r>
      <w:r w:rsidRPr="001322D1">
        <w:rPr>
          <w:sz w:val="22"/>
          <w:szCs w:val="22"/>
        </w:rPr>
        <w:t xml:space="preserve"> БНУ </w:t>
      </w:r>
      <w:r w:rsidR="0053302C">
        <w:rPr>
          <w:sz w:val="22"/>
          <w:szCs w:val="22"/>
        </w:rPr>
        <w:t>„</w:t>
      </w:r>
      <w:r w:rsidRPr="001322D1">
        <w:rPr>
          <w:sz w:val="22"/>
          <w:szCs w:val="22"/>
        </w:rPr>
        <w:t>Найден Геров</w:t>
      </w:r>
      <w:r w:rsidR="0053302C">
        <w:rPr>
          <w:sz w:val="22"/>
          <w:szCs w:val="22"/>
        </w:rPr>
        <w:t>“</w:t>
      </w:r>
      <w:r>
        <w:rPr>
          <w:sz w:val="22"/>
          <w:szCs w:val="22"/>
        </w:rPr>
        <w:t>.</w:t>
      </w:r>
    </w:p>
    <w:p w14:paraId="30D96819" w14:textId="77777777" w:rsidR="004C3053" w:rsidRPr="00704A00" w:rsidRDefault="004C3053" w:rsidP="006E052E">
      <w:pPr>
        <w:numPr>
          <w:ilvl w:val="0"/>
          <w:numId w:val="20"/>
        </w:numPr>
        <w:tabs>
          <w:tab w:val="left" w:pos="284"/>
        </w:tabs>
        <w:ind w:left="0" w:firstLine="0"/>
        <w:contextualSpacing/>
        <w:jc w:val="both"/>
        <w:rPr>
          <w:sz w:val="22"/>
          <w:szCs w:val="22"/>
        </w:rPr>
      </w:pPr>
      <w:r>
        <w:rPr>
          <w:sz w:val="22"/>
          <w:szCs w:val="22"/>
        </w:rPr>
        <w:t>Румъния</w:t>
      </w:r>
      <w:r w:rsidRPr="00887C45">
        <w:rPr>
          <w:sz w:val="22"/>
          <w:szCs w:val="22"/>
        </w:rPr>
        <w:t xml:space="preserve">: </w:t>
      </w:r>
      <w:r>
        <w:rPr>
          <w:sz w:val="22"/>
          <w:szCs w:val="22"/>
        </w:rPr>
        <w:t>Стар Бешенов, Винга</w:t>
      </w:r>
      <w:r w:rsidRPr="00887C45">
        <w:rPr>
          <w:sz w:val="22"/>
          <w:szCs w:val="22"/>
        </w:rPr>
        <w:t xml:space="preserve"> </w:t>
      </w:r>
      <w:r>
        <w:rPr>
          <w:sz w:val="22"/>
          <w:szCs w:val="22"/>
        </w:rPr>
        <w:t>(06-07</w:t>
      </w:r>
      <w:r w:rsidRPr="00887C45">
        <w:rPr>
          <w:sz w:val="22"/>
          <w:szCs w:val="22"/>
        </w:rPr>
        <w:t>.0</w:t>
      </w:r>
      <w:r>
        <w:rPr>
          <w:sz w:val="22"/>
          <w:szCs w:val="22"/>
        </w:rPr>
        <w:t>4</w:t>
      </w:r>
      <w:r w:rsidRPr="00887C45">
        <w:rPr>
          <w:sz w:val="22"/>
          <w:szCs w:val="22"/>
        </w:rPr>
        <w:t>.202</w:t>
      </w:r>
      <w:r>
        <w:rPr>
          <w:sz w:val="22"/>
          <w:szCs w:val="22"/>
        </w:rPr>
        <w:t>5)</w:t>
      </w:r>
      <w:r w:rsidRPr="00887C45">
        <w:rPr>
          <w:sz w:val="22"/>
          <w:szCs w:val="22"/>
        </w:rPr>
        <w:t xml:space="preserve"> </w:t>
      </w:r>
      <w:r w:rsidR="0053302C">
        <w:rPr>
          <w:sz w:val="22"/>
          <w:szCs w:val="22"/>
        </w:rPr>
        <w:t>–</w:t>
      </w:r>
      <w:r w:rsidRPr="00887C45">
        <w:rPr>
          <w:sz w:val="22"/>
          <w:szCs w:val="22"/>
        </w:rPr>
        <w:t xml:space="preserve"> посещение на експерт в дирекция „Български общности и информационна дейност” в рамките на участие на ИАБЧ в информационната кампания за популяризиране на българското висше образование и улесняване на достъпа за кандидатстване на лица от български произход, живеещи в чужбина, за обучение в български висши училища съгласно ПМС 103/1993 и ПМС 228/1997 г. </w:t>
      </w:r>
    </w:p>
    <w:p w14:paraId="1F7B4307" w14:textId="77777777" w:rsidR="004C3053" w:rsidRDefault="004C3053" w:rsidP="006E052E">
      <w:pPr>
        <w:tabs>
          <w:tab w:val="left" w:pos="284"/>
        </w:tabs>
        <w:contextualSpacing/>
        <w:jc w:val="both"/>
        <w:rPr>
          <w:sz w:val="22"/>
          <w:szCs w:val="22"/>
        </w:rPr>
      </w:pPr>
      <w:r w:rsidRPr="001322D1">
        <w:rPr>
          <w:sz w:val="22"/>
          <w:szCs w:val="22"/>
        </w:rPr>
        <w:t xml:space="preserve">Грац, Австрия </w:t>
      </w:r>
      <w:r>
        <w:rPr>
          <w:sz w:val="22"/>
          <w:szCs w:val="22"/>
        </w:rPr>
        <w:t>(</w:t>
      </w:r>
      <w:r w:rsidRPr="001322D1">
        <w:rPr>
          <w:sz w:val="22"/>
          <w:szCs w:val="22"/>
        </w:rPr>
        <w:t>25-27.04.2025</w:t>
      </w:r>
      <w:r>
        <w:rPr>
          <w:sz w:val="22"/>
          <w:szCs w:val="22"/>
        </w:rPr>
        <w:t>)</w:t>
      </w:r>
      <w:r w:rsidRPr="001322D1">
        <w:rPr>
          <w:sz w:val="22"/>
          <w:szCs w:val="22"/>
        </w:rPr>
        <w:t xml:space="preserve"> – посещение на </w:t>
      </w:r>
      <w:r w:rsidR="0053302C" w:rsidRPr="00887C45">
        <w:rPr>
          <w:sz w:val="22"/>
          <w:szCs w:val="22"/>
        </w:rPr>
        <w:t>изп</w:t>
      </w:r>
      <w:r w:rsidR="0053302C">
        <w:rPr>
          <w:sz w:val="22"/>
          <w:szCs w:val="22"/>
        </w:rPr>
        <w:t>ълнителния д</w:t>
      </w:r>
      <w:r w:rsidR="0053302C" w:rsidRPr="00887C45">
        <w:rPr>
          <w:sz w:val="22"/>
          <w:szCs w:val="22"/>
        </w:rPr>
        <w:t xml:space="preserve">иректор </w:t>
      </w:r>
      <w:r w:rsidRPr="001322D1">
        <w:rPr>
          <w:sz w:val="22"/>
          <w:szCs w:val="22"/>
        </w:rPr>
        <w:t>по покана на Българското танцово и културно сдружение „На хорото“ в Грац</w:t>
      </w:r>
      <w:r w:rsidR="0053302C">
        <w:rPr>
          <w:sz w:val="22"/>
          <w:szCs w:val="22"/>
        </w:rPr>
        <w:t xml:space="preserve"> – п</w:t>
      </w:r>
      <w:r w:rsidRPr="001322D1">
        <w:rPr>
          <w:sz w:val="22"/>
          <w:szCs w:val="22"/>
        </w:rPr>
        <w:t>ърво по рода си събитие, събрало на едно място всички фолклорни състави в Австрия. Посещение на българското училище „Никола Вапцаров“.</w:t>
      </w:r>
    </w:p>
    <w:p w14:paraId="56C72302" w14:textId="77777777" w:rsidR="004C3053" w:rsidRDefault="004C3053" w:rsidP="006E052E">
      <w:pPr>
        <w:tabs>
          <w:tab w:val="left" w:pos="284"/>
        </w:tabs>
        <w:contextualSpacing/>
        <w:jc w:val="both"/>
        <w:rPr>
          <w:sz w:val="22"/>
          <w:szCs w:val="22"/>
        </w:rPr>
      </w:pPr>
      <w:r>
        <w:rPr>
          <w:sz w:val="22"/>
          <w:szCs w:val="22"/>
        </w:rPr>
        <w:t xml:space="preserve">Будапеща, Унгария (25-27.04.2025) – посещение на </w:t>
      </w:r>
      <w:r w:rsidR="0053302C">
        <w:rPr>
          <w:sz w:val="22"/>
          <w:szCs w:val="22"/>
        </w:rPr>
        <w:t>заместник-</w:t>
      </w:r>
      <w:r>
        <w:rPr>
          <w:sz w:val="22"/>
          <w:szCs w:val="22"/>
        </w:rPr>
        <w:t xml:space="preserve">изпълнителния директор, </w:t>
      </w:r>
      <w:r w:rsidRPr="00887C45">
        <w:rPr>
          <w:sz w:val="22"/>
          <w:szCs w:val="22"/>
        </w:rPr>
        <w:t>директора на дирекция „Български общности и информационна дейност”</w:t>
      </w:r>
      <w:r>
        <w:rPr>
          <w:sz w:val="22"/>
          <w:szCs w:val="22"/>
        </w:rPr>
        <w:t xml:space="preserve"> и референта за Унгария във връзка с провеждането на организирания от ИАБЧ съвместно с Българското републиканско самоуправление в Унгария </w:t>
      </w:r>
      <w:r w:rsidRPr="00B83E19">
        <w:rPr>
          <w:sz w:val="22"/>
          <w:szCs w:val="22"/>
        </w:rPr>
        <w:t xml:space="preserve">Семинар на ръководители на </w:t>
      </w:r>
      <w:r>
        <w:rPr>
          <w:sz w:val="22"/>
          <w:szCs w:val="22"/>
        </w:rPr>
        <w:t>б</w:t>
      </w:r>
      <w:r w:rsidRPr="00B83E19">
        <w:rPr>
          <w:sz w:val="22"/>
          <w:szCs w:val="22"/>
        </w:rPr>
        <w:t>ългарски организации</w:t>
      </w:r>
      <w:r>
        <w:rPr>
          <w:sz w:val="22"/>
          <w:szCs w:val="22"/>
        </w:rPr>
        <w:t xml:space="preserve"> </w:t>
      </w:r>
      <w:r w:rsidRPr="00B83E19">
        <w:rPr>
          <w:sz w:val="22"/>
          <w:szCs w:val="22"/>
        </w:rPr>
        <w:t>„Модели на създаване, управление и комуникация при различни сдружения на българите в чужбина</w:t>
      </w:r>
      <w:r w:rsidR="0053302C">
        <w:rPr>
          <w:sz w:val="22"/>
          <w:szCs w:val="22"/>
        </w:rPr>
        <w:t>“; проведена с</w:t>
      </w:r>
      <w:r>
        <w:rPr>
          <w:sz w:val="22"/>
          <w:szCs w:val="22"/>
        </w:rPr>
        <w:t xml:space="preserve">реща с </w:t>
      </w:r>
      <w:r w:rsidR="0053302C">
        <w:rPr>
          <w:sz w:val="22"/>
          <w:szCs w:val="22"/>
        </w:rPr>
        <w:t>п</w:t>
      </w:r>
      <w:r>
        <w:rPr>
          <w:sz w:val="22"/>
          <w:szCs w:val="22"/>
        </w:rPr>
        <w:t xml:space="preserve">осланика на </w:t>
      </w:r>
      <w:r w:rsidR="00AD03EC">
        <w:rPr>
          <w:sz w:val="22"/>
          <w:szCs w:val="22"/>
        </w:rPr>
        <w:t>Република България</w:t>
      </w:r>
      <w:r w:rsidR="0053302C">
        <w:rPr>
          <w:sz w:val="22"/>
          <w:szCs w:val="22"/>
        </w:rPr>
        <w:t xml:space="preserve"> в Будапеща</w:t>
      </w:r>
      <w:r>
        <w:rPr>
          <w:sz w:val="22"/>
          <w:szCs w:val="22"/>
        </w:rPr>
        <w:t>.</w:t>
      </w:r>
    </w:p>
    <w:p w14:paraId="3096D7CC" w14:textId="77777777" w:rsidR="004C3053" w:rsidRPr="001322D1" w:rsidRDefault="004C3053" w:rsidP="006E052E">
      <w:pPr>
        <w:tabs>
          <w:tab w:val="left" w:pos="284"/>
        </w:tabs>
        <w:contextualSpacing/>
        <w:jc w:val="both"/>
        <w:rPr>
          <w:sz w:val="22"/>
          <w:szCs w:val="22"/>
        </w:rPr>
      </w:pPr>
      <w:r>
        <w:rPr>
          <w:sz w:val="22"/>
          <w:szCs w:val="22"/>
        </w:rPr>
        <w:t>Албания: Тирана, Поградец (26-27.04.2025). – посещение на референта за Албания във връзка с провеждането на организирания от ИАБЧ съвместно със Сдружения „Духовно огледало“ проект „Балкански слънца“.</w:t>
      </w:r>
    </w:p>
    <w:p w14:paraId="25E17F4F" w14:textId="77777777" w:rsidR="004C3053" w:rsidRDefault="004C3053" w:rsidP="006E052E">
      <w:pPr>
        <w:tabs>
          <w:tab w:val="left" w:pos="284"/>
        </w:tabs>
        <w:contextualSpacing/>
        <w:jc w:val="both"/>
        <w:rPr>
          <w:sz w:val="22"/>
          <w:szCs w:val="22"/>
        </w:rPr>
      </w:pPr>
      <w:r w:rsidRPr="00887C45">
        <w:rPr>
          <w:sz w:val="22"/>
          <w:szCs w:val="22"/>
        </w:rPr>
        <w:t xml:space="preserve">Хелзинки, Финландия (22-24.05.2025) – посещение на </w:t>
      </w:r>
      <w:r w:rsidR="0053302C" w:rsidRPr="00887C45">
        <w:rPr>
          <w:sz w:val="22"/>
          <w:szCs w:val="22"/>
        </w:rPr>
        <w:t>изп</w:t>
      </w:r>
      <w:r w:rsidR="0053302C">
        <w:rPr>
          <w:sz w:val="22"/>
          <w:szCs w:val="22"/>
        </w:rPr>
        <w:t>ълнителния д</w:t>
      </w:r>
      <w:r w:rsidR="0053302C" w:rsidRPr="00887C45">
        <w:rPr>
          <w:sz w:val="22"/>
          <w:szCs w:val="22"/>
        </w:rPr>
        <w:t xml:space="preserve">иректор </w:t>
      </w:r>
      <w:r w:rsidRPr="00887C45">
        <w:rPr>
          <w:sz w:val="22"/>
          <w:szCs w:val="22"/>
        </w:rPr>
        <w:t xml:space="preserve">по покана посланика на </w:t>
      </w:r>
      <w:r w:rsidR="00AD03EC">
        <w:rPr>
          <w:sz w:val="22"/>
          <w:szCs w:val="22"/>
        </w:rPr>
        <w:t xml:space="preserve">Република България </w:t>
      </w:r>
      <w:r w:rsidRPr="00887C45">
        <w:rPr>
          <w:sz w:val="22"/>
          <w:szCs w:val="22"/>
        </w:rPr>
        <w:t xml:space="preserve">във Финландия. Първо посещение на представител на </w:t>
      </w:r>
      <w:r w:rsidR="00651497">
        <w:rPr>
          <w:sz w:val="22"/>
          <w:szCs w:val="22"/>
        </w:rPr>
        <w:t>А</w:t>
      </w:r>
      <w:r w:rsidRPr="00887C45">
        <w:rPr>
          <w:sz w:val="22"/>
          <w:szCs w:val="22"/>
        </w:rPr>
        <w:t xml:space="preserve">генцията за българите в чужбина в тази страна от създаването </w:t>
      </w:r>
      <w:r w:rsidR="00651497">
        <w:rPr>
          <w:sz w:val="22"/>
          <w:szCs w:val="22"/>
        </w:rPr>
        <w:t>ѝ</w:t>
      </w:r>
      <w:r w:rsidRPr="00887C45">
        <w:rPr>
          <w:sz w:val="22"/>
          <w:szCs w:val="22"/>
        </w:rPr>
        <w:t xml:space="preserve">. Срещи с представители на българските организации. Тържествено връчване на дипломите на абитуриентите на Българското неделно училище „АБВ“. Предоставяне на материали и подаръци. </w:t>
      </w:r>
    </w:p>
    <w:p w14:paraId="56DDB724" w14:textId="77777777" w:rsidR="004C3053" w:rsidRDefault="004C3053" w:rsidP="006E052E">
      <w:pPr>
        <w:tabs>
          <w:tab w:val="left" w:pos="284"/>
        </w:tabs>
        <w:contextualSpacing/>
        <w:jc w:val="both"/>
        <w:rPr>
          <w:sz w:val="22"/>
          <w:szCs w:val="22"/>
        </w:rPr>
      </w:pPr>
      <w:r>
        <w:rPr>
          <w:sz w:val="22"/>
          <w:szCs w:val="22"/>
        </w:rPr>
        <w:t xml:space="preserve">Гърция, Атина (25-28.05.2025) – посещение на </w:t>
      </w:r>
      <w:r w:rsidRPr="00887C45">
        <w:rPr>
          <w:sz w:val="22"/>
          <w:szCs w:val="22"/>
        </w:rPr>
        <w:t>директора на дирекция „Български общности и информационна дейност”</w:t>
      </w:r>
      <w:r>
        <w:rPr>
          <w:sz w:val="22"/>
          <w:szCs w:val="22"/>
        </w:rPr>
        <w:t xml:space="preserve"> и референта за Гърция по покана на Българско</w:t>
      </w:r>
      <w:r w:rsidR="00651497">
        <w:rPr>
          <w:sz w:val="22"/>
          <w:szCs w:val="22"/>
        </w:rPr>
        <w:t>то</w:t>
      </w:r>
      <w:r>
        <w:rPr>
          <w:sz w:val="22"/>
          <w:szCs w:val="22"/>
        </w:rPr>
        <w:t xml:space="preserve"> неделно училище „Паисий Хилендарски“, Атина, във връзка с 15-годишнината на училището. Срещи с български дружества и организации в Гърция</w:t>
      </w:r>
      <w:r w:rsidR="00651497">
        <w:rPr>
          <w:sz w:val="22"/>
          <w:szCs w:val="22"/>
        </w:rPr>
        <w:t xml:space="preserve"> и с п</w:t>
      </w:r>
      <w:r>
        <w:rPr>
          <w:sz w:val="22"/>
          <w:szCs w:val="22"/>
        </w:rPr>
        <w:t xml:space="preserve">осланика </w:t>
      </w:r>
      <w:r w:rsidR="00651497">
        <w:rPr>
          <w:sz w:val="22"/>
          <w:szCs w:val="22"/>
        </w:rPr>
        <w:t>ни в Атина</w:t>
      </w:r>
      <w:r>
        <w:rPr>
          <w:sz w:val="22"/>
          <w:szCs w:val="22"/>
        </w:rPr>
        <w:t>.</w:t>
      </w:r>
    </w:p>
    <w:p w14:paraId="12C7B7D2" w14:textId="77777777" w:rsidR="004C3053" w:rsidRPr="008B0FDF" w:rsidRDefault="004C3053" w:rsidP="006E052E">
      <w:pPr>
        <w:tabs>
          <w:tab w:val="left" w:pos="284"/>
        </w:tabs>
        <w:contextualSpacing/>
        <w:jc w:val="both"/>
        <w:rPr>
          <w:sz w:val="22"/>
          <w:szCs w:val="22"/>
        </w:rPr>
      </w:pPr>
      <w:r w:rsidRPr="008B0FDF">
        <w:rPr>
          <w:sz w:val="22"/>
          <w:szCs w:val="22"/>
        </w:rPr>
        <w:t>Португалия, Лисабон (23-25.05.2025) – посещение на референта за Португалия по покана на Българско</w:t>
      </w:r>
      <w:r w:rsidR="00651497">
        <w:rPr>
          <w:sz w:val="22"/>
          <w:szCs w:val="22"/>
        </w:rPr>
        <w:t>то</w:t>
      </w:r>
      <w:r w:rsidRPr="008B0FDF">
        <w:rPr>
          <w:sz w:val="22"/>
          <w:szCs w:val="22"/>
        </w:rPr>
        <w:t xml:space="preserve"> неделно училище „Св. Св. Кирил и Методий“, Лисабон, във връзка с 15-годишнината на училището. </w:t>
      </w:r>
    </w:p>
    <w:p w14:paraId="12E3C1AB" w14:textId="77777777" w:rsidR="004C3053" w:rsidRPr="00887C45" w:rsidRDefault="004C3053" w:rsidP="006E052E">
      <w:pPr>
        <w:tabs>
          <w:tab w:val="left" w:pos="284"/>
        </w:tabs>
        <w:contextualSpacing/>
        <w:jc w:val="both"/>
        <w:rPr>
          <w:sz w:val="22"/>
          <w:szCs w:val="22"/>
        </w:rPr>
      </w:pPr>
      <w:r w:rsidRPr="00887C45">
        <w:rPr>
          <w:sz w:val="22"/>
          <w:szCs w:val="22"/>
        </w:rPr>
        <w:t xml:space="preserve">Лион, Франция (05–09.06.2025) – посещение на </w:t>
      </w:r>
      <w:r w:rsidR="00651497" w:rsidRPr="00887C45">
        <w:rPr>
          <w:sz w:val="22"/>
          <w:szCs w:val="22"/>
        </w:rPr>
        <w:t>изп</w:t>
      </w:r>
      <w:r w:rsidR="00651497">
        <w:rPr>
          <w:sz w:val="22"/>
          <w:szCs w:val="22"/>
        </w:rPr>
        <w:t>ълнителния д</w:t>
      </w:r>
      <w:r w:rsidR="00651497" w:rsidRPr="00887C45">
        <w:rPr>
          <w:sz w:val="22"/>
          <w:szCs w:val="22"/>
        </w:rPr>
        <w:t xml:space="preserve">иректор </w:t>
      </w:r>
      <w:r w:rsidRPr="00887C45">
        <w:rPr>
          <w:sz w:val="22"/>
          <w:szCs w:val="22"/>
        </w:rPr>
        <w:t>по покана на фолклорен ансамбъл „От извора“ – домакин на Десетото юбилейно издание на Пътуващия фолклорен събор „На мегдана на другата България“. Посещение на Българското неделно училище „Иван Вазов“ в Лион</w:t>
      </w:r>
      <w:r w:rsidR="00651497">
        <w:rPr>
          <w:sz w:val="22"/>
          <w:szCs w:val="22"/>
        </w:rPr>
        <w:t xml:space="preserve"> и</w:t>
      </w:r>
      <w:r w:rsidRPr="00887C45">
        <w:rPr>
          <w:sz w:val="22"/>
          <w:szCs w:val="22"/>
        </w:rPr>
        <w:t xml:space="preserve"> </w:t>
      </w:r>
      <w:r w:rsidR="00651497">
        <w:rPr>
          <w:sz w:val="22"/>
          <w:szCs w:val="22"/>
        </w:rPr>
        <w:t>с</w:t>
      </w:r>
      <w:r w:rsidRPr="00887C45">
        <w:rPr>
          <w:sz w:val="22"/>
          <w:szCs w:val="22"/>
        </w:rPr>
        <w:t xml:space="preserve">реща с генералния консул </w:t>
      </w:r>
      <w:r w:rsidR="00651497">
        <w:rPr>
          <w:sz w:val="22"/>
          <w:szCs w:val="22"/>
        </w:rPr>
        <w:t xml:space="preserve">на България </w:t>
      </w:r>
      <w:r w:rsidRPr="00887C45">
        <w:rPr>
          <w:sz w:val="22"/>
          <w:szCs w:val="22"/>
        </w:rPr>
        <w:t>в Лион.</w:t>
      </w:r>
    </w:p>
    <w:p w14:paraId="46897072" w14:textId="77777777" w:rsidR="004C3053" w:rsidRDefault="004C3053" w:rsidP="006E052E">
      <w:pPr>
        <w:tabs>
          <w:tab w:val="left" w:pos="284"/>
        </w:tabs>
        <w:contextualSpacing/>
        <w:jc w:val="both"/>
        <w:rPr>
          <w:sz w:val="22"/>
          <w:szCs w:val="22"/>
        </w:rPr>
      </w:pPr>
      <w:r w:rsidRPr="00887C45">
        <w:rPr>
          <w:sz w:val="22"/>
          <w:szCs w:val="22"/>
        </w:rPr>
        <w:t>Тел Авив, Израел (11–17</w:t>
      </w:r>
      <w:r w:rsidR="00881319">
        <w:rPr>
          <w:sz w:val="22"/>
          <w:szCs w:val="22"/>
        </w:rPr>
        <w:t>.</w:t>
      </w:r>
      <w:r w:rsidRPr="00887C45">
        <w:rPr>
          <w:sz w:val="22"/>
          <w:szCs w:val="22"/>
        </w:rPr>
        <w:t xml:space="preserve">06.2025) – посещение на </w:t>
      </w:r>
      <w:r w:rsidR="00651497" w:rsidRPr="00887C45">
        <w:rPr>
          <w:sz w:val="22"/>
          <w:szCs w:val="22"/>
        </w:rPr>
        <w:t>изп</w:t>
      </w:r>
      <w:r w:rsidR="00651497">
        <w:rPr>
          <w:sz w:val="22"/>
          <w:szCs w:val="22"/>
        </w:rPr>
        <w:t>ълнителния д</w:t>
      </w:r>
      <w:r w:rsidR="00651497" w:rsidRPr="00887C45">
        <w:rPr>
          <w:sz w:val="22"/>
          <w:szCs w:val="22"/>
        </w:rPr>
        <w:t xml:space="preserve">иректор </w:t>
      </w:r>
      <w:r w:rsidRPr="00887C45">
        <w:rPr>
          <w:sz w:val="22"/>
          <w:szCs w:val="22"/>
        </w:rPr>
        <w:t xml:space="preserve">по покана на Арт салон </w:t>
      </w:r>
      <w:r w:rsidR="00651497">
        <w:rPr>
          <w:sz w:val="22"/>
          <w:szCs w:val="22"/>
        </w:rPr>
        <w:t>„</w:t>
      </w:r>
      <w:r w:rsidRPr="00887C45">
        <w:rPr>
          <w:sz w:val="22"/>
          <w:szCs w:val="22"/>
        </w:rPr>
        <w:t xml:space="preserve">Сели“ и Конфедерацията на българските културни организации и дейци в чужбина за Деветото издание на Международния фестивал на изкуствата „Българската душа на святата земя“ и Първата международна среща на Конфедерация на българските културни организации и дейци в чужбина. </w:t>
      </w:r>
      <w:r w:rsidR="00651497">
        <w:rPr>
          <w:sz w:val="22"/>
          <w:szCs w:val="22"/>
        </w:rPr>
        <w:t>Проведена с</w:t>
      </w:r>
      <w:r w:rsidRPr="00887C45">
        <w:rPr>
          <w:sz w:val="22"/>
          <w:szCs w:val="22"/>
        </w:rPr>
        <w:t xml:space="preserve">реща с </w:t>
      </w:r>
      <w:r w:rsidR="00651497">
        <w:rPr>
          <w:sz w:val="22"/>
          <w:szCs w:val="22"/>
        </w:rPr>
        <w:t>българския п</w:t>
      </w:r>
      <w:r w:rsidRPr="00887C45">
        <w:rPr>
          <w:sz w:val="22"/>
          <w:szCs w:val="22"/>
        </w:rPr>
        <w:t>осланик</w:t>
      </w:r>
      <w:r w:rsidR="00AD03EC">
        <w:rPr>
          <w:sz w:val="22"/>
          <w:szCs w:val="22"/>
        </w:rPr>
        <w:t xml:space="preserve"> </w:t>
      </w:r>
      <w:r w:rsidRPr="00887C45">
        <w:rPr>
          <w:sz w:val="22"/>
          <w:szCs w:val="22"/>
        </w:rPr>
        <w:t xml:space="preserve">в Тел Авив. </w:t>
      </w:r>
    </w:p>
    <w:p w14:paraId="21ABAF84" w14:textId="77777777" w:rsidR="004C3053" w:rsidRPr="00887C45" w:rsidRDefault="004C3053" w:rsidP="006E052E">
      <w:pPr>
        <w:tabs>
          <w:tab w:val="left" w:pos="284"/>
        </w:tabs>
        <w:contextualSpacing/>
        <w:jc w:val="both"/>
        <w:rPr>
          <w:sz w:val="22"/>
          <w:szCs w:val="22"/>
        </w:rPr>
      </w:pPr>
      <w:r>
        <w:rPr>
          <w:sz w:val="22"/>
          <w:szCs w:val="22"/>
        </w:rPr>
        <w:t xml:space="preserve">Великобритания, Лондон (20-23.06.2025) – посещение на </w:t>
      </w:r>
      <w:r w:rsidRPr="00887C45">
        <w:rPr>
          <w:sz w:val="22"/>
          <w:szCs w:val="22"/>
        </w:rPr>
        <w:t>експерт в дирекция „Български общности и информационна дейност”</w:t>
      </w:r>
      <w:r>
        <w:rPr>
          <w:sz w:val="22"/>
          <w:szCs w:val="22"/>
        </w:rPr>
        <w:t xml:space="preserve"> по покана на </w:t>
      </w:r>
      <w:r w:rsidRPr="008B0FDF">
        <w:rPr>
          <w:sz w:val="22"/>
          <w:szCs w:val="22"/>
        </w:rPr>
        <w:t xml:space="preserve">БУ „Чучулига“ </w:t>
      </w:r>
      <w:r w:rsidR="00651497">
        <w:rPr>
          <w:sz w:val="22"/>
          <w:szCs w:val="22"/>
        </w:rPr>
        <w:t>–</w:t>
      </w:r>
      <w:r>
        <w:rPr>
          <w:sz w:val="22"/>
          <w:szCs w:val="22"/>
        </w:rPr>
        <w:t xml:space="preserve"> </w:t>
      </w:r>
      <w:r w:rsidRPr="008B0FDF">
        <w:rPr>
          <w:sz w:val="22"/>
          <w:szCs w:val="22"/>
        </w:rPr>
        <w:t>Лондон</w:t>
      </w:r>
      <w:r>
        <w:rPr>
          <w:sz w:val="22"/>
          <w:szCs w:val="22"/>
        </w:rPr>
        <w:t xml:space="preserve"> за журиране и награждаване на победители в </w:t>
      </w:r>
      <w:r w:rsidRPr="008B0FDF">
        <w:rPr>
          <w:sz w:val="22"/>
          <w:szCs w:val="22"/>
        </w:rPr>
        <w:t>Международн</w:t>
      </w:r>
      <w:r>
        <w:rPr>
          <w:sz w:val="22"/>
          <w:szCs w:val="22"/>
        </w:rPr>
        <w:t>ия</w:t>
      </w:r>
      <w:r w:rsidRPr="008B0FDF">
        <w:rPr>
          <w:sz w:val="22"/>
          <w:szCs w:val="22"/>
        </w:rPr>
        <w:t xml:space="preserve"> конкурс по четене на български език за ученици от 1 и 2 клас в чужбина </w:t>
      </w:r>
      <w:r w:rsidR="00651497">
        <w:rPr>
          <w:sz w:val="22"/>
          <w:szCs w:val="22"/>
        </w:rPr>
        <w:t>„</w:t>
      </w:r>
      <w:r w:rsidRPr="008B0FDF">
        <w:rPr>
          <w:sz w:val="22"/>
          <w:szCs w:val="22"/>
        </w:rPr>
        <w:t>Аз Буки Веди</w:t>
      </w:r>
      <w:r w:rsidR="00651497">
        <w:rPr>
          <w:sz w:val="22"/>
          <w:szCs w:val="22"/>
        </w:rPr>
        <w:t>“</w:t>
      </w:r>
      <w:r>
        <w:rPr>
          <w:sz w:val="22"/>
          <w:szCs w:val="22"/>
        </w:rPr>
        <w:t xml:space="preserve">, учреден от </w:t>
      </w:r>
      <w:r w:rsidRPr="008B0FDF">
        <w:rPr>
          <w:sz w:val="22"/>
          <w:szCs w:val="22"/>
        </w:rPr>
        <w:t>БНУ „Аз Буки Веди” в гр. Кьолн</w:t>
      </w:r>
      <w:r>
        <w:rPr>
          <w:sz w:val="22"/>
          <w:szCs w:val="22"/>
        </w:rPr>
        <w:t>.</w:t>
      </w:r>
    </w:p>
    <w:p w14:paraId="52791638" w14:textId="77777777" w:rsidR="004C3053" w:rsidRPr="00887C45" w:rsidRDefault="004C3053" w:rsidP="006E052E">
      <w:pPr>
        <w:tabs>
          <w:tab w:val="left" w:pos="284"/>
        </w:tabs>
        <w:contextualSpacing/>
        <w:jc w:val="both"/>
        <w:rPr>
          <w:sz w:val="22"/>
          <w:szCs w:val="22"/>
        </w:rPr>
      </w:pPr>
      <w:r w:rsidRPr="00887C45">
        <w:rPr>
          <w:sz w:val="22"/>
          <w:szCs w:val="22"/>
        </w:rPr>
        <w:t xml:space="preserve">Париж, Франция (26-29.06.2025) – посещение на </w:t>
      </w:r>
      <w:r w:rsidR="00651497" w:rsidRPr="00887C45">
        <w:rPr>
          <w:sz w:val="22"/>
          <w:szCs w:val="22"/>
        </w:rPr>
        <w:t>изп</w:t>
      </w:r>
      <w:r w:rsidR="00651497">
        <w:rPr>
          <w:sz w:val="22"/>
          <w:szCs w:val="22"/>
        </w:rPr>
        <w:t>ълнителния д</w:t>
      </w:r>
      <w:r w:rsidR="00651497" w:rsidRPr="00887C45">
        <w:rPr>
          <w:sz w:val="22"/>
          <w:szCs w:val="22"/>
        </w:rPr>
        <w:t xml:space="preserve">иректор </w:t>
      </w:r>
      <w:r w:rsidRPr="00887C45">
        <w:rPr>
          <w:sz w:val="22"/>
          <w:szCs w:val="22"/>
        </w:rPr>
        <w:t xml:space="preserve">по покана на Асоциация „Христо Ботев“, Париж и Българско училище „Иван Вазов“ – Париж за връчване на наградите на победителите в конкурса за млади журналисти „Вълшебното перо“, на което ИАБЧ е съорганизатор. </w:t>
      </w:r>
      <w:r w:rsidR="00651497">
        <w:rPr>
          <w:sz w:val="22"/>
          <w:szCs w:val="22"/>
        </w:rPr>
        <w:t>Проведена с</w:t>
      </w:r>
      <w:r w:rsidRPr="00887C45">
        <w:rPr>
          <w:sz w:val="22"/>
          <w:szCs w:val="22"/>
        </w:rPr>
        <w:t>ре</w:t>
      </w:r>
      <w:r w:rsidR="00651497">
        <w:rPr>
          <w:sz w:val="22"/>
          <w:szCs w:val="22"/>
        </w:rPr>
        <w:t>ща</w:t>
      </w:r>
      <w:r w:rsidRPr="00887C45">
        <w:rPr>
          <w:sz w:val="22"/>
          <w:szCs w:val="22"/>
        </w:rPr>
        <w:t xml:space="preserve"> с ръководителите на 4 от 5-те български неделни училища в Париж, както и </w:t>
      </w:r>
      <w:r w:rsidR="00651497">
        <w:rPr>
          <w:sz w:val="22"/>
          <w:szCs w:val="22"/>
        </w:rPr>
        <w:t>с българския п</w:t>
      </w:r>
      <w:r w:rsidRPr="00887C45">
        <w:rPr>
          <w:sz w:val="22"/>
          <w:szCs w:val="22"/>
        </w:rPr>
        <w:t>осланик</w:t>
      </w:r>
      <w:r w:rsidR="00AD03EC">
        <w:rPr>
          <w:sz w:val="22"/>
          <w:szCs w:val="22"/>
        </w:rPr>
        <w:t xml:space="preserve"> </w:t>
      </w:r>
      <w:r w:rsidRPr="00887C45">
        <w:rPr>
          <w:sz w:val="22"/>
          <w:szCs w:val="22"/>
        </w:rPr>
        <w:t>в Париж.</w:t>
      </w:r>
    </w:p>
    <w:p w14:paraId="0A565630" w14:textId="77777777" w:rsidR="004C3053" w:rsidRPr="00887C45" w:rsidRDefault="004C3053" w:rsidP="006E052E">
      <w:pPr>
        <w:contextualSpacing/>
        <w:jc w:val="both"/>
        <w:rPr>
          <w:b/>
          <w:sz w:val="22"/>
          <w:szCs w:val="22"/>
        </w:rPr>
      </w:pPr>
      <w:r w:rsidRPr="00887C45">
        <w:rPr>
          <w:b/>
          <w:sz w:val="22"/>
          <w:szCs w:val="22"/>
        </w:rPr>
        <w:t xml:space="preserve">Инициативи на ИАБЧ </w:t>
      </w:r>
    </w:p>
    <w:p w14:paraId="2D351BDF" w14:textId="77777777" w:rsidR="004C3053" w:rsidRPr="00604244" w:rsidRDefault="004C3053" w:rsidP="006E052E">
      <w:pPr>
        <w:numPr>
          <w:ilvl w:val="0"/>
          <w:numId w:val="20"/>
        </w:numPr>
        <w:tabs>
          <w:tab w:val="left" w:pos="284"/>
        </w:tabs>
        <w:ind w:left="0" w:firstLine="0"/>
        <w:contextualSpacing/>
        <w:jc w:val="both"/>
        <w:rPr>
          <w:sz w:val="22"/>
          <w:szCs w:val="22"/>
        </w:rPr>
      </w:pPr>
      <w:r w:rsidRPr="00604244">
        <w:rPr>
          <w:sz w:val="22"/>
          <w:szCs w:val="22"/>
        </w:rPr>
        <w:t xml:space="preserve">Представяне на документалния филм за българите в Аржентина „И стигнаха до края на света“ (19.03.2025). </w:t>
      </w:r>
    </w:p>
    <w:p w14:paraId="697B08D6" w14:textId="77777777" w:rsidR="004C3053" w:rsidRPr="00881319" w:rsidRDefault="004C3053" w:rsidP="006E052E">
      <w:pPr>
        <w:numPr>
          <w:ilvl w:val="0"/>
          <w:numId w:val="20"/>
        </w:numPr>
        <w:tabs>
          <w:tab w:val="left" w:pos="284"/>
        </w:tabs>
        <w:ind w:left="0" w:firstLine="0"/>
        <w:contextualSpacing/>
        <w:jc w:val="both"/>
        <w:rPr>
          <w:sz w:val="22"/>
          <w:szCs w:val="22"/>
        </w:rPr>
      </w:pPr>
      <w:r w:rsidRPr="00604244">
        <w:rPr>
          <w:sz w:val="22"/>
          <w:szCs w:val="22"/>
        </w:rPr>
        <w:t>Семинар на тема: „Модели на създаване, управление и комуникация при различни сдружения на българите в чужбина</w:t>
      </w:r>
      <w:r w:rsidR="00651497">
        <w:rPr>
          <w:sz w:val="22"/>
          <w:szCs w:val="22"/>
        </w:rPr>
        <w:t>“</w:t>
      </w:r>
      <w:r w:rsidRPr="00604244">
        <w:rPr>
          <w:sz w:val="22"/>
          <w:szCs w:val="22"/>
        </w:rPr>
        <w:t xml:space="preserve"> (26-27.04. 2025 г.</w:t>
      </w:r>
      <w:r w:rsidR="00881319">
        <w:rPr>
          <w:sz w:val="22"/>
          <w:szCs w:val="22"/>
        </w:rPr>
        <w:t>, Будапеща</w:t>
      </w:r>
      <w:r w:rsidRPr="00881319">
        <w:rPr>
          <w:sz w:val="22"/>
          <w:szCs w:val="22"/>
        </w:rPr>
        <w:t>)</w:t>
      </w:r>
      <w:r w:rsidR="00881319" w:rsidRPr="00881319">
        <w:rPr>
          <w:sz w:val="22"/>
          <w:szCs w:val="22"/>
        </w:rPr>
        <w:t>.</w:t>
      </w:r>
      <w:r w:rsidRPr="00881319">
        <w:rPr>
          <w:sz w:val="22"/>
          <w:szCs w:val="22"/>
        </w:rPr>
        <w:t xml:space="preserve"> </w:t>
      </w:r>
    </w:p>
    <w:p w14:paraId="300ED6E1" w14:textId="77777777" w:rsidR="004C3053" w:rsidRPr="00604244" w:rsidRDefault="004C3053" w:rsidP="006E052E">
      <w:pPr>
        <w:numPr>
          <w:ilvl w:val="0"/>
          <w:numId w:val="20"/>
        </w:numPr>
        <w:tabs>
          <w:tab w:val="left" w:pos="284"/>
        </w:tabs>
        <w:ind w:left="0" w:firstLine="0"/>
        <w:contextualSpacing/>
        <w:jc w:val="both"/>
        <w:rPr>
          <w:sz w:val="22"/>
          <w:szCs w:val="22"/>
        </w:rPr>
      </w:pPr>
      <w:r w:rsidRPr="00604244">
        <w:rPr>
          <w:sz w:val="22"/>
          <w:szCs w:val="22"/>
        </w:rPr>
        <w:t xml:space="preserve">До края на м. април бе удължен срокът за изпращане на творби за Трите конкурса за деца от българските общности в чужбина – литературен „Стефан Гечев“, за рисунка „България в моите мечти“ и за вокално изпълнение „Любка Рондова“, след което </w:t>
      </w:r>
      <w:r w:rsidR="00881319">
        <w:rPr>
          <w:sz w:val="22"/>
          <w:szCs w:val="22"/>
        </w:rPr>
        <w:t>беше организирано</w:t>
      </w:r>
      <w:r w:rsidRPr="00604244">
        <w:rPr>
          <w:sz w:val="22"/>
          <w:szCs w:val="22"/>
        </w:rPr>
        <w:t xml:space="preserve"> оценяване и съответните журита излъчиха победители.</w:t>
      </w:r>
    </w:p>
    <w:p w14:paraId="4456471C" w14:textId="77777777" w:rsidR="004C3053" w:rsidRPr="00604244" w:rsidRDefault="004C3053" w:rsidP="006E052E">
      <w:pPr>
        <w:numPr>
          <w:ilvl w:val="0"/>
          <w:numId w:val="20"/>
        </w:numPr>
        <w:tabs>
          <w:tab w:val="left" w:pos="284"/>
        </w:tabs>
        <w:ind w:left="0" w:firstLine="0"/>
        <w:contextualSpacing/>
        <w:jc w:val="both"/>
        <w:rPr>
          <w:sz w:val="22"/>
          <w:szCs w:val="22"/>
        </w:rPr>
      </w:pPr>
      <w:r w:rsidRPr="00604244">
        <w:rPr>
          <w:sz w:val="22"/>
          <w:szCs w:val="22"/>
        </w:rPr>
        <w:t xml:space="preserve">Премиера на книга </w:t>
      </w:r>
      <w:r w:rsidR="00651497">
        <w:rPr>
          <w:sz w:val="22"/>
          <w:szCs w:val="22"/>
        </w:rPr>
        <w:t xml:space="preserve">на </w:t>
      </w:r>
      <w:r w:rsidRPr="00604244">
        <w:rPr>
          <w:sz w:val="22"/>
          <w:szCs w:val="22"/>
        </w:rPr>
        <w:t xml:space="preserve">Спас Ташев „Българските общности в Албания и Косово. Обществено-политически процеси и демографски последици (1913 – 2024)“ (24.04.2025 г.), издадена  в рамките на издателската програма на Изпълнителната агенция за българите в чужбина. </w:t>
      </w:r>
    </w:p>
    <w:p w14:paraId="3CF2E10D" w14:textId="77777777" w:rsidR="004C3053" w:rsidRDefault="004C3053" w:rsidP="006E052E">
      <w:pPr>
        <w:numPr>
          <w:ilvl w:val="0"/>
          <w:numId w:val="20"/>
        </w:numPr>
        <w:tabs>
          <w:tab w:val="left" w:pos="284"/>
        </w:tabs>
        <w:ind w:left="0" w:firstLine="0"/>
        <w:contextualSpacing/>
        <w:jc w:val="both"/>
        <w:rPr>
          <w:sz w:val="22"/>
          <w:szCs w:val="22"/>
        </w:rPr>
      </w:pPr>
      <w:r w:rsidRPr="00D152AC">
        <w:rPr>
          <w:sz w:val="22"/>
          <w:szCs w:val="22"/>
        </w:rPr>
        <w:t>Проект „Избирам България</w:t>
      </w:r>
      <w:bookmarkStart w:id="81" w:name="_Hlk195004425"/>
      <w:r w:rsidRPr="00D152AC">
        <w:rPr>
          <w:sz w:val="22"/>
          <w:szCs w:val="22"/>
        </w:rPr>
        <w:t>“</w:t>
      </w:r>
      <w:r w:rsidR="00881319">
        <w:rPr>
          <w:sz w:val="22"/>
          <w:szCs w:val="22"/>
        </w:rPr>
        <w:t xml:space="preserve"> </w:t>
      </w:r>
      <w:r w:rsidR="00651497">
        <w:rPr>
          <w:sz w:val="22"/>
          <w:szCs w:val="22"/>
        </w:rPr>
        <w:t>–</w:t>
      </w:r>
      <w:r w:rsidR="00881319">
        <w:rPr>
          <w:sz w:val="22"/>
          <w:szCs w:val="22"/>
        </w:rPr>
        <w:t xml:space="preserve"> </w:t>
      </w:r>
      <w:r w:rsidRPr="00D152AC">
        <w:rPr>
          <w:sz w:val="22"/>
          <w:szCs w:val="22"/>
        </w:rPr>
        <w:t xml:space="preserve">мащабна инициатива с продължителен хоризонт, работата върху която започна тази година. Целта на проекта е да мотивира сънародниците ни да се завръщат в България, </w:t>
      </w:r>
      <w:r w:rsidRPr="00604244">
        <w:rPr>
          <w:sz w:val="22"/>
          <w:szCs w:val="22"/>
        </w:rPr>
        <w:t xml:space="preserve">привличане </w:t>
      </w:r>
      <w:r w:rsidR="00651497">
        <w:rPr>
          <w:sz w:val="22"/>
          <w:szCs w:val="22"/>
        </w:rPr>
        <w:t xml:space="preserve">на </w:t>
      </w:r>
      <w:r w:rsidRPr="00604244">
        <w:rPr>
          <w:sz w:val="22"/>
          <w:szCs w:val="22"/>
        </w:rPr>
        <w:t>потенциала и ресурсите на българите в чужбина към усилията за преодоляване на демографската криза и кризата на трудовия пазар</w:t>
      </w:r>
      <w:r w:rsidRPr="00D152AC">
        <w:rPr>
          <w:sz w:val="22"/>
          <w:szCs w:val="22"/>
        </w:rPr>
        <w:t xml:space="preserve"> и максимално да подпомогне тези от тях, които вече са взели такова решение. </w:t>
      </w:r>
      <w:r w:rsidRPr="00604244">
        <w:rPr>
          <w:sz w:val="22"/>
          <w:szCs w:val="22"/>
        </w:rPr>
        <w:t>Съществена част от проекта е създаване на единен информационен портал, от който сънародниците ни, желаещи да се завърнат в България да се информират по всякакви въпроси, свързани с установяването им обратно в страната</w:t>
      </w:r>
      <w:bookmarkEnd w:id="81"/>
      <w:r>
        <w:rPr>
          <w:sz w:val="22"/>
          <w:szCs w:val="22"/>
        </w:rPr>
        <w:t>.</w:t>
      </w:r>
    </w:p>
    <w:p w14:paraId="4CB08E6E" w14:textId="77777777" w:rsidR="004C3053" w:rsidRPr="00604244" w:rsidRDefault="004C3053" w:rsidP="006E052E">
      <w:pPr>
        <w:contextualSpacing/>
        <w:jc w:val="both"/>
        <w:rPr>
          <w:b/>
          <w:sz w:val="22"/>
          <w:szCs w:val="22"/>
        </w:rPr>
      </w:pPr>
      <w:r w:rsidRPr="00604244">
        <w:rPr>
          <w:b/>
          <w:sz w:val="22"/>
          <w:szCs w:val="22"/>
        </w:rPr>
        <w:t xml:space="preserve">Подкрепа на инициативи на български организации в чужбина </w:t>
      </w:r>
    </w:p>
    <w:p w14:paraId="2C550294" w14:textId="77777777" w:rsidR="004C3053" w:rsidRDefault="004C3053" w:rsidP="006E052E">
      <w:pPr>
        <w:numPr>
          <w:ilvl w:val="0"/>
          <w:numId w:val="21"/>
        </w:numPr>
        <w:tabs>
          <w:tab w:val="left" w:pos="284"/>
        </w:tabs>
        <w:ind w:left="0" w:firstLine="0"/>
        <w:contextualSpacing/>
        <w:jc w:val="both"/>
        <w:rPr>
          <w:sz w:val="22"/>
          <w:szCs w:val="22"/>
        </w:rPr>
      </w:pPr>
      <w:r w:rsidRPr="00887C45">
        <w:rPr>
          <w:sz w:val="22"/>
          <w:szCs w:val="22"/>
        </w:rPr>
        <w:t>Олимпиада за българските училища в Чикаго, посветена на Апостола на свободата Васил Левски през 202</w:t>
      </w:r>
      <w:r>
        <w:rPr>
          <w:sz w:val="22"/>
          <w:szCs w:val="22"/>
        </w:rPr>
        <w:t xml:space="preserve">5 </w:t>
      </w:r>
      <w:r w:rsidRPr="00887C45">
        <w:rPr>
          <w:sz w:val="22"/>
          <w:szCs w:val="22"/>
        </w:rPr>
        <w:t>г. – 19-то издание, организирана от Българския културен клуб „Магура“ и Българо-</w:t>
      </w:r>
      <w:r w:rsidR="000B32E3">
        <w:rPr>
          <w:sz w:val="22"/>
          <w:szCs w:val="22"/>
        </w:rPr>
        <w:t>а</w:t>
      </w:r>
      <w:r w:rsidRPr="00887C45">
        <w:rPr>
          <w:sz w:val="22"/>
          <w:szCs w:val="22"/>
        </w:rPr>
        <w:t xml:space="preserve">мериканския Център за </w:t>
      </w:r>
      <w:r w:rsidR="00651497">
        <w:rPr>
          <w:sz w:val="22"/>
          <w:szCs w:val="22"/>
        </w:rPr>
        <w:t>к</w:t>
      </w:r>
      <w:r w:rsidRPr="00887C45">
        <w:rPr>
          <w:sz w:val="22"/>
          <w:szCs w:val="22"/>
        </w:rPr>
        <w:t xml:space="preserve">ултурно </w:t>
      </w:r>
      <w:r w:rsidR="00651497">
        <w:rPr>
          <w:sz w:val="22"/>
          <w:szCs w:val="22"/>
        </w:rPr>
        <w:t>н</w:t>
      </w:r>
      <w:r w:rsidRPr="00887C45">
        <w:rPr>
          <w:sz w:val="22"/>
          <w:szCs w:val="22"/>
        </w:rPr>
        <w:t xml:space="preserve">аследство в Чикаго. </w:t>
      </w:r>
    </w:p>
    <w:p w14:paraId="5450C1D4" w14:textId="77777777" w:rsidR="004C3053" w:rsidRPr="00887C45" w:rsidRDefault="004C3053" w:rsidP="006E052E">
      <w:pPr>
        <w:numPr>
          <w:ilvl w:val="0"/>
          <w:numId w:val="21"/>
        </w:numPr>
        <w:tabs>
          <w:tab w:val="left" w:pos="284"/>
        </w:tabs>
        <w:ind w:left="0" w:firstLine="0"/>
        <w:contextualSpacing/>
        <w:jc w:val="both"/>
        <w:rPr>
          <w:sz w:val="22"/>
          <w:szCs w:val="22"/>
        </w:rPr>
      </w:pPr>
      <w:r w:rsidRPr="00093D4C">
        <w:rPr>
          <w:sz w:val="22"/>
          <w:szCs w:val="22"/>
        </w:rPr>
        <w:t>Културен фестивал в Малага (22-23.03.2025)</w:t>
      </w:r>
      <w:r w:rsidR="00651497">
        <w:rPr>
          <w:sz w:val="22"/>
          <w:szCs w:val="22"/>
        </w:rPr>
        <w:t>,</w:t>
      </w:r>
      <w:r w:rsidRPr="00093D4C">
        <w:rPr>
          <w:sz w:val="22"/>
          <w:szCs w:val="22"/>
        </w:rPr>
        <w:t xml:space="preserve"> организиран от Асоциация „Малага България 2010“ и ПБНУ </w:t>
      </w:r>
      <w:r w:rsidR="00651497">
        <w:rPr>
          <w:sz w:val="22"/>
          <w:szCs w:val="22"/>
        </w:rPr>
        <w:t>„</w:t>
      </w:r>
      <w:r w:rsidRPr="00093D4C">
        <w:rPr>
          <w:sz w:val="22"/>
          <w:szCs w:val="22"/>
        </w:rPr>
        <w:t>Родина</w:t>
      </w:r>
      <w:r w:rsidR="00651497">
        <w:rPr>
          <w:sz w:val="22"/>
          <w:szCs w:val="22"/>
        </w:rPr>
        <w:t>“</w:t>
      </w:r>
      <w:r w:rsidRPr="00093D4C">
        <w:rPr>
          <w:sz w:val="22"/>
          <w:szCs w:val="22"/>
        </w:rPr>
        <w:t xml:space="preserve">. </w:t>
      </w:r>
    </w:p>
    <w:p w14:paraId="3928C898" w14:textId="77777777" w:rsidR="004C3053" w:rsidRDefault="004C3053" w:rsidP="006E052E">
      <w:pPr>
        <w:numPr>
          <w:ilvl w:val="0"/>
          <w:numId w:val="21"/>
        </w:numPr>
        <w:tabs>
          <w:tab w:val="left" w:pos="284"/>
        </w:tabs>
        <w:ind w:left="0" w:firstLine="0"/>
        <w:contextualSpacing/>
        <w:jc w:val="both"/>
        <w:rPr>
          <w:sz w:val="22"/>
          <w:szCs w:val="22"/>
        </w:rPr>
      </w:pPr>
      <w:r w:rsidRPr="00887C45">
        <w:rPr>
          <w:sz w:val="22"/>
          <w:szCs w:val="22"/>
        </w:rPr>
        <w:t>Празник на Мартеницата – Брюксел</w:t>
      </w:r>
      <w:r>
        <w:rPr>
          <w:sz w:val="22"/>
          <w:szCs w:val="22"/>
        </w:rPr>
        <w:t xml:space="preserve"> (22.03.2025)</w:t>
      </w:r>
      <w:r w:rsidRPr="00887C45">
        <w:rPr>
          <w:sz w:val="22"/>
          <w:szCs w:val="22"/>
        </w:rPr>
        <w:t xml:space="preserve">. </w:t>
      </w:r>
    </w:p>
    <w:p w14:paraId="6CA43C3E" w14:textId="77777777" w:rsidR="004C3053" w:rsidRPr="00093D4C" w:rsidRDefault="004C3053" w:rsidP="006E052E">
      <w:pPr>
        <w:numPr>
          <w:ilvl w:val="0"/>
          <w:numId w:val="21"/>
        </w:numPr>
        <w:tabs>
          <w:tab w:val="left" w:pos="284"/>
        </w:tabs>
        <w:ind w:left="0" w:firstLine="0"/>
        <w:contextualSpacing/>
        <w:jc w:val="both"/>
        <w:rPr>
          <w:sz w:val="22"/>
          <w:szCs w:val="22"/>
        </w:rPr>
      </w:pPr>
      <w:r w:rsidRPr="00093D4C">
        <w:rPr>
          <w:sz w:val="22"/>
          <w:szCs w:val="22"/>
        </w:rPr>
        <w:t xml:space="preserve">XXXII Международен детски великденски фестивал – 19-20.04.2025 г. Босилеград. </w:t>
      </w:r>
    </w:p>
    <w:p w14:paraId="73A80C3C" w14:textId="77777777" w:rsidR="004C3053" w:rsidRPr="00093D4C" w:rsidRDefault="004C3053" w:rsidP="006E052E">
      <w:pPr>
        <w:numPr>
          <w:ilvl w:val="0"/>
          <w:numId w:val="21"/>
        </w:numPr>
        <w:tabs>
          <w:tab w:val="left" w:pos="284"/>
        </w:tabs>
        <w:ind w:left="0" w:firstLine="0"/>
        <w:contextualSpacing/>
        <w:jc w:val="both"/>
        <w:rPr>
          <w:sz w:val="22"/>
          <w:szCs w:val="22"/>
        </w:rPr>
      </w:pPr>
      <w:bookmarkStart w:id="82" w:name="_Hlk203465844"/>
      <w:r w:rsidRPr="00093D4C">
        <w:rPr>
          <w:sz w:val="22"/>
          <w:szCs w:val="22"/>
        </w:rPr>
        <w:t>Поредното издание на онлайн конкурса за български език за ученици 3-ти и 4-ти клас в български училища в чужбина от Асоциация „Асен и Илия Пейкови“ – Рим и Българско училище „Аз Буки“, Рим – Колеферо (10.05.2025 г.).</w:t>
      </w:r>
    </w:p>
    <w:p w14:paraId="10EA416D" w14:textId="77777777" w:rsidR="004C3053" w:rsidRPr="00093D4C" w:rsidRDefault="004C3053" w:rsidP="006E052E">
      <w:pPr>
        <w:numPr>
          <w:ilvl w:val="0"/>
          <w:numId w:val="21"/>
        </w:numPr>
        <w:tabs>
          <w:tab w:val="left" w:pos="284"/>
        </w:tabs>
        <w:ind w:left="0" w:firstLine="0"/>
        <w:contextualSpacing/>
        <w:jc w:val="both"/>
        <w:rPr>
          <w:sz w:val="22"/>
          <w:szCs w:val="22"/>
        </w:rPr>
      </w:pPr>
      <w:r w:rsidRPr="00093D4C">
        <w:rPr>
          <w:sz w:val="22"/>
          <w:szCs w:val="22"/>
        </w:rPr>
        <w:t xml:space="preserve">Финансова и информационна подкрепа на Фолклорния събор „Нишка от корен“, гр. Мюнстер, Германия, който се проведе на 17-18.05.2025 г. </w:t>
      </w:r>
    </w:p>
    <w:p w14:paraId="05DCAE2B" w14:textId="77777777" w:rsidR="004C3053" w:rsidRPr="00093D4C" w:rsidRDefault="004C3053" w:rsidP="006E052E">
      <w:pPr>
        <w:numPr>
          <w:ilvl w:val="0"/>
          <w:numId w:val="21"/>
        </w:numPr>
        <w:tabs>
          <w:tab w:val="left" w:pos="284"/>
        </w:tabs>
        <w:ind w:left="0" w:firstLine="0"/>
        <w:contextualSpacing/>
        <w:jc w:val="both"/>
        <w:rPr>
          <w:sz w:val="22"/>
          <w:szCs w:val="22"/>
        </w:rPr>
      </w:pPr>
      <w:r w:rsidRPr="00093D4C">
        <w:rPr>
          <w:sz w:val="22"/>
          <w:szCs w:val="22"/>
        </w:rPr>
        <w:t>Информационна подкрепа на петото издание на фестивала „С аромат на роза“, Атина, Гърция, ко</w:t>
      </w:r>
      <w:r w:rsidR="00651497">
        <w:rPr>
          <w:sz w:val="22"/>
          <w:szCs w:val="22"/>
        </w:rPr>
        <w:t>й</w:t>
      </w:r>
      <w:r w:rsidRPr="00093D4C">
        <w:rPr>
          <w:sz w:val="22"/>
          <w:szCs w:val="22"/>
        </w:rPr>
        <w:t>то се проведе в периода 16-18.05.2025 г</w:t>
      </w:r>
      <w:r w:rsidR="00881319">
        <w:rPr>
          <w:sz w:val="22"/>
          <w:szCs w:val="22"/>
        </w:rPr>
        <w:t>.</w:t>
      </w:r>
    </w:p>
    <w:p w14:paraId="7E126A9B" w14:textId="77777777" w:rsidR="004C3053" w:rsidRPr="00093D4C" w:rsidRDefault="004C3053" w:rsidP="006E052E">
      <w:pPr>
        <w:numPr>
          <w:ilvl w:val="0"/>
          <w:numId w:val="21"/>
        </w:numPr>
        <w:tabs>
          <w:tab w:val="left" w:pos="284"/>
        </w:tabs>
        <w:ind w:left="0" w:firstLine="0"/>
        <w:contextualSpacing/>
        <w:jc w:val="both"/>
        <w:rPr>
          <w:sz w:val="22"/>
          <w:szCs w:val="22"/>
        </w:rPr>
      </w:pPr>
      <w:r w:rsidRPr="00093D4C">
        <w:rPr>
          <w:sz w:val="22"/>
          <w:szCs w:val="22"/>
        </w:rPr>
        <w:t>Международен фолклорен събор „На мегдана на другата България“ (06-08.06.2025, Лион Франция).</w:t>
      </w:r>
    </w:p>
    <w:p w14:paraId="2390A4FC" w14:textId="77777777" w:rsidR="004C3053" w:rsidRPr="00093D4C" w:rsidRDefault="004C3053" w:rsidP="006E052E">
      <w:pPr>
        <w:numPr>
          <w:ilvl w:val="0"/>
          <w:numId w:val="21"/>
        </w:numPr>
        <w:tabs>
          <w:tab w:val="left" w:pos="284"/>
        </w:tabs>
        <w:ind w:left="0" w:firstLine="0"/>
        <w:contextualSpacing/>
        <w:jc w:val="both"/>
        <w:rPr>
          <w:sz w:val="22"/>
          <w:szCs w:val="22"/>
        </w:rPr>
      </w:pPr>
      <w:r w:rsidRPr="00093D4C">
        <w:rPr>
          <w:sz w:val="22"/>
          <w:szCs w:val="22"/>
        </w:rPr>
        <w:t>Международният фестивал на изкуствата „Българска душа на святата земя“ (Девето издание, 10-12.06.2025 г.</w:t>
      </w:r>
      <w:r w:rsidRPr="00093D4C">
        <w:rPr>
          <w:sz w:val="22"/>
          <w:szCs w:val="22"/>
        </w:rPr>
        <w:footnoteReference w:id="1"/>
      </w:r>
      <w:r w:rsidRPr="00093D4C">
        <w:rPr>
          <w:sz w:val="22"/>
          <w:szCs w:val="22"/>
        </w:rPr>
        <w:t>)</w:t>
      </w:r>
      <w:r w:rsidR="00881319">
        <w:rPr>
          <w:sz w:val="22"/>
          <w:szCs w:val="22"/>
        </w:rPr>
        <w:t>.</w:t>
      </w:r>
      <w:r w:rsidRPr="00093D4C">
        <w:rPr>
          <w:sz w:val="22"/>
          <w:szCs w:val="22"/>
        </w:rPr>
        <w:t xml:space="preserve">  </w:t>
      </w:r>
    </w:p>
    <w:p w14:paraId="7F1627F1" w14:textId="77777777" w:rsidR="004C3053" w:rsidRPr="00093D4C" w:rsidRDefault="004C3053" w:rsidP="006E052E">
      <w:pPr>
        <w:numPr>
          <w:ilvl w:val="0"/>
          <w:numId w:val="21"/>
        </w:numPr>
        <w:tabs>
          <w:tab w:val="left" w:pos="284"/>
        </w:tabs>
        <w:ind w:left="0" w:firstLine="0"/>
        <w:contextualSpacing/>
        <w:jc w:val="both"/>
        <w:rPr>
          <w:sz w:val="22"/>
          <w:szCs w:val="22"/>
        </w:rPr>
      </w:pPr>
      <w:r w:rsidRPr="00093D4C">
        <w:rPr>
          <w:sz w:val="22"/>
          <w:szCs w:val="22"/>
        </w:rPr>
        <w:t>Фестивал на българката книга – 14-15.06.2025 г., Брюксел, Белгия.</w:t>
      </w:r>
    </w:p>
    <w:p w14:paraId="100744EF" w14:textId="77777777" w:rsidR="004C3053" w:rsidRPr="00093D4C" w:rsidRDefault="004C3053" w:rsidP="006E052E">
      <w:pPr>
        <w:numPr>
          <w:ilvl w:val="0"/>
          <w:numId w:val="21"/>
        </w:numPr>
        <w:tabs>
          <w:tab w:val="left" w:pos="284"/>
        </w:tabs>
        <w:ind w:left="0" w:firstLine="0"/>
        <w:contextualSpacing/>
        <w:jc w:val="both"/>
        <w:rPr>
          <w:sz w:val="22"/>
          <w:szCs w:val="22"/>
        </w:rPr>
      </w:pPr>
      <w:r w:rsidRPr="00093D4C">
        <w:rPr>
          <w:sz w:val="22"/>
          <w:szCs w:val="22"/>
        </w:rPr>
        <w:t>Арт работилница „Бесарабска плетеница“ 2025 – 14-21.06.2025 г., Приморско</w:t>
      </w:r>
      <w:r w:rsidR="00651497">
        <w:rPr>
          <w:sz w:val="22"/>
          <w:szCs w:val="22"/>
        </w:rPr>
        <w:t>,</w:t>
      </w:r>
      <w:r w:rsidRPr="00093D4C">
        <w:rPr>
          <w:sz w:val="22"/>
          <w:szCs w:val="22"/>
        </w:rPr>
        <w:t xml:space="preserve"> България.  </w:t>
      </w:r>
    </w:p>
    <w:p w14:paraId="01EC4C63" w14:textId="77777777" w:rsidR="00881319" w:rsidRDefault="004C3053" w:rsidP="006E052E">
      <w:pPr>
        <w:numPr>
          <w:ilvl w:val="0"/>
          <w:numId w:val="21"/>
        </w:numPr>
        <w:tabs>
          <w:tab w:val="left" w:pos="284"/>
        </w:tabs>
        <w:ind w:left="0" w:firstLine="0"/>
        <w:contextualSpacing/>
        <w:jc w:val="both"/>
        <w:rPr>
          <w:sz w:val="22"/>
          <w:szCs w:val="22"/>
        </w:rPr>
      </w:pPr>
      <w:r w:rsidRPr="00881319">
        <w:rPr>
          <w:sz w:val="22"/>
          <w:szCs w:val="22"/>
        </w:rPr>
        <w:t>Международен конкурс по четене „Аз Буки Веди“</w:t>
      </w:r>
      <w:r w:rsidR="00651497">
        <w:rPr>
          <w:sz w:val="22"/>
          <w:szCs w:val="22"/>
        </w:rPr>
        <w:t xml:space="preserve"> –</w:t>
      </w:r>
      <w:r w:rsidRPr="00881319">
        <w:rPr>
          <w:sz w:val="22"/>
          <w:szCs w:val="22"/>
        </w:rPr>
        <w:t xml:space="preserve"> 9-то издание (21. 06.2025 г., Лондон, Великобритания).</w:t>
      </w:r>
    </w:p>
    <w:p w14:paraId="613B10FC" w14:textId="77777777" w:rsidR="004C3053" w:rsidRPr="00881319" w:rsidRDefault="004C3053" w:rsidP="006E052E">
      <w:pPr>
        <w:numPr>
          <w:ilvl w:val="0"/>
          <w:numId w:val="21"/>
        </w:numPr>
        <w:tabs>
          <w:tab w:val="left" w:pos="284"/>
        </w:tabs>
        <w:ind w:left="0" w:firstLine="0"/>
        <w:contextualSpacing/>
        <w:jc w:val="both"/>
        <w:rPr>
          <w:sz w:val="22"/>
          <w:szCs w:val="22"/>
        </w:rPr>
      </w:pPr>
      <w:r w:rsidRPr="00881319">
        <w:rPr>
          <w:sz w:val="22"/>
          <w:szCs w:val="22"/>
        </w:rPr>
        <w:t>Международен литературен конкурс „Вълшебното перо“, организиран от Асоциация „Христо Ботев“, Париж и Българско училище „Иван Вазов“ – Париж.</w:t>
      </w:r>
    </w:p>
    <w:bookmarkEnd w:id="82"/>
    <w:p w14:paraId="32077508" w14:textId="77777777" w:rsidR="004C3053" w:rsidRPr="00887C45" w:rsidRDefault="004C3053" w:rsidP="006E052E">
      <w:pPr>
        <w:contextualSpacing/>
        <w:jc w:val="both"/>
        <w:rPr>
          <w:b/>
          <w:sz w:val="22"/>
          <w:szCs w:val="22"/>
        </w:rPr>
      </w:pPr>
      <w:r w:rsidRPr="00887C45">
        <w:rPr>
          <w:b/>
          <w:sz w:val="22"/>
          <w:szCs w:val="22"/>
        </w:rPr>
        <w:t xml:space="preserve">Нови инициативи: </w:t>
      </w:r>
    </w:p>
    <w:p w14:paraId="63218A72" w14:textId="77777777" w:rsidR="004C3053" w:rsidRDefault="004C3053" w:rsidP="006E052E">
      <w:pPr>
        <w:numPr>
          <w:ilvl w:val="0"/>
          <w:numId w:val="22"/>
        </w:numPr>
        <w:tabs>
          <w:tab w:val="left" w:pos="284"/>
        </w:tabs>
        <w:ind w:left="0" w:firstLine="0"/>
        <w:contextualSpacing/>
        <w:jc w:val="both"/>
        <w:rPr>
          <w:sz w:val="22"/>
          <w:szCs w:val="22"/>
        </w:rPr>
      </w:pPr>
      <w:r w:rsidRPr="00093D4C">
        <w:rPr>
          <w:sz w:val="22"/>
          <w:szCs w:val="22"/>
        </w:rPr>
        <w:t xml:space="preserve">Първа вечер на българския фолклор в Австрия </w:t>
      </w:r>
      <w:r w:rsidR="00651497">
        <w:rPr>
          <w:sz w:val="22"/>
          <w:szCs w:val="22"/>
        </w:rPr>
        <w:t>–</w:t>
      </w:r>
      <w:r w:rsidRPr="00093D4C">
        <w:rPr>
          <w:sz w:val="22"/>
          <w:szCs w:val="22"/>
        </w:rPr>
        <w:t xml:space="preserve"> 26.04.2025 г. Грац, Австрия. </w:t>
      </w:r>
    </w:p>
    <w:p w14:paraId="18C92FC0" w14:textId="77777777" w:rsidR="004C3053" w:rsidRDefault="004C3053" w:rsidP="006E052E">
      <w:pPr>
        <w:numPr>
          <w:ilvl w:val="0"/>
          <w:numId w:val="22"/>
        </w:numPr>
        <w:tabs>
          <w:tab w:val="left" w:pos="284"/>
        </w:tabs>
        <w:ind w:left="0" w:firstLine="0"/>
        <w:contextualSpacing/>
        <w:jc w:val="both"/>
        <w:rPr>
          <w:sz w:val="22"/>
          <w:szCs w:val="22"/>
        </w:rPr>
      </w:pPr>
      <w:r w:rsidRPr="00093D4C">
        <w:rPr>
          <w:sz w:val="22"/>
          <w:szCs w:val="22"/>
        </w:rPr>
        <w:t>Литератур</w:t>
      </w:r>
      <w:r>
        <w:rPr>
          <w:sz w:val="22"/>
          <w:szCs w:val="22"/>
        </w:rPr>
        <w:t>е</w:t>
      </w:r>
      <w:r w:rsidRPr="00093D4C">
        <w:rPr>
          <w:sz w:val="22"/>
          <w:szCs w:val="22"/>
        </w:rPr>
        <w:t>н конкурс</w:t>
      </w:r>
      <w:r w:rsidR="00651497">
        <w:rPr>
          <w:sz w:val="22"/>
          <w:szCs w:val="22"/>
        </w:rPr>
        <w:t>,</w:t>
      </w:r>
      <w:r w:rsidRPr="00093D4C">
        <w:rPr>
          <w:sz w:val="22"/>
          <w:szCs w:val="22"/>
        </w:rPr>
        <w:t xml:space="preserve"> организиран от посолството на Република България в Бразилия по повод </w:t>
      </w:r>
      <w:r>
        <w:rPr>
          <w:sz w:val="22"/>
          <w:szCs w:val="22"/>
        </w:rPr>
        <w:t>100</w:t>
      </w:r>
      <w:r w:rsidRPr="00093D4C">
        <w:rPr>
          <w:sz w:val="22"/>
          <w:szCs w:val="22"/>
        </w:rPr>
        <w:t xml:space="preserve"> години от установяването на дипломатически отношения между България и Бразилия – април 2025 г. </w:t>
      </w:r>
    </w:p>
    <w:p w14:paraId="7939A7A5" w14:textId="77777777" w:rsidR="004C3053" w:rsidRDefault="004C3053" w:rsidP="006E052E">
      <w:pPr>
        <w:numPr>
          <w:ilvl w:val="0"/>
          <w:numId w:val="22"/>
        </w:numPr>
        <w:tabs>
          <w:tab w:val="left" w:pos="284"/>
        </w:tabs>
        <w:ind w:left="0" w:firstLine="0"/>
        <w:contextualSpacing/>
        <w:jc w:val="both"/>
        <w:rPr>
          <w:sz w:val="22"/>
          <w:szCs w:val="22"/>
        </w:rPr>
      </w:pPr>
      <w:r w:rsidRPr="00881319">
        <w:rPr>
          <w:sz w:val="22"/>
          <w:szCs w:val="22"/>
        </w:rPr>
        <w:t>Турне на ансамбъла за български фолклор „Чубрица“ – Амстердам, Нидерландия – 25-31.05.2025 г., София, Пловдив и Велико Търново.</w:t>
      </w:r>
    </w:p>
    <w:p w14:paraId="33E16F69" w14:textId="77777777" w:rsidR="004C3053" w:rsidRPr="00C57419" w:rsidRDefault="004C3053" w:rsidP="006E052E">
      <w:pPr>
        <w:contextualSpacing/>
        <w:jc w:val="both"/>
        <w:rPr>
          <w:b/>
          <w:sz w:val="22"/>
          <w:szCs w:val="22"/>
        </w:rPr>
      </w:pPr>
      <w:r w:rsidRPr="00C57419">
        <w:rPr>
          <w:b/>
          <w:sz w:val="22"/>
          <w:szCs w:val="22"/>
        </w:rPr>
        <w:t xml:space="preserve">Съвместни проекти с партньори в България </w:t>
      </w:r>
    </w:p>
    <w:p w14:paraId="6A7BDC65" w14:textId="77777777" w:rsidR="004C3053" w:rsidRPr="00C57419" w:rsidRDefault="004C3053" w:rsidP="006E052E">
      <w:pPr>
        <w:contextualSpacing/>
        <w:jc w:val="both"/>
        <w:rPr>
          <w:b/>
          <w:sz w:val="22"/>
          <w:szCs w:val="22"/>
        </w:rPr>
      </w:pPr>
      <w:r w:rsidRPr="00C57419">
        <w:rPr>
          <w:b/>
          <w:sz w:val="22"/>
          <w:szCs w:val="22"/>
        </w:rPr>
        <w:t xml:space="preserve">Традиционни инициативи </w:t>
      </w:r>
    </w:p>
    <w:p w14:paraId="2CC2F2F2" w14:textId="77777777" w:rsidR="004C3053" w:rsidRPr="00C57419" w:rsidRDefault="004C3053" w:rsidP="006E052E">
      <w:pPr>
        <w:numPr>
          <w:ilvl w:val="0"/>
          <w:numId w:val="22"/>
        </w:numPr>
        <w:tabs>
          <w:tab w:val="left" w:pos="284"/>
        </w:tabs>
        <w:ind w:left="0" w:firstLine="0"/>
        <w:contextualSpacing/>
        <w:jc w:val="both"/>
        <w:rPr>
          <w:sz w:val="22"/>
          <w:szCs w:val="22"/>
        </w:rPr>
      </w:pPr>
      <w:r w:rsidRPr="00C57419">
        <w:rPr>
          <w:sz w:val="22"/>
          <w:szCs w:val="22"/>
        </w:rPr>
        <w:t xml:space="preserve">За 10-та поредна година подкрепихме нашите партньори от Детска телевизия „Аз мога, аз знам“ в организирането на конкурса „Златна есен“ – инициатива, насочена към признание на труда на българския учител </w:t>
      </w:r>
      <w:r w:rsidR="00651497">
        <w:rPr>
          <w:sz w:val="22"/>
          <w:szCs w:val="22"/>
        </w:rPr>
        <w:t>навсякъде</w:t>
      </w:r>
      <w:r w:rsidRPr="00C57419">
        <w:rPr>
          <w:sz w:val="22"/>
          <w:szCs w:val="22"/>
        </w:rPr>
        <w:t xml:space="preserve"> по света</w:t>
      </w:r>
      <w:r w:rsidR="00651497">
        <w:rPr>
          <w:sz w:val="22"/>
          <w:szCs w:val="22"/>
        </w:rPr>
        <w:t xml:space="preserve"> </w:t>
      </w:r>
      <w:r w:rsidRPr="00C57419">
        <w:rPr>
          <w:sz w:val="22"/>
          <w:szCs w:val="22"/>
        </w:rPr>
        <w:t>(12.02.2025)</w:t>
      </w:r>
      <w:r w:rsidR="000615B8">
        <w:rPr>
          <w:sz w:val="22"/>
          <w:szCs w:val="22"/>
        </w:rPr>
        <w:t>.</w:t>
      </w:r>
    </w:p>
    <w:p w14:paraId="4DEF091A" w14:textId="77777777" w:rsidR="004C3053" w:rsidRPr="00C57419" w:rsidRDefault="004C3053" w:rsidP="006E052E">
      <w:pPr>
        <w:numPr>
          <w:ilvl w:val="0"/>
          <w:numId w:val="22"/>
        </w:numPr>
        <w:tabs>
          <w:tab w:val="left" w:pos="284"/>
        </w:tabs>
        <w:ind w:left="0" w:firstLine="0"/>
        <w:contextualSpacing/>
        <w:jc w:val="both"/>
        <w:rPr>
          <w:sz w:val="22"/>
          <w:szCs w:val="22"/>
        </w:rPr>
      </w:pPr>
      <w:r w:rsidRPr="00C57419">
        <w:rPr>
          <w:sz w:val="22"/>
          <w:szCs w:val="22"/>
        </w:rPr>
        <w:t xml:space="preserve">Конкурс „Коледа в нас“ 11 издание </w:t>
      </w:r>
      <w:r w:rsidR="00651497">
        <w:rPr>
          <w:sz w:val="22"/>
          <w:szCs w:val="22"/>
        </w:rPr>
        <w:t xml:space="preserve">– </w:t>
      </w:r>
      <w:r w:rsidRPr="00C57419">
        <w:rPr>
          <w:sz w:val="22"/>
          <w:szCs w:val="22"/>
        </w:rPr>
        <w:t>съвместна инициатива на Агенцията с Интернет телевизия „Аз мога, аз знам” и Националния дворец на децата. Тържеството не бе организирано поради невъзможност от страна на организаторите, но отличените бяха обявени на страницата на интернет ТВ. Награди бяха присъдени на ръководители на български училища в Мадрид и Мостолес (Испания</w:t>
      </w:r>
      <w:r w:rsidR="00651497">
        <w:rPr>
          <w:sz w:val="22"/>
          <w:szCs w:val="22"/>
        </w:rPr>
        <w:t>)</w:t>
      </w:r>
      <w:r w:rsidRPr="00C57419">
        <w:rPr>
          <w:sz w:val="22"/>
          <w:szCs w:val="22"/>
        </w:rPr>
        <w:t>, Мюнхен (Германия), Париж (Франция) и с. Вайсал (Украйна).</w:t>
      </w:r>
    </w:p>
    <w:p w14:paraId="663D0675" w14:textId="77777777" w:rsidR="004C3053" w:rsidRPr="00C57419" w:rsidRDefault="004C3053" w:rsidP="006E052E">
      <w:pPr>
        <w:numPr>
          <w:ilvl w:val="0"/>
          <w:numId w:val="22"/>
        </w:numPr>
        <w:tabs>
          <w:tab w:val="left" w:pos="284"/>
        </w:tabs>
        <w:ind w:left="0" w:firstLine="0"/>
        <w:contextualSpacing/>
        <w:jc w:val="both"/>
        <w:rPr>
          <w:sz w:val="22"/>
          <w:szCs w:val="22"/>
        </w:rPr>
      </w:pPr>
      <w:r w:rsidRPr="00C57419">
        <w:rPr>
          <w:sz w:val="22"/>
          <w:szCs w:val="22"/>
        </w:rPr>
        <w:t xml:space="preserve">Организационно сътрудничество с екипа на Богдан Дарев (САЩ) по линия на популяризиране на неговия филм „Не затваряй очи“, създаден по романа на друг българин от чужбина – Мартин Ралчевски от Великобритания. ИАБЧ оказа информационно съдействие за премиерата на  филма (28.02.2025). </w:t>
      </w:r>
    </w:p>
    <w:p w14:paraId="4E2D9271" w14:textId="77777777" w:rsidR="004C3053" w:rsidRPr="00D61320" w:rsidRDefault="004C3053" w:rsidP="006E052E">
      <w:pPr>
        <w:numPr>
          <w:ilvl w:val="0"/>
          <w:numId w:val="22"/>
        </w:numPr>
        <w:tabs>
          <w:tab w:val="left" w:pos="284"/>
        </w:tabs>
        <w:ind w:left="0" w:firstLine="0"/>
        <w:contextualSpacing/>
        <w:jc w:val="both"/>
        <w:rPr>
          <w:sz w:val="22"/>
          <w:szCs w:val="22"/>
        </w:rPr>
      </w:pPr>
      <w:r w:rsidRPr="00D61320">
        <w:rPr>
          <w:sz w:val="22"/>
          <w:szCs w:val="22"/>
        </w:rPr>
        <w:t>25-26 април 2025 г. ИАБЧ организира съвместно със Сдружение „Духовно огледало“ второто съвместно издание на работилница „Балкански слънца“</w:t>
      </w:r>
      <w:r w:rsidR="000615B8">
        <w:rPr>
          <w:sz w:val="22"/>
          <w:szCs w:val="22"/>
        </w:rPr>
        <w:t xml:space="preserve"> </w:t>
      </w:r>
      <w:r w:rsidRPr="00D61320">
        <w:rPr>
          <w:sz w:val="22"/>
          <w:szCs w:val="22"/>
        </w:rPr>
        <w:t>в градовете Тирана и Поградец</w:t>
      </w:r>
      <w:r w:rsidR="000615B8">
        <w:rPr>
          <w:sz w:val="22"/>
          <w:szCs w:val="22"/>
        </w:rPr>
        <w:t>, Албания</w:t>
      </w:r>
      <w:r w:rsidRPr="00D61320">
        <w:rPr>
          <w:sz w:val="22"/>
          <w:szCs w:val="22"/>
        </w:rPr>
        <w:t xml:space="preserve">. </w:t>
      </w:r>
    </w:p>
    <w:p w14:paraId="4557CE05" w14:textId="77777777" w:rsidR="004C3053" w:rsidRPr="00D61320" w:rsidRDefault="004C3053" w:rsidP="006E052E">
      <w:pPr>
        <w:numPr>
          <w:ilvl w:val="0"/>
          <w:numId w:val="22"/>
        </w:numPr>
        <w:tabs>
          <w:tab w:val="left" w:pos="284"/>
        </w:tabs>
        <w:ind w:left="0" w:firstLine="0"/>
        <w:contextualSpacing/>
        <w:jc w:val="both"/>
        <w:rPr>
          <w:sz w:val="22"/>
          <w:szCs w:val="22"/>
        </w:rPr>
      </w:pPr>
      <w:bookmarkStart w:id="83" w:name="_Hlk203465953"/>
      <w:r w:rsidRPr="00D61320">
        <w:rPr>
          <w:sz w:val="22"/>
          <w:szCs w:val="22"/>
        </w:rPr>
        <w:t xml:space="preserve">ХХ юбилейна Среща на българските медии в чужбина се поведе в България на 24-26 май 2025 г. (София и Вършец). </w:t>
      </w:r>
    </w:p>
    <w:p w14:paraId="54876EE8" w14:textId="77777777" w:rsidR="004C3053" w:rsidRPr="000615B8" w:rsidRDefault="004C3053" w:rsidP="006E052E">
      <w:pPr>
        <w:numPr>
          <w:ilvl w:val="0"/>
          <w:numId w:val="22"/>
        </w:numPr>
        <w:tabs>
          <w:tab w:val="left" w:pos="284"/>
        </w:tabs>
        <w:ind w:left="0" w:firstLine="0"/>
        <w:contextualSpacing/>
        <w:jc w:val="both"/>
        <w:rPr>
          <w:sz w:val="22"/>
          <w:szCs w:val="22"/>
        </w:rPr>
      </w:pPr>
      <w:r w:rsidRPr="000615B8">
        <w:rPr>
          <w:sz w:val="22"/>
          <w:szCs w:val="22"/>
        </w:rPr>
        <w:t xml:space="preserve">Международен младежки медиен фестивал „Арлекин“ – 19-24.06.2025 г., Варна. </w:t>
      </w:r>
      <w:bookmarkEnd w:id="83"/>
    </w:p>
    <w:p w14:paraId="6AB692FE" w14:textId="77777777" w:rsidR="004C3053" w:rsidRPr="00887C45" w:rsidRDefault="004C3053" w:rsidP="006E052E">
      <w:pPr>
        <w:contextualSpacing/>
        <w:jc w:val="both"/>
        <w:rPr>
          <w:b/>
          <w:sz w:val="22"/>
          <w:szCs w:val="22"/>
        </w:rPr>
      </w:pPr>
      <w:r w:rsidRPr="00887C45">
        <w:rPr>
          <w:sz w:val="22"/>
          <w:szCs w:val="22"/>
        </w:rPr>
        <w:t xml:space="preserve"> </w:t>
      </w:r>
      <w:r w:rsidRPr="00887C45">
        <w:rPr>
          <w:b/>
          <w:sz w:val="22"/>
          <w:szCs w:val="22"/>
        </w:rPr>
        <w:t xml:space="preserve">Нови инициативи: </w:t>
      </w:r>
    </w:p>
    <w:p w14:paraId="79321CDF" w14:textId="77777777" w:rsidR="004C3053" w:rsidRPr="00C57419" w:rsidRDefault="004C3053" w:rsidP="006E052E">
      <w:pPr>
        <w:numPr>
          <w:ilvl w:val="0"/>
          <w:numId w:val="22"/>
        </w:numPr>
        <w:tabs>
          <w:tab w:val="left" w:pos="284"/>
        </w:tabs>
        <w:ind w:left="0" w:firstLine="0"/>
        <w:contextualSpacing/>
        <w:jc w:val="both"/>
        <w:rPr>
          <w:sz w:val="22"/>
          <w:szCs w:val="22"/>
        </w:rPr>
      </w:pPr>
      <w:r w:rsidRPr="00C57419">
        <w:rPr>
          <w:sz w:val="22"/>
          <w:szCs w:val="22"/>
        </w:rPr>
        <w:t xml:space="preserve">На 17.02.2025 в Пловдив отбелязахме 15 години от създаването на Интернет радио за българите по света „Татковина“ – дългогодишен партньор на агенцията. </w:t>
      </w:r>
    </w:p>
    <w:p w14:paraId="128A87DB" w14:textId="77777777" w:rsidR="004C3053" w:rsidRDefault="004C3053" w:rsidP="006E052E">
      <w:pPr>
        <w:numPr>
          <w:ilvl w:val="0"/>
          <w:numId w:val="22"/>
        </w:numPr>
        <w:tabs>
          <w:tab w:val="left" w:pos="284"/>
        </w:tabs>
        <w:ind w:left="0" w:firstLine="0"/>
        <w:contextualSpacing/>
        <w:jc w:val="both"/>
        <w:rPr>
          <w:sz w:val="22"/>
          <w:szCs w:val="22"/>
        </w:rPr>
      </w:pPr>
      <w:r w:rsidRPr="00D61320">
        <w:rPr>
          <w:sz w:val="22"/>
          <w:szCs w:val="22"/>
        </w:rPr>
        <w:t xml:space="preserve">Организационно сътрудничество с екипа на Васил Барков (Украйна) по линия на популяризиране на неговия филм „Краят на реката“. ИАБЧ оказа информационно и логистично съдействие за премиерата на  филма (24.04.2025). </w:t>
      </w:r>
    </w:p>
    <w:p w14:paraId="678AA550" w14:textId="77777777" w:rsidR="004C3053" w:rsidRPr="00D61320" w:rsidRDefault="004C3053" w:rsidP="006E052E">
      <w:pPr>
        <w:numPr>
          <w:ilvl w:val="0"/>
          <w:numId w:val="22"/>
        </w:numPr>
        <w:tabs>
          <w:tab w:val="left" w:pos="284"/>
        </w:tabs>
        <w:ind w:left="0" w:firstLine="0"/>
        <w:contextualSpacing/>
        <w:jc w:val="both"/>
        <w:rPr>
          <w:sz w:val="22"/>
          <w:szCs w:val="22"/>
        </w:rPr>
      </w:pPr>
      <w:r w:rsidRPr="00D61320">
        <w:rPr>
          <w:sz w:val="22"/>
          <w:szCs w:val="22"/>
        </w:rPr>
        <w:t>По случай 175 г. от раждането на Патриарха на българската литература Иван Вазов ИАБЧ заедно с  Къщата музей „Иван Вазов“ в София  организираме Национален детско-юношески конкурс за най-добър рецитатор на стихове на Иван Вазов „И мойте песни все ще се четат...“.</w:t>
      </w:r>
    </w:p>
    <w:p w14:paraId="4CF4D636" w14:textId="77777777" w:rsidR="004C3053" w:rsidRPr="00887C45" w:rsidRDefault="004C3053" w:rsidP="006E052E">
      <w:pPr>
        <w:tabs>
          <w:tab w:val="left" w:pos="0"/>
        </w:tabs>
        <w:contextualSpacing/>
        <w:jc w:val="both"/>
        <w:rPr>
          <w:b/>
          <w:i/>
          <w:color w:val="943634"/>
          <w:sz w:val="22"/>
          <w:szCs w:val="22"/>
        </w:rPr>
      </w:pPr>
      <w:r w:rsidRPr="00887C45">
        <w:rPr>
          <w:b/>
          <w:i/>
          <w:color w:val="943634"/>
          <w:sz w:val="22"/>
          <w:szCs w:val="22"/>
        </w:rPr>
        <w:t>Защита на правата и интересите на българските общности зад граница и запазване на тяхната културна и религиозна идентичност чрез поддържане и откриване на български училища, културни центрове, български църкви и др.</w:t>
      </w:r>
    </w:p>
    <w:p w14:paraId="67CAC1E3" w14:textId="77777777" w:rsidR="004C3053" w:rsidRDefault="004C3053" w:rsidP="006E052E">
      <w:pPr>
        <w:tabs>
          <w:tab w:val="left" w:pos="0"/>
        </w:tabs>
        <w:contextualSpacing/>
        <w:jc w:val="both"/>
        <w:rPr>
          <w:color w:val="000000"/>
          <w:sz w:val="22"/>
          <w:szCs w:val="22"/>
        </w:rPr>
      </w:pPr>
      <w:r w:rsidRPr="00887C45">
        <w:rPr>
          <w:color w:val="000000"/>
          <w:sz w:val="22"/>
          <w:szCs w:val="22"/>
        </w:rPr>
        <w:t>Изпълнителна агенция за българите в чужбина традиционно осигурява на българските организации по света литература, учебни помагала и материали за културни и образователни инициативи, като също така подпомага дейността на ЗП.</w:t>
      </w:r>
      <w:bookmarkStart w:id="84" w:name="_Hlk156221233"/>
    </w:p>
    <w:p w14:paraId="687D0D5C" w14:textId="77777777" w:rsidR="004C3053" w:rsidRPr="001A6DA7" w:rsidRDefault="004C3053" w:rsidP="006E052E">
      <w:pPr>
        <w:tabs>
          <w:tab w:val="left" w:pos="0"/>
        </w:tabs>
        <w:contextualSpacing/>
        <w:jc w:val="both"/>
        <w:rPr>
          <w:color w:val="000000"/>
          <w:sz w:val="22"/>
          <w:szCs w:val="22"/>
        </w:rPr>
      </w:pPr>
      <w:r w:rsidRPr="001A6DA7">
        <w:rPr>
          <w:color w:val="000000"/>
          <w:sz w:val="22"/>
          <w:szCs w:val="22"/>
        </w:rPr>
        <w:t>П</w:t>
      </w:r>
      <w:r>
        <w:rPr>
          <w:color w:val="000000"/>
          <w:sz w:val="22"/>
          <w:szCs w:val="22"/>
        </w:rPr>
        <w:t>рез отчетния период такива материали са п</w:t>
      </w:r>
      <w:r w:rsidRPr="001A6DA7">
        <w:rPr>
          <w:color w:val="000000"/>
          <w:sz w:val="22"/>
          <w:szCs w:val="22"/>
        </w:rPr>
        <w:t>редостав</w:t>
      </w:r>
      <w:r>
        <w:rPr>
          <w:color w:val="000000"/>
          <w:sz w:val="22"/>
          <w:szCs w:val="22"/>
        </w:rPr>
        <w:t>е</w:t>
      </w:r>
      <w:r w:rsidRPr="001A6DA7">
        <w:rPr>
          <w:color w:val="000000"/>
          <w:sz w:val="22"/>
          <w:szCs w:val="22"/>
        </w:rPr>
        <w:t>н</w:t>
      </w:r>
      <w:r>
        <w:rPr>
          <w:color w:val="000000"/>
          <w:sz w:val="22"/>
          <w:szCs w:val="22"/>
        </w:rPr>
        <w:t>и</w:t>
      </w:r>
      <w:r w:rsidRPr="001A6DA7">
        <w:rPr>
          <w:color w:val="000000"/>
          <w:sz w:val="22"/>
          <w:szCs w:val="22"/>
        </w:rPr>
        <w:t xml:space="preserve"> на</w:t>
      </w:r>
      <w:r>
        <w:rPr>
          <w:color w:val="000000"/>
          <w:sz w:val="22"/>
          <w:szCs w:val="22"/>
        </w:rPr>
        <w:t>:</w:t>
      </w:r>
      <w:r w:rsidRPr="001A6DA7">
        <w:rPr>
          <w:color w:val="000000"/>
          <w:sz w:val="22"/>
          <w:szCs w:val="22"/>
        </w:rPr>
        <w:t xml:space="preserve"> Съюза на банатските българи – Стар Бешенов и Винга/Банат; Българско неделно училище </w:t>
      </w:r>
      <w:r w:rsidR="00651497">
        <w:rPr>
          <w:color w:val="000000"/>
          <w:sz w:val="22"/>
          <w:szCs w:val="22"/>
        </w:rPr>
        <w:t>„</w:t>
      </w:r>
      <w:r w:rsidRPr="001A6DA7">
        <w:rPr>
          <w:color w:val="000000"/>
          <w:sz w:val="22"/>
          <w:szCs w:val="22"/>
        </w:rPr>
        <w:t>Тракия</w:t>
      </w:r>
      <w:r w:rsidR="00105382">
        <w:rPr>
          <w:color w:val="000000"/>
          <w:sz w:val="22"/>
          <w:szCs w:val="22"/>
        </w:rPr>
        <w:t>“</w:t>
      </w:r>
      <w:r w:rsidRPr="001A6DA7">
        <w:rPr>
          <w:color w:val="000000"/>
          <w:sz w:val="22"/>
          <w:szCs w:val="22"/>
        </w:rPr>
        <w:t xml:space="preserve"> – с.</w:t>
      </w:r>
      <w:r w:rsidR="008939A5">
        <w:rPr>
          <w:color w:val="000000"/>
          <w:sz w:val="22"/>
          <w:szCs w:val="22"/>
        </w:rPr>
        <w:t xml:space="preserve"> </w:t>
      </w:r>
      <w:r w:rsidRPr="001A6DA7">
        <w:rPr>
          <w:color w:val="000000"/>
          <w:sz w:val="22"/>
          <w:szCs w:val="22"/>
        </w:rPr>
        <w:t xml:space="preserve">Шерово, Украйна;  Литературен клуб към Българско културно дружество </w:t>
      </w:r>
      <w:r w:rsidR="00651497">
        <w:rPr>
          <w:color w:val="000000"/>
          <w:sz w:val="22"/>
          <w:szCs w:val="22"/>
        </w:rPr>
        <w:t>„</w:t>
      </w:r>
      <w:r w:rsidRPr="001A6DA7">
        <w:rPr>
          <w:color w:val="000000"/>
          <w:sz w:val="22"/>
          <w:szCs w:val="22"/>
        </w:rPr>
        <w:t>Зорница</w:t>
      </w:r>
      <w:r w:rsidR="00651497">
        <w:rPr>
          <w:color w:val="000000"/>
          <w:sz w:val="22"/>
          <w:szCs w:val="22"/>
        </w:rPr>
        <w:t>“</w:t>
      </w:r>
      <w:r w:rsidRPr="001A6DA7">
        <w:rPr>
          <w:color w:val="000000"/>
          <w:sz w:val="22"/>
          <w:szCs w:val="22"/>
        </w:rPr>
        <w:t xml:space="preserve"> – Любляна Словения; БУЦ </w:t>
      </w:r>
      <w:r w:rsidR="00651497">
        <w:rPr>
          <w:color w:val="000000"/>
          <w:sz w:val="22"/>
          <w:szCs w:val="22"/>
        </w:rPr>
        <w:t>„</w:t>
      </w:r>
      <w:r w:rsidRPr="001A6DA7">
        <w:rPr>
          <w:color w:val="000000"/>
          <w:sz w:val="22"/>
          <w:szCs w:val="22"/>
        </w:rPr>
        <w:t>Знание</w:t>
      </w:r>
      <w:r w:rsidR="00651497">
        <w:rPr>
          <w:color w:val="000000"/>
          <w:sz w:val="22"/>
          <w:szCs w:val="22"/>
        </w:rPr>
        <w:t xml:space="preserve">“ – </w:t>
      </w:r>
      <w:r w:rsidRPr="001A6DA7">
        <w:rPr>
          <w:color w:val="000000"/>
          <w:sz w:val="22"/>
          <w:szCs w:val="22"/>
        </w:rPr>
        <w:t xml:space="preserve">Чикаго, САЩ;  Българско училище </w:t>
      </w:r>
      <w:r w:rsidR="00651497">
        <w:rPr>
          <w:color w:val="000000"/>
          <w:sz w:val="22"/>
          <w:szCs w:val="22"/>
        </w:rPr>
        <w:t>„</w:t>
      </w:r>
      <w:r w:rsidRPr="001A6DA7">
        <w:rPr>
          <w:color w:val="000000"/>
          <w:sz w:val="22"/>
          <w:szCs w:val="22"/>
        </w:rPr>
        <w:t>Дунав</w:t>
      </w:r>
      <w:r w:rsidR="00651497">
        <w:rPr>
          <w:color w:val="000000"/>
          <w:sz w:val="22"/>
          <w:szCs w:val="22"/>
        </w:rPr>
        <w:t>“</w:t>
      </w:r>
      <w:r w:rsidRPr="001A6DA7">
        <w:rPr>
          <w:color w:val="000000"/>
          <w:sz w:val="22"/>
          <w:szCs w:val="22"/>
        </w:rPr>
        <w:t xml:space="preserve"> – Линц, Австрия; Българо-</w:t>
      </w:r>
      <w:r w:rsidR="00651497">
        <w:rPr>
          <w:color w:val="000000"/>
          <w:sz w:val="22"/>
          <w:szCs w:val="22"/>
        </w:rPr>
        <w:t>ш</w:t>
      </w:r>
      <w:r w:rsidRPr="001A6DA7">
        <w:rPr>
          <w:color w:val="000000"/>
          <w:sz w:val="22"/>
          <w:szCs w:val="22"/>
        </w:rPr>
        <w:t xml:space="preserve">вейцарска асоциация за култура </w:t>
      </w:r>
      <w:r w:rsidR="00651497">
        <w:rPr>
          <w:color w:val="000000"/>
          <w:sz w:val="22"/>
          <w:szCs w:val="22"/>
        </w:rPr>
        <w:t>–</w:t>
      </w:r>
      <w:r w:rsidRPr="001A6DA7">
        <w:rPr>
          <w:color w:val="000000"/>
          <w:sz w:val="22"/>
          <w:szCs w:val="22"/>
        </w:rPr>
        <w:t xml:space="preserve"> Веве, Швейцария; Библиотека </w:t>
      </w:r>
      <w:r w:rsidR="00651497">
        <w:rPr>
          <w:color w:val="000000"/>
          <w:sz w:val="22"/>
          <w:szCs w:val="22"/>
        </w:rPr>
        <w:t>„</w:t>
      </w:r>
      <w:r w:rsidRPr="001A6DA7">
        <w:rPr>
          <w:color w:val="000000"/>
          <w:sz w:val="22"/>
          <w:szCs w:val="22"/>
        </w:rPr>
        <w:t>Христо Ботев</w:t>
      </w:r>
      <w:r w:rsidR="00651497">
        <w:rPr>
          <w:color w:val="000000"/>
          <w:sz w:val="22"/>
          <w:szCs w:val="22"/>
        </w:rPr>
        <w:t>“</w:t>
      </w:r>
      <w:r w:rsidRPr="001A6DA7">
        <w:rPr>
          <w:color w:val="000000"/>
          <w:sz w:val="22"/>
          <w:szCs w:val="22"/>
        </w:rPr>
        <w:t xml:space="preserve">, лицей </w:t>
      </w:r>
      <w:r w:rsidR="00651497">
        <w:rPr>
          <w:color w:val="000000"/>
          <w:sz w:val="22"/>
          <w:szCs w:val="22"/>
        </w:rPr>
        <w:t>„</w:t>
      </w:r>
      <w:r w:rsidRPr="001A6DA7">
        <w:rPr>
          <w:color w:val="000000"/>
          <w:sz w:val="22"/>
          <w:szCs w:val="22"/>
        </w:rPr>
        <w:t>Васил Левски</w:t>
      </w:r>
      <w:r w:rsidR="00651497">
        <w:rPr>
          <w:color w:val="000000"/>
          <w:sz w:val="22"/>
          <w:szCs w:val="22"/>
        </w:rPr>
        <w:t>“</w:t>
      </w:r>
      <w:r w:rsidRPr="001A6DA7">
        <w:rPr>
          <w:color w:val="000000"/>
          <w:sz w:val="22"/>
          <w:szCs w:val="22"/>
        </w:rPr>
        <w:t xml:space="preserve">, Младежки център </w:t>
      </w:r>
      <w:r w:rsidR="00651497">
        <w:rPr>
          <w:color w:val="000000"/>
          <w:sz w:val="22"/>
          <w:szCs w:val="22"/>
        </w:rPr>
        <w:t>„</w:t>
      </w:r>
      <w:r w:rsidRPr="001A6DA7">
        <w:rPr>
          <w:color w:val="000000"/>
          <w:sz w:val="22"/>
          <w:szCs w:val="22"/>
        </w:rPr>
        <w:t>Васил Левски</w:t>
      </w:r>
      <w:r w:rsidR="00651497">
        <w:rPr>
          <w:color w:val="000000"/>
          <w:sz w:val="22"/>
          <w:szCs w:val="22"/>
        </w:rPr>
        <w:t>“</w:t>
      </w:r>
      <w:r w:rsidRPr="001A6DA7">
        <w:rPr>
          <w:color w:val="000000"/>
          <w:sz w:val="22"/>
          <w:szCs w:val="22"/>
        </w:rPr>
        <w:t xml:space="preserve">, Теоретичен лицей </w:t>
      </w:r>
      <w:r w:rsidR="00651497">
        <w:rPr>
          <w:color w:val="000000"/>
          <w:sz w:val="22"/>
          <w:szCs w:val="22"/>
        </w:rPr>
        <w:t>„</w:t>
      </w:r>
      <w:r w:rsidRPr="001A6DA7">
        <w:rPr>
          <w:color w:val="000000"/>
          <w:sz w:val="22"/>
          <w:szCs w:val="22"/>
        </w:rPr>
        <w:t>Христо Ботев</w:t>
      </w:r>
      <w:r w:rsidR="00651497">
        <w:rPr>
          <w:color w:val="000000"/>
          <w:sz w:val="22"/>
          <w:szCs w:val="22"/>
        </w:rPr>
        <w:t>“</w:t>
      </w:r>
      <w:r w:rsidRPr="001A6DA7">
        <w:rPr>
          <w:color w:val="000000"/>
          <w:sz w:val="22"/>
          <w:szCs w:val="22"/>
        </w:rPr>
        <w:t xml:space="preserve"> </w:t>
      </w:r>
      <w:r w:rsidR="00651497">
        <w:rPr>
          <w:color w:val="000000"/>
          <w:sz w:val="22"/>
          <w:szCs w:val="22"/>
        </w:rPr>
        <w:t xml:space="preserve">– </w:t>
      </w:r>
      <w:r w:rsidRPr="001A6DA7">
        <w:rPr>
          <w:color w:val="000000"/>
          <w:sz w:val="22"/>
          <w:szCs w:val="22"/>
        </w:rPr>
        <w:t xml:space="preserve">Кишинев, Тараклия, с. Валя Пержей, Молдова; Българско училище </w:t>
      </w:r>
      <w:r w:rsidR="004D3E77">
        <w:rPr>
          <w:color w:val="000000"/>
          <w:sz w:val="22"/>
          <w:szCs w:val="22"/>
        </w:rPr>
        <w:t>„</w:t>
      </w:r>
      <w:r w:rsidRPr="001A6DA7">
        <w:rPr>
          <w:color w:val="000000"/>
          <w:sz w:val="22"/>
          <w:szCs w:val="22"/>
        </w:rPr>
        <w:t>Никола Въпцаров</w:t>
      </w:r>
      <w:r w:rsidR="004D3E77">
        <w:rPr>
          <w:color w:val="000000"/>
          <w:sz w:val="22"/>
          <w:szCs w:val="22"/>
        </w:rPr>
        <w:t>“ –</w:t>
      </w:r>
      <w:r w:rsidRPr="001A6DA7">
        <w:rPr>
          <w:color w:val="000000"/>
          <w:sz w:val="22"/>
          <w:szCs w:val="22"/>
        </w:rPr>
        <w:t xml:space="preserve"> Грац, Австрия; Български общности –</w:t>
      </w:r>
      <w:r w:rsidR="004D3E77">
        <w:rPr>
          <w:color w:val="000000"/>
          <w:sz w:val="22"/>
          <w:szCs w:val="22"/>
        </w:rPr>
        <w:t xml:space="preserve"> </w:t>
      </w:r>
      <w:r w:rsidRPr="001A6DA7">
        <w:rPr>
          <w:color w:val="000000"/>
          <w:sz w:val="22"/>
          <w:szCs w:val="22"/>
        </w:rPr>
        <w:t xml:space="preserve">Хелзинки, Финландия; Фестивал на детската книга – Сливен, България; Международен фестивал на поетичия театър </w:t>
      </w:r>
      <w:r w:rsidR="004D3E77">
        <w:rPr>
          <w:color w:val="000000"/>
          <w:sz w:val="22"/>
          <w:szCs w:val="22"/>
        </w:rPr>
        <w:t>–</w:t>
      </w:r>
      <w:r w:rsidRPr="001A6DA7">
        <w:rPr>
          <w:color w:val="000000"/>
          <w:sz w:val="22"/>
          <w:szCs w:val="22"/>
        </w:rPr>
        <w:t xml:space="preserve"> Русе, България;  Литературно четене –</w:t>
      </w:r>
      <w:r w:rsidR="004D3E77">
        <w:rPr>
          <w:color w:val="000000"/>
          <w:sz w:val="22"/>
          <w:szCs w:val="22"/>
        </w:rPr>
        <w:t xml:space="preserve"> </w:t>
      </w:r>
      <w:r w:rsidRPr="001A6DA7">
        <w:rPr>
          <w:color w:val="000000"/>
          <w:sz w:val="22"/>
          <w:szCs w:val="22"/>
        </w:rPr>
        <w:t xml:space="preserve">Дуръс, Албания; БНУ </w:t>
      </w:r>
      <w:r w:rsidR="004D3E77">
        <w:rPr>
          <w:color w:val="000000"/>
          <w:sz w:val="22"/>
          <w:szCs w:val="22"/>
        </w:rPr>
        <w:t>„</w:t>
      </w:r>
      <w:r w:rsidRPr="001A6DA7">
        <w:rPr>
          <w:color w:val="000000"/>
          <w:sz w:val="22"/>
          <w:szCs w:val="22"/>
        </w:rPr>
        <w:t>Паисий Хилендарски</w:t>
      </w:r>
      <w:r w:rsidR="004D3E77">
        <w:rPr>
          <w:color w:val="000000"/>
          <w:sz w:val="22"/>
          <w:szCs w:val="22"/>
        </w:rPr>
        <w:t>“</w:t>
      </w:r>
      <w:r w:rsidRPr="001A6DA7">
        <w:rPr>
          <w:color w:val="000000"/>
          <w:sz w:val="22"/>
          <w:szCs w:val="22"/>
        </w:rPr>
        <w:t xml:space="preserve"> –</w:t>
      </w:r>
      <w:r w:rsidR="004D3E77">
        <w:rPr>
          <w:color w:val="000000"/>
          <w:sz w:val="22"/>
          <w:szCs w:val="22"/>
        </w:rPr>
        <w:t xml:space="preserve"> </w:t>
      </w:r>
      <w:r w:rsidRPr="001A6DA7">
        <w:rPr>
          <w:color w:val="000000"/>
          <w:sz w:val="22"/>
          <w:szCs w:val="22"/>
        </w:rPr>
        <w:t>Атина, Гърция; Тържество</w:t>
      </w:r>
      <w:r w:rsidR="004D3E77">
        <w:rPr>
          <w:color w:val="000000"/>
          <w:sz w:val="22"/>
          <w:szCs w:val="22"/>
        </w:rPr>
        <w:t>,</w:t>
      </w:r>
      <w:r w:rsidRPr="001A6DA7">
        <w:rPr>
          <w:color w:val="000000"/>
          <w:sz w:val="22"/>
          <w:szCs w:val="22"/>
        </w:rPr>
        <w:t xml:space="preserve"> посветено на 24 май – Лисабон, Португалия и Молдова; Български общности в Бразилия;  БУ </w:t>
      </w:r>
      <w:r w:rsidR="004D3E77">
        <w:rPr>
          <w:color w:val="000000"/>
          <w:sz w:val="22"/>
          <w:szCs w:val="22"/>
        </w:rPr>
        <w:t>„</w:t>
      </w:r>
      <w:r w:rsidRPr="001A6DA7">
        <w:rPr>
          <w:color w:val="000000"/>
          <w:sz w:val="22"/>
          <w:szCs w:val="22"/>
        </w:rPr>
        <w:t>Слово</w:t>
      </w:r>
      <w:r w:rsidR="004D3E77">
        <w:rPr>
          <w:color w:val="000000"/>
          <w:sz w:val="22"/>
          <w:szCs w:val="22"/>
        </w:rPr>
        <w:t>“</w:t>
      </w:r>
      <w:r w:rsidRPr="001A6DA7">
        <w:rPr>
          <w:color w:val="000000"/>
          <w:sz w:val="22"/>
          <w:szCs w:val="22"/>
        </w:rPr>
        <w:t xml:space="preserve"> –</w:t>
      </w:r>
      <w:r w:rsidR="004D3E77">
        <w:rPr>
          <w:color w:val="000000"/>
          <w:sz w:val="22"/>
          <w:szCs w:val="22"/>
        </w:rPr>
        <w:t xml:space="preserve"> </w:t>
      </w:r>
      <w:r w:rsidRPr="001A6DA7">
        <w:rPr>
          <w:color w:val="000000"/>
          <w:sz w:val="22"/>
          <w:szCs w:val="22"/>
        </w:rPr>
        <w:t xml:space="preserve">Улвърхемптън, Великобритания; БУ Мьонхенгладбах и БНУ </w:t>
      </w:r>
      <w:r w:rsidR="004D3E77">
        <w:rPr>
          <w:color w:val="000000"/>
          <w:sz w:val="22"/>
          <w:szCs w:val="22"/>
        </w:rPr>
        <w:t>„</w:t>
      </w:r>
      <w:r w:rsidRPr="001A6DA7">
        <w:rPr>
          <w:color w:val="000000"/>
          <w:sz w:val="22"/>
          <w:szCs w:val="22"/>
        </w:rPr>
        <w:t>Св.</w:t>
      </w:r>
      <w:r w:rsidR="004D3E77">
        <w:rPr>
          <w:color w:val="000000"/>
          <w:sz w:val="22"/>
          <w:szCs w:val="22"/>
        </w:rPr>
        <w:t xml:space="preserve"> св.</w:t>
      </w:r>
      <w:r w:rsidRPr="001A6DA7">
        <w:rPr>
          <w:color w:val="000000"/>
          <w:sz w:val="22"/>
          <w:szCs w:val="22"/>
        </w:rPr>
        <w:t xml:space="preserve"> Кирил и Методий</w:t>
      </w:r>
      <w:r w:rsidR="004D3E77">
        <w:rPr>
          <w:color w:val="000000"/>
          <w:sz w:val="22"/>
          <w:szCs w:val="22"/>
        </w:rPr>
        <w:t>“</w:t>
      </w:r>
      <w:r w:rsidRPr="001A6DA7">
        <w:rPr>
          <w:color w:val="000000"/>
          <w:sz w:val="22"/>
          <w:szCs w:val="22"/>
        </w:rPr>
        <w:t xml:space="preserve"> </w:t>
      </w:r>
      <w:r w:rsidR="004D3E77">
        <w:rPr>
          <w:color w:val="000000"/>
          <w:sz w:val="22"/>
          <w:szCs w:val="22"/>
        </w:rPr>
        <w:t xml:space="preserve">– </w:t>
      </w:r>
      <w:r w:rsidRPr="001A6DA7">
        <w:rPr>
          <w:color w:val="000000"/>
          <w:sz w:val="22"/>
          <w:szCs w:val="22"/>
        </w:rPr>
        <w:t xml:space="preserve">Мьонхенгладбах, Дортмунд, Германия; БНУ </w:t>
      </w:r>
      <w:r w:rsidR="004D3E77">
        <w:rPr>
          <w:color w:val="000000"/>
          <w:sz w:val="22"/>
          <w:szCs w:val="22"/>
        </w:rPr>
        <w:t>„</w:t>
      </w:r>
      <w:r w:rsidRPr="001A6DA7">
        <w:rPr>
          <w:color w:val="000000"/>
          <w:sz w:val="22"/>
          <w:szCs w:val="22"/>
        </w:rPr>
        <w:t>Св. св. Иван Рилс</w:t>
      </w:r>
      <w:r w:rsidR="00105382">
        <w:rPr>
          <w:color w:val="000000"/>
          <w:sz w:val="22"/>
          <w:szCs w:val="22"/>
        </w:rPr>
        <w:t>к</w:t>
      </w:r>
      <w:r w:rsidRPr="001A6DA7">
        <w:rPr>
          <w:color w:val="000000"/>
          <w:sz w:val="22"/>
          <w:szCs w:val="22"/>
        </w:rPr>
        <w:t>и</w:t>
      </w:r>
      <w:r w:rsidR="004D3E77">
        <w:rPr>
          <w:color w:val="000000"/>
          <w:sz w:val="22"/>
          <w:szCs w:val="22"/>
        </w:rPr>
        <w:t>“</w:t>
      </w:r>
      <w:r w:rsidRPr="001A6DA7">
        <w:rPr>
          <w:color w:val="000000"/>
          <w:sz w:val="22"/>
          <w:szCs w:val="22"/>
        </w:rPr>
        <w:t xml:space="preserve"> – Кеймбридж, Великобритания; 50-годишнината на Немско-българско културно дружество „Иван Вазов“, Есен, Германия; Културен център „Магура“ Чикаго, САЩ; 20</w:t>
      </w:r>
      <w:r w:rsidR="004D3E77">
        <w:rPr>
          <w:color w:val="000000"/>
          <w:sz w:val="22"/>
          <w:szCs w:val="22"/>
        </w:rPr>
        <w:t xml:space="preserve"> </w:t>
      </w:r>
      <w:r w:rsidRPr="001A6DA7">
        <w:rPr>
          <w:color w:val="000000"/>
          <w:sz w:val="22"/>
          <w:szCs w:val="22"/>
        </w:rPr>
        <w:t xml:space="preserve">години танцова група </w:t>
      </w:r>
      <w:r w:rsidR="004D3E77">
        <w:rPr>
          <w:color w:val="000000"/>
          <w:sz w:val="22"/>
          <w:szCs w:val="22"/>
        </w:rPr>
        <w:t>„</w:t>
      </w:r>
      <w:r w:rsidRPr="001A6DA7">
        <w:rPr>
          <w:color w:val="000000"/>
          <w:sz w:val="22"/>
          <w:szCs w:val="22"/>
        </w:rPr>
        <w:t xml:space="preserve">СамоДиви“, Нюрнберг, Германия; Българско училище „Родолюбче“, Торонто, Канада по случай </w:t>
      </w:r>
      <w:r w:rsidR="004D3E77" w:rsidRPr="001A6DA7">
        <w:rPr>
          <w:color w:val="000000"/>
          <w:sz w:val="22"/>
          <w:szCs w:val="22"/>
        </w:rPr>
        <w:t xml:space="preserve">неговата </w:t>
      </w:r>
      <w:r w:rsidRPr="001A6DA7">
        <w:rPr>
          <w:color w:val="000000"/>
          <w:sz w:val="22"/>
          <w:szCs w:val="22"/>
        </w:rPr>
        <w:t xml:space="preserve">10-годишнина; Анна Стойчева </w:t>
      </w:r>
      <w:r w:rsidR="004D3E77">
        <w:rPr>
          <w:color w:val="000000"/>
          <w:sz w:val="22"/>
          <w:szCs w:val="22"/>
        </w:rPr>
        <w:t>–</w:t>
      </w:r>
      <w:r w:rsidRPr="001A6DA7">
        <w:rPr>
          <w:color w:val="000000"/>
          <w:sz w:val="22"/>
          <w:szCs w:val="22"/>
        </w:rPr>
        <w:t xml:space="preserve"> „Български концертни вечери в Ню Йорк“; Българско училище „Христо Ботев“, Ню Йорк по случай </w:t>
      </w:r>
      <w:r w:rsidR="004D3E77" w:rsidRPr="001A6DA7">
        <w:rPr>
          <w:color w:val="000000"/>
          <w:sz w:val="22"/>
          <w:szCs w:val="22"/>
        </w:rPr>
        <w:t xml:space="preserve">неговата </w:t>
      </w:r>
      <w:r w:rsidRPr="001A6DA7">
        <w:rPr>
          <w:color w:val="000000"/>
          <w:sz w:val="22"/>
          <w:szCs w:val="22"/>
        </w:rPr>
        <w:t>20-годишнина; Малко българско училище в Чикаго, Чикаго по случай</w:t>
      </w:r>
      <w:r w:rsidR="004D3E77">
        <w:rPr>
          <w:color w:val="000000"/>
          <w:sz w:val="22"/>
          <w:szCs w:val="22"/>
        </w:rPr>
        <w:t xml:space="preserve"> </w:t>
      </w:r>
      <w:r w:rsidR="004D3E77" w:rsidRPr="001A6DA7">
        <w:rPr>
          <w:color w:val="000000"/>
          <w:sz w:val="22"/>
          <w:szCs w:val="22"/>
        </w:rPr>
        <w:t>неговата</w:t>
      </w:r>
      <w:r w:rsidRPr="001A6DA7">
        <w:rPr>
          <w:color w:val="000000"/>
          <w:sz w:val="22"/>
          <w:szCs w:val="22"/>
        </w:rPr>
        <w:t xml:space="preserve"> 15-годишнина; Българския фолклорен ансамбъл „Димитровче“, Торонто по случай неговата 15-годишнина; Фолклорен състав „Родина“ – Отава, Канада  по случай неговата 25-годишнина.</w:t>
      </w:r>
    </w:p>
    <w:bookmarkEnd w:id="84"/>
    <w:p w14:paraId="207671D8" w14:textId="77777777" w:rsidR="004C3053" w:rsidRPr="00887C45" w:rsidRDefault="004C3053" w:rsidP="006E052E">
      <w:pPr>
        <w:tabs>
          <w:tab w:val="left" w:pos="0"/>
        </w:tabs>
        <w:contextualSpacing/>
        <w:jc w:val="both"/>
        <w:rPr>
          <w:b/>
          <w:i/>
          <w:color w:val="943634"/>
          <w:sz w:val="22"/>
          <w:szCs w:val="22"/>
        </w:rPr>
      </w:pPr>
      <w:r w:rsidRPr="00887C45">
        <w:rPr>
          <w:b/>
          <w:i/>
          <w:color w:val="943634"/>
          <w:sz w:val="22"/>
          <w:szCs w:val="22"/>
        </w:rPr>
        <w:t>Провеждане на информационни кампании, координирано с останалите компетентни ведомства, по въпроси от културно, образователно и др. естество, което е от интерес за българските граждани в чужбина.</w:t>
      </w:r>
    </w:p>
    <w:p w14:paraId="7AFA22C3" w14:textId="77777777" w:rsidR="004C3053" w:rsidRPr="00887C45" w:rsidRDefault="004C3053" w:rsidP="006E052E">
      <w:pPr>
        <w:tabs>
          <w:tab w:val="left" w:pos="0"/>
        </w:tabs>
        <w:contextualSpacing/>
        <w:jc w:val="both"/>
        <w:rPr>
          <w:color w:val="000000"/>
          <w:sz w:val="22"/>
          <w:szCs w:val="22"/>
        </w:rPr>
      </w:pPr>
      <w:r w:rsidRPr="00887C45">
        <w:rPr>
          <w:color w:val="000000"/>
          <w:sz w:val="22"/>
          <w:szCs w:val="22"/>
        </w:rPr>
        <w:t>ИАБЧ традиционно участва в информационна кампания за кандидатстване на лица от български произход, живеещи в чужбина</w:t>
      </w:r>
      <w:r w:rsidR="004D3E77">
        <w:rPr>
          <w:color w:val="000000"/>
          <w:sz w:val="22"/>
          <w:szCs w:val="22"/>
        </w:rPr>
        <w:t>,</w:t>
      </w:r>
      <w:r w:rsidRPr="00887C45">
        <w:rPr>
          <w:color w:val="000000"/>
          <w:sz w:val="22"/>
          <w:szCs w:val="22"/>
        </w:rPr>
        <w:t xml:space="preserve"> в български висши училища по ПМС 103/1993 г. Представител на </w:t>
      </w:r>
      <w:r w:rsidR="004D3E77">
        <w:rPr>
          <w:color w:val="000000"/>
          <w:sz w:val="22"/>
          <w:szCs w:val="22"/>
        </w:rPr>
        <w:t>А</w:t>
      </w:r>
      <w:r w:rsidRPr="00887C45">
        <w:rPr>
          <w:color w:val="000000"/>
          <w:sz w:val="22"/>
          <w:szCs w:val="22"/>
        </w:rPr>
        <w:t>генцията участва в онлайн кампаниите за Украйна и Молдова, както и в пътуванията до Сърбия и Република Северна Македония с цел информиране на кандидатите за обучение в България относно процедурата и необходимите документи за доказване на българския произход.</w:t>
      </w:r>
    </w:p>
    <w:p w14:paraId="691494FD" w14:textId="77777777" w:rsidR="004C3053" w:rsidRPr="00887C45" w:rsidRDefault="004C3053" w:rsidP="006E052E">
      <w:pPr>
        <w:tabs>
          <w:tab w:val="left" w:pos="0"/>
        </w:tabs>
        <w:contextualSpacing/>
        <w:jc w:val="both"/>
        <w:rPr>
          <w:color w:val="000000"/>
          <w:sz w:val="22"/>
          <w:szCs w:val="22"/>
        </w:rPr>
      </w:pPr>
      <w:r w:rsidRPr="000F5675">
        <w:rPr>
          <w:b/>
          <w:bCs/>
          <w:color w:val="000000"/>
          <w:sz w:val="22"/>
          <w:szCs w:val="22"/>
        </w:rPr>
        <w:t>Отличаването с почетни знаци и отличия</w:t>
      </w:r>
      <w:r w:rsidRPr="00887C45">
        <w:rPr>
          <w:color w:val="000000"/>
          <w:sz w:val="22"/>
          <w:szCs w:val="22"/>
        </w:rPr>
        <w:t xml:space="preserve"> на Агенцията на сънародници и организации в чужбина също е важна част от дейността на институцията, тъй като по този начин засвидетелстваме на нашите сънародници, че дейността им по запазване на българската идентичност и култура е оценена в България, което, на свой ред е стимул за по-нататъшните им усилия. За отчетния период са дадени </w:t>
      </w:r>
      <w:r>
        <w:rPr>
          <w:color w:val="000000"/>
          <w:sz w:val="22"/>
          <w:szCs w:val="22"/>
        </w:rPr>
        <w:t>4</w:t>
      </w:r>
      <w:r w:rsidRPr="00887C45">
        <w:rPr>
          <w:color w:val="000000"/>
          <w:sz w:val="22"/>
          <w:szCs w:val="22"/>
        </w:rPr>
        <w:t>5 отличия, от които:</w:t>
      </w:r>
    </w:p>
    <w:p w14:paraId="55A49B61" w14:textId="77777777" w:rsidR="004C3053" w:rsidRPr="00887C45" w:rsidRDefault="004C3053" w:rsidP="006E052E">
      <w:pPr>
        <w:pStyle w:val="ListParagraph"/>
        <w:numPr>
          <w:ilvl w:val="0"/>
          <w:numId w:val="16"/>
        </w:numPr>
        <w:tabs>
          <w:tab w:val="left" w:pos="0"/>
        </w:tabs>
        <w:jc w:val="both"/>
        <w:rPr>
          <w:color w:val="000000"/>
          <w:sz w:val="22"/>
          <w:szCs w:val="22"/>
        </w:rPr>
      </w:pPr>
      <w:r w:rsidRPr="00887C45">
        <w:rPr>
          <w:color w:val="000000"/>
          <w:sz w:val="22"/>
          <w:szCs w:val="22"/>
        </w:rPr>
        <w:t>Златни значки на Агенцията – 2;</w:t>
      </w:r>
    </w:p>
    <w:p w14:paraId="26E9C08A" w14:textId="77777777" w:rsidR="004C3053" w:rsidRPr="00887C45" w:rsidRDefault="004C3053" w:rsidP="006E052E">
      <w:pPr>
        <w:pStyle w:val="ListParagraph"/>
        <w:numPr>
          <w:ilvl w:val="0"/>
          <w:numId w:val="16"/>
        </w:numPr>
        <w:tabs>
          <w:tab w:val="left" w:pos="0"/>
        </w:tabs>
        <w:jc w:val="both"/>
        <w:rPr>
          <w:color w:val="000000"/>
          <w:sz w:val="22"/>
          <w:szCs w:val="22"/>
        </w:rPr>
      </w:pPr>
      <w:r w:rsidRPr="00887C45">
        <w:rPr>
          <w:color w:val="000000"/>
          <w:sz w:val="22"/>
          <w:szCs w:val="22"/>
        </w:rPr>
        <w:t xml:space="preserve">Почетен плакет на Агенцията – </w:t>
      </w:r>
      <w:r>
        <w:rPr>
          <w:color w:val="000000"/>
          <w:sz w:val="22"/>
          <w:szCs w:val="22"/>
        </w:rPr>
        <w:t>14</w:t>
      </w:r>
      <w:r w:rsidRPr="00887C45">
        <w:rPr>
          <w:color w:val="000000"/>
          <w:sz w:val="22"/>
          <w:szCs w:val="22"/>
        </w:rPr>
        <w:t>;</w:t>
      </w:r>
    </w:p>
    <w:p w14:paraId="708C41FA" w14:textId="77777777" w:rsidR="004C3053" w:rsidRPr="00887C45" w:rsidRDefault="004C3053" w:rsidP="006E052E">
      <w:pPr>
        <w:pStyle w:val="ListParagraph"/>
        <w:numPr>
          <w:ilvl w:val="0"/>
          <w:numId w:val="16"/>
        </w:numPr>
        <w:tabs>
          <w:tab w:val="left" w:pos="0"/>
        </w:tabs>
        <w:rPr>
          <w:color w:val="000000"/>
          <w:sz w:val="22"/>
          <w:szCs w:val="22"/>
        </w:rPr>
      </w:pPr>
      <w:r w:rsidRPr="00887C45">
        <w:rPr>
          <w:color w:val="000000"/>
          <w:sz w:val="22"/>
          <w:szCs w:val="22"/>
        </w:rPr>
        <w:t xml:space="preserve">почетен медал „Паисий Хилендарски“ – </w:t>
      </w:r>
      <w:r>
        <w:rPr>
          <w:color w:val="000000"/>
          <w:sz w:val="22"/>
          <w:szCs w:val="22"/>
        </w:rPr>
        <w:t>2</w:t>
      </w:r>
      <w:r w:rsidRPr="00887C45">
        <w:rPr>
          <w:color w:val="000000"/>
          <w:sz w:val="22"/>
          <w:szCs w:val="22"/>
        </w:rPr>
        <w:t xml:space="preserve">; </w:t>
      </w:r>
    </w:p>
    <w:p w14:paraId="4FCBF779" w14:textId="77777777" w:rsidR="004C3053" w:rsidRPr="00887C45" w:rsidRDefault="004C3053" w:rsidP="006E052E">
      <w:pPr>
        <w:pStyle w:val="ListParagraph"/>
        <w:numPr>
          <w:ilvl w:val="0"/>
          <w:numId w:val="16"/>
        </w:numPr>
        <w:tabs>
          <w:tab w:val="left" w:pos="0"/>
        </w:tabs>
        <w:jc w:val="both"/>
        <w:rPr>
          <w:color w:val="000000"/>
          <w:sz w:val="22"/>
          <w:szCs w:val="22"/>
        </w:rPr>
      </w:pPr>
      <w:r w:rsidRPr="00887C45">
        <w:rPr>
          <w:color w:val="000000"/>
          <w:sz w:val="22"/>
          <w:szCs w:val="22"/>
        </w:rPr>
        <w:t xml:space="preserve">Почетен медал „Иван Вазов“ – </w:t>
      </w:r>
      <w:r>
        <w:rPr>
          <w:color w:val="000000"/>
          <w:sz w:val="22"/>
          <w:szCs w:val="22"/>
        </w:rPr>
        <w:t>10</w:t>
      </w:r>
      <w:r w:rsidRPr="00887C45">
        <w:rPr>
          <w:color w:val="000000"/>
          <w:sz w:val="22"/>
          <w:szCs w:val="22"/>
        </w:rPr>
        <w:t xml:space="preserve">: </w:t>
      </w:r>
    </w:p>
    <w:p w14:paraId="5EE1CD46" w14:textId="77777777" w:rsidR="004C3053" w:rsidRPr="000F5675" w:rsidRDefault="004C3053" w:rsidP="006E052E">
      <w:pPr>
        <w:pStyle w:val="ListParagraph"/>
        <w:numPr>
          <w:ilvl w:val="0"/>
          <w:numId w:val="16"/>
        </w:numPr>
        <w:tabs>
          <w:tab w:val="left" w:pos="0"/>
        </w:tabs>
        <w:rPr>
          <w:color w:val="000000"/>
          <w:sz w:val="22"/>
          <w:szCs w:val="22"/>
        </w:rPr>
      </w:pPr>
      <w:r w:rsidRPr="00887C45">
        <w:rPr>
          <w:color w:val="000000"/>
          <w:sz w:val="22"/>
          <w:szCs w:val="22"/>
        </w:rPr>
        <w:t xml:space="preserve">почетни грамоти </w:t>
      </w:r>
      <w:r>
        <w:rPr>
          <w:color w:val="000000"/>
          <w:sz w:val="22"/>
          <w:szCs w:val="22"/>
        </w:rPr>
        <w:t>–</w:t>
      </w:r>
      <w:r w:rsidRPr="00887C45">
        <w:rPr>
          <w:color w:val="000000"/>
          <w:sz w:val="22"/>
          <w:szCs w:val="22"/>
        </w:rPr>
        <w:t xml:space="preserve"> 1</w:t>
      </w:r>
      <w:r>
        <w:rPr>
          <w:color w:val="000000"/>
          <w:sz w:val="22"/>
          <w:szCs w:val="22"/>
        </w:rPr>
        <w:t xml:space="preserve">6; </w:t>
      </w:r>
    </w:p>
    <w:p w14:paraId="178CDAFC" w14:textId="77777777" w:rsidR="004C3053" w:rsidRDefault="004C3053" w:rsidP="006E052E">
      <w:pPr>
        <w:pStyle w:val="ListParagraph"/>
        <w:numPr>
          <w:ilvl w:val="0"/>
          <w:numId w:val="16"/>
        </w:numPr>
        <w:tabs>
          <w:tab w:val="left" w:pos="0"/>
        </w:tabs>
        <w:rPr>
          <w:color w:val="000000"/>
          <w:sz w:val="22"/>
          <w:szCs w:val="22"/>
        </w:rPr>
      </w:pPr>
      <w:r w:rsidRPr="00887C45">
        <w:rPr>
          <w:color w:val="000000"/>
          <w:sz w:val="22"/>
          <w:szCs w:val="22"/>
        </w:rPr>
        <w:t>специален кристален плакет – 1</w:t>
      </w:r>
    </w:p>
    <w:p w14:paraId="11B9C63F" w14:textId="77777777" w:rsidR="004C3053" w:rsidRPr="00887C45" w:rsidRDefault="004C3053" w:rsidP="006E052E">
      <w:pPr>
        <w:tabs>
          <w:tab w:val="left" w:pos="0"/>
        </w:tabs>
        <w:contextualSpacing/>
        <w:jc w:val="both"/>
        <w:rPr>
          <w:b/>
          <w:i/>
          <w:color w:val="943634"/>
          <w:sz w:val="22"/>
          <w:szCs w:val="22"/>
        </w:rPr>
      </w:pPr>
      <w:r w:rsidRPr="00887C45">
        <w:rPr>
          <w:b/>
          <w:i/>
          <w:color w:val="943634"/>
          <w:sz w:val="22"/>
          <w:szCs w:val="22"/>
        </w:rPr>
        <w:t>Установяване на българския произход на чужди граждани за целите на изпълнение на държавната политика в сферата на образованието, установяването в България, придобиването на българско гражданство и осигуряване на достъп до пазара на труда.</w:t>
      </w:r>
    </w:p>
    <w:p w14:paraId="1EF72A6B" w14:textId="77777777" w:rsidR="004C3053" w:rsidRDefault="004C3053" w:rsidP="006E052E">
      <w:pPr>
        <w:numPr>
          <w:ilvl w:val="0"/>
          <w:numId w:val="23"/>
        </w:numPr>
        <w:tabs>
          <w:tab w:val="left" w:pos="284"/>
        </w:tabs>
        <w:ind w:left="0"/>
        <w:contextualSpacing/>
        <w:jc w:val="both"/>
        <w:rPr>
          <w:color w:val="000000"/>
          <w:sz w:val="22"/>
          <w:szCs w:val="22"/>
        </w:rPr>
      </w:pPr>
      <w:r w:rsidRPr="00887C45">
        <w:rPr>
          <w:color w:val="000000"/>
          <w:sz w:val="22"/>
          <w:szCs w:val="22"/>
        </w:rPr>
        <w:t xml:space="preserve">За </w:t>
      </w:r>
      <w:r>
        <w:rPr>
          <w:color w:val="000000"/>
          <w:sz w:val="22"/>
          <w:szCs w:val="22"/>
        </w:rPr>
        <w:t>отчетния период постъпиха 580</w:t>
      </w:r>
      <w:r w:rsidRPr="00887C45">
        <w:rPr>
          <w:color w:val="000000"/>
          <w:sz w:val="22"/>
          <w:szCs w:val="22"/>
        </w:rPr>
        <w:t xml:space="preserve"> заявления от наши сънародници от Сърбия, Украйна, Руска</w:t>
      </w:r>
      <w:r w:rsidR="004D3E77">
        <w:rPr>
          <w:color w:val="000000"/>
          <w:sz w:val="22"/>
          <w:szCs w:val="22"/>
        </w:rPr>
        <w:t>та</w:t>
      </w:r>
      <w:r w:rsidRPr="00887C45">
        <w:rPr>
          <w:color w:val="000000"/>
          <w:sz w:val="22"/>
          <w:szCs w:val="22"/>
        </w:rPr>
        <w:t xml:space="preserve"> </w:t>
      </w:r>
      <w:r w:rsidR="004D3E77">
        <w:rPr>
          <w:color w:val="000000"/>
          <w:sz w:val="22"/>
          <w:szCs w:val="22"/>
        </w:rPr>
        <w:t>ф</w:t>
      </w:r>
      <w:r w:rsidRPr="00887C45">
        <w:rPr>
          <w:color w:val="000000"/>
          <w:sz w:val="22"/>
          <w:szCs w:val="22"/>
        </w:rPr>
        <w:t>едерация, Република Северна Македония, Албания, Република Молдова</w:t>
      </w:r>
      <w:r>
        <w:rPr>
          <w:color w:val="000000"/>
          <w:sz w:val="22"/>
          <w:szCs w:val="22"/>
        </w:rPr>
        <w:t xml:space="preserve">, Казахстан,. Туркменистан, Турция, Косово и Израел. </w:t>
      </w:r>
      <w:r w:rsidRPr="00887C45">
        <w:rPr>
          <w:color w:val="000000"/>
          <w:sz w:val="22"/>
          <w:szCs w:val="22"/>
        </w:rPr>
        <w:t xml:space="preserve">Издадените удостоверения са </w:t>
      </w:r>
      <w:r>
        <w:rPr>
          <w:color w:val="000000"/>
          <w:sz w:val="22"/>
          <w:szCs w:val="22"/>
        </w:rPr>
        <w:t xml:space="preserve">545. На 12 </w:t>
      </w:r>
      <w:r w:rsidRPr="004F4F66">
        <w:rPr>
          <w:color w:val="000000"/>
          <w:sz w:val="22"/>
          <w:szCs w:val="22"/>
        </w:rPr>
        <w:t>граждани е отказано удостоверяването на произхода</w:t>
      </w:r>
      <w:r w:rsidR="004D3E77">
        <w:rPr>
          <w:color w:val="000000"/>
          <w:sz w:val="22"/>
          <w:szCs w:val="22"/>
        </w:rPr>
        <w:t>,</w:t>
      </w:r>
      <w:r w:rsidRPr="004F4F66">
        <w:rPr>
          <w:color w:val="000000"/>
          <w:sz w:val="22"/>
          <w:szCs w:val="22"/>
        </w:rPr>
        <w:t xml:space="preserve"> поради липса на безспорни доказателства за наличието на такъв. От тях</w:t>
      </w:r>
      <w:r>
        <w:rPr>
          <w:color w:val="000000"/>
          <w:sz w:val="22"/>
          <w:szCs w:val="22"/>
        </w:rPr>
        <w:t>: 9</w:t>
      </w:r>
      <w:r w:rsidRPr="004F4F66">
        <w:rPr>
          <w:color w:val="000000"/>
          <w:sz w:val="22"/>
          <w:szCs w:val="22"/>
        </w:rPr>
        <w:t xml:space="preserve"> </w:t>
      </w:r>
      <w:r>
        <w:rPr>
          <w:color w:val="000000"/>
          <w:sz w:val="22"/>
          <w:szCs w:val="22"/>
        </w:rPr>
        <w:t xml:space="preserve">– </w:t>
      </w:r>
      <w:r w:rsidRPr="004F4F66">
        <w:rPr>
          <w:color w:val="000000"/>
          <w:sz w:val="22"/>
          <w:szCs w:val="22"/>
        </w:rPr>
        <w:t xml:space="preserve">от Израел, 1 </w:t>
      </w:r>
      <w:r>
        <w:rPr>
          <w:color w:val="000000"/>
          <w:sz w:val="22"/>
          <w:szCs w:val="22"/>
        </w:rPr>
        <w:t>–</w:t>
      </w:r>
      <w:r w:rsidRPr="004F4F66">
        <w:rPr>
          <w:color w:val="000000"/>
          <w:sz w:val="22"/>
          <w:szCs w:val="22"/>
        </w:rPr>
        <w:t xml:space="preserve"> </w:t>
      </w:r>
      <w:r>
        <w:rPr>
          <w:color w:val="000000"/>
          <w:sz w:val="22"/>
          <w:szCs w:val="22"/>
        </w:rPr>
        <w:t xml:space="preserve">от </w:t>
      </w:r>
      <w:r w:rsidRPr="004F4F66">
        <w:rPr>
          <w:color w:val="000000"/>
          <w:sz w:val="22"/>
          <w:szCs w:val="22"/>
        </w:rPr>
        <w:t xml:space="preserve">Русия и </w:t>
      </w:r>
      <w:r>
        <w:rPr>
          <w:color w:val="000000"/>
          <w:sz w:val="22"/>
          <w:szCs w:val="22"/>
        </w:rPr>
        <w:t>2</w:t>
      </w:r>
      <w:r w:rsidRPr="004F4F66">
        <w:rPr>
          <w:color w:val="000000"/>
          <w:sz w:val="22"/>
          <w:szCs w:val="22"/>
        </w:rPr>
        <w:t xml:space="preserve"> </w:t>
      </w:r>
      <w:r>
        <w:rPr>
          <w:color w:val="000000"/>
          <w:sz w:val="22"/>
          <w:szCs w:val="22"/>
        </w:rPr>
        <w:t xml:space="preserve">– </w:t>
      </w:r>
      <w:r w:rsidRPr="004F4F66">
        <w:rPr>
          <w:color w:val="000000"/>
          <w:sz w:val="22"/>
          <w:szCs w:val="22"/>
        </w:rPr>
        <w:t>от Турция.</w:t>
      </w:r>
      <w:r w:rsidRPr="00887C45">
        <w:rPr>
          <w:color w:val="000000"/>
          <w:sz w:val="22"/>
          <w:szCs w:val="22"/>
        </w:rPr>
        <w:t xml:space="preserve"> </w:t>
      </w:r>
    </w:p>
    <w:p w14:paraId="0B2301F2" w14:textId="77777777" w:rsidR="004C3053" w:rsidRPr="00887C45" w:rsidRDefault="004C3053" w:rsidP="006E052E">
      <w:pPr>
        <w:numPr>
          <w:ilvl w:val="0"/>
          <w:numId w:val="23"/>
        </w:numPr>
        <w:tabs>
          <w:tab w:val="left" w:pos="284"/>
        </w:tabs>
        <w:ind w:left="0"/>
        <w:contextualSpacing/>
        <w:jc w:val="both"/>
        <w:rPr>
          <w:color w:val="000000"/>
          <w:sz w:val="22"/>
          <w:szCs w:val="22"/>
        </w:rPr>
      </w:pPr>
      <w:r w:rsidRPr="007117FA">
        <w:rPr>
          <w:color w:val="000000"/>
          <w:sz w:val="22"/>
          <w:szCs w:val="22"/>
        </w:rPr>
        <w:t xml:space="preserve">Благодарение на успешно създадения механизъм за потвърждение на българския произход на сънародници от чужбина за целите на Главна инспекция по труда и Изпълнителна агенция по заетостта към МТСП за отчетния период ИАБЧ обработи </w:t>
      </w:r>
      <w:r>
        <w:rPr>
          <w:color w:val="000000"/>
          <w:sz w:val="22"/>
          <w:szCs w:val="22"/>
        </w:rPr>
        <w:t>23</w:t>
      </w:r>
      <w:r w:rsidRPr="007117FA">
        <w:rPr>
          <w:color w:val="000000"/>
          <w:sz w:val="22"/>
          <w:szCs w:val="22"/>
        </w:rPr>
        <w:t xml:space="preserve"> писма за </w:t>
      </w:r>
      <w:r>
        <w:rPr>
          <w:color w:val="000000"/>
          <w:sz w:val="22"/>
          <w:szCs w:val="22"/>
        </w:rPr>
        <w:t>3</w:t>
      </w:r>
      <w:r w:rsidRPr="007117FA">
        <w:rPr>
          <w:color w:val="000000"/>
          <w:sz w:val="22"/>
          <w:szCs w:val="22"/>
        </w:rPr>
        <w:t>5 лица от страна на посочените ведомства относно българския произход на лица, включващи се в пазара на труда в България</w:t>
      </w:r>
      <w:r>
        <w:rPr>
          <w:color w:val="000000"/>
          <w:sz w:val="22"/>
          <w:szCs w:val="22"/>
        </w:rPr>
        <w:t>.</w:t>
      </w:r>
    </w:p>
    <w:p w14:paraId="590E67CC" w14:textId="77777777" w:rsidR="004C3053" w:rsidRPr="007117FA" w:rsidRDefault="004C3053" w:rsidP="006E052E">
      <w:pPr>
        <w:numPr>
          <w:ilvl w:val="0"/>
          <w:numId w:val="23"/>
        </w:numPr>
        <w:tabs>
          <w:tab w:val="left" w:pos="284"/>
        </w:tabs>
        <w:ind w:left="0"/>
        <w:contextualSpacing/>
        <w:jc w:val="both"/>
        <w:rPr>
          <w:color w:val="000000"/>
          <w:sz w:val="22"/>
          <w:szCs w:val="22"/>
        </w:rPr>
      </w:pPr>
      <w:r>
        <w:rPr>
          <w:color w:val="000000"/>
          <w:sz w:val="22"/>
          <w:szCs w:val="22"/>
        </w:rPr>
        <w:t xml:space="preserve">И през отчетния период продължаваме </w:t>
      </w:r>
      <w:r w:rsidRPr="00887C45">
        <w:rPr>
          <w:color w:val="000000"/>
          <w:sz w:val="22"/>
          <w:szCs w:val="22"/>
        </w:rPr>
        <w:t>консултации</w:t>
      </w:r>
      <w:r>
        <w:rPr>
          <w:color w:val="000000"/>
          <w:sz w:val="22"/>
          <w:szCs w:val="22"/>
        </w:rPr>
        <w:t>те</w:t>
      </w:r>
      <w:r w:rsidRPr="00887C45">
        <w:rPr>
          <w:color w:val="000000"/>
          <w:sz w:val="22"/>
          <w:szCs w:val="22"/>
        </w:rPr>
        <w:t xml:space="preserve"> с народни представители от парламентарно представените партии, както и със специалисти в сферата на законотворчеството си относно спешната необходимост от синхронизиране законодателната уредба, касаеща политиката на България по отношение на българите в чужбина и дейността на ИАБЧ в частност.</w:t>
      </w:r>
      <w:r w:rsidRPr="007117FA">
        <w:rPr>
          <w:color w:val="000000"/>
          <w:sz w:val="22"/>
          <w:szCs w:val="22"/>
        </w:rPr>
        <w:t xml:space="preserve"> </w:t>
      </w:r>
    </w:p>
    <w:p w14:paraId="18B0D082" w14:textId="77777777" w:rsidR="004C3053" w:rsidRPr="00B0261F" w:rsidRDefault="004C3053" w:rsidP="006E052E">
      <w:pPr>
        <w:pStyle w:val="ListParagraph"/>
        <w:numPr>
          <w:ilvl w:val="0"/>
          <w:numId w:val="50"/>
        </w:numPr>
        <w:ind w:left="0" w:firstLine="0"/>
        <w:jc w:val="both"/>
        <w:rPr>
          <w:b/>
          <w:i/>
          <w:color w:val="0070C0"/>
          <w:sz w:val="22"/>
          <w:szCs w:val="22"/>
        </w:rPr>
      </w:pPr>
      <w:r w:rsidRPr="00B0261F">
        <w:rPr>
          <w:b/>
          <w:i/>
          <w:color w:val="0070C0"/>
          <w:sz w:val="22"/>
          <w:szCs w:val="22"/>
        </w:rPr>
        <w:t xml:space="preserve">Предоставяни по програмата продукти/услуги </w:t>
      </w:r>
    </w:p>
    <w:p w14:paraId="523BC512" w14:textId="77777777" w:rsidR="004C3053" w:rsidRDefault="004C3053" w:rsidP="006E052E">
      <w:pPr>
        <w:contextualSpacing/>
        <w:jc w:val="both"/>
        <w:rPr>
          <w:sz w:val="22"/>
          <w:szCs w:val="22"/>
        </w:rPr>
      </w:pPr>
      <w:r w:rsidRPr="00B0261F">
        <w:rPr>
          <w:b/>
          <w:i/>
          <w:color w:val="833C0B" w:themeColor="accent2" w:themeShade="80"/>
          <w:sz w:val="22"/>
          <w:szCs w:val="22"/>
        </w:rPr>
        <w:t xml:space="preserve">Дейности за предоставяне на продукта/услугата. Резултати от предоставянето на продукта/услугата </w:t>
      </w:r>
    </w:p>
    <w:p w14:paraId="5A042612" w14:textId="0336DCEE" w:rsidR="004C3053" w:rsidRDefault="004C3053" w:rsidP="006E052E">
      <w:pPr>
        <w:contextualSpacing/>
        <w:jc w:val="both"/>
        <w:rPr>
          <w:b/>
          <w:i/>
          <w:sz w:val="22"/>
          <w:szCs w:val="22"/>
        </w:rPr>
      </w:pPr>
    </w:p>
    <w:p w14:paraId="6AC650FA" w14:textId="401AF884" w:rsidR="00090544" w:rsidRDefault="00090544" w:rsidP="006E052E">
      <w:pPr>
        <w:contextualSpacing/>
        <w:jc w:val="both"/>
        <w:rPr>
          <w:b/>
          <w:i/>
          <w:sz w:val="22"/>
          <w:szCs w:val="22"/>
        </w:rPr>
      </w:pPr>
    </w:p>
    <w:p w14:paraId="65BCB6A5" w14:textId="77777777" w:rsidR="00090544" w:rsidRPr="004A3DE3" w:rsidRDefault="00090544" w:rsidP="006E052E">
      <w:pPr>
        <w:contextualSpacing/>
        <w:jc w:val="both"/>
        <w:rPr>
          <w:b/>
          <w:i/>
          <w:sz w:val="22"/>
          <w:szCs w:val="22"/>
        </w:rPr>
      </w:pPr>
    </w:p>
    <w:tbl>
      <w:tblPr>
        <w:tblW w:w="5202" w:type="pct"/>
        <w:tblCellMar>
          <w:left w:w="70" w:type="dxa"/>
          <w:right w:w="70" w:type="dxa"/>
        </w:tblCellMar>
        <w:tblLook w:val="0000" w:firstRow="0" w:lastRow="0" w:firstColumn="0" w:lastColumn="0" w:noHBand="0" w:noVBand="0"/>
      </w:tblPr>
      <w:tblGrid>
        <w:gridCol w:w="5316"/>
        <w:gridCol w:w="1509"/>
        <w:gridCol w:w="1278"/>
        <w:gridCol w:w="1280"/>
      </w:tblGrid>
      <w:tr w:rsidR="004C3053" w:rsidRPr="00EC5866" w14:paraId="0E491ED9" w14:textId="77777777" w:rsidTr="00252ACD">
        <w:trPr>
          <w:trHeight w:val="132"/>
        </w:trPr>
        <w:tc>
          <w:tcPr>
            <w:tcW w:w="2833" w:type="pct"/>
            <w:tcBorders>
              <w:top w:val="single" w:sz="4" w:space="0" w:color="auto"/>
              <w:left w:val="single" w:sz="4" w:space="0" w:color="auto"/>
              <w:right w:val="single" w:sz="4" w:space="0" w:color="auto"/>
            </w:tcBorders>
            <w:shd w:val="clear" w:color="auto" w:fill="FFCC99"/>
            <w:vAlign w:val="center"/>
          </w:tcPr>
          <w:p w14:paraId="6C3554E8" w14:textId="77777777" w:rsidR="004C3053" w:rsidRPr="00EC5866" w:rsidRDefault="004C3053" w:rsidP="006E052E">
            <w:pPr>
              <w:contextualSpacing/>
              <w:jc w:val="center"/>
              <w:rPr>
                <w:b/>
                <w:bCs/>
                <w:szCs w:val="16"/>
              </w:rPr>
            </w:pPr>
            <w:r w:rsidRPr="00EC5866">
              <w:rPr>
                <w:b/>
                <w:bCs/>
                <w:szCs w:val="16"/>
              </w:rPr>
              <w:t xml:space="preserve">ПОКАЗАТЕЛИ ЗА ИЗПЪЛНЕНИЕ </w:t>
            </w:r>
          </w:p>
        </w:tc>
        <w:tc>
          <w:tcPr>
            <w:tcW w:w="2167" w:type="pct"/>
            <w:gridSpan w:val="3"/>
            <w:vMerge w:val="restart"/>
            <w:tcBorders>
              <w:top w:val="single" w:sz="4" w:space="0" w:color="auto"/>
              <w:left w:val="single" w:sz="4" w:space="0" w:color="auto"/>
              <w:right w:val="single" w:sz="4" w:space="0" w:color="auto"/>
            </w:tcBorders>
            <w:shd w:val="clear" w:color="auto" w:fill="FFCC99"/>
          </w:tcPr>
          <w:p w14:paraId="5507365A" w14:textId="77777777" w:rsidR="004C3053" w:rsidRPr="00EC5866" w:rsidRDefault="004C3053" w:rsidP="006E052E">
            <w:pPr>
              <w:contextualSpacing/>
              <w:jc w:val="center"/>
              <w:rPr>
                <w:b/>
                <w:bCs/>
                <w:szCs w:val="16"/>
              </w:rPr>
            </w:pPr>
            <w:r w:rsidRPr="00EC5866">
              <w:rPr>
                <w:b/>
                <w:bCs/>
                <w:szCs w:val="16"/>
              </w:rPr>
              <w:t>Целева стойност</w:t>
            </w:r>
          </w:p>
          <w:p w14:paraId="10BCEE18" w14:textId="77777777" w:rsidR="004C3053" w:rsidRPr="00EC5866" w:rsidRDefault="004C3053" w:rsidP="006E052E">
            <w:pPr>
              <w:contextualSpacing/>
              <w:rPr>
                <w:b/>
                <w:bCs/>
                <w:szCs w:val="16"/>
              </w:rPr>
            </w:pPr>
            <w:r w:rsidRPr="00EC5866">
              <w:rPr>
                <w:b/>
                <w:bCs/>
                <w:szCs w:val="16"/>
              </w:rPr>
              <w:t> </w:t>
            </w:r>
          </w:p>
          <w:p w14:paraId="3B06C890" w14:textId="77777777" w:rsidR="004C3053" w:rsidRPr="00EC5866" w:rsidRDefault="004C3053" w:rsidP="006E052E">
            <w:pPr>
              <w:contextualSpacing/>
              <w:rPr>
                <w:b/>
                <w:bCs/>
                <w:szCs w:val="16"/>
              </w:rPr>
            </w:pPr>
            <w:r w:rsidRPr="00EC5866">
              <w:rPr>
                <w:b/>
                <w:bCs/>
                <w:szCs w:val="16"/>
              </w:rPr>
              <w:t> </w:t>
            </w:r>
          </w:p>
        </w:tc>
      </w:tr>
      <w:tr w:rsidR="004C3053" w:rsidRPr="00EC5866" w14:paraId="332AAC58" w14:textId="77777777" w:rsidTr="00252ACD">
        <w:trPr>
          <w:trHeight w:val="64"/>
        </w:trPr>
        <w:tc>
          <w:tcPr>
            <w:tcW w:w="2833" w:type="pct"/>
            <w:tcBorders>
              <w:top w:val="nil"/>
              <w:left w:val="single" w:sz="4" w:space="0" w:color="auto"/>
              <w:bottom w:val="single" w:sz="4" w:space="0" w:color="auto"/>
              <w:right w:val="single" w:sz="4" w:space="0" w:color="auto"/>
            </w:tcBorders>
            <w:shd w:val="clear" w:color="auto" w:fill="FFCC99"/>
            <w:vAlign w:val="center"/>
          </w:tcPr>
          <w:p w14:paraId="263118D7" w14:textId="77777777" w:rsidR="004C3053" w:rsidRPr="00EC5866" w:rsidRDefault="004C3053" w:rsidP="006E052E">
            <w:pPr>
              <w:contextualSpacing/>
              <w:jc w:val="center"/>
              <w:rPr>
                <w:b/>
                <w:bCs/>
                <w:szCs w:val="16"/>
              </w:rPr>
            </w:pPr>
            <w:r w:rsidRPr="00EC5866">
              <w:rPr>
                <w:b/>
                <w:bCs/>
                <w:szCs w:val="16"/>
              </w:rPr>
              <w:t>Програма 1100.03.01 „Подкрепа за българските общности и лицата с българско самосъзнание зад граница; съхраняване на българското културно-историческо наследство”</w:t>
            </w:r>
          </w:p>
          <w:p w14:paraId="4492B7D0" w14:textId="77777777" w:rsidR="004C3053" w:rsidRPr="00EC5866" w:rsidRDefault="004C3053" w:rsidP="006E052E">
            <w:pPr>
              <w:contextualSpacing/>
              <w:jc w:val="center"/>
              <w:rPr>
                <w:b/>
                <w:bCs/>
                <w:szCs w:val="16"/>
              </w:rPr>
            </w:pPr>
          </w:p>
        </w:tc>
        <w:tc>
          <w:tcPr>
            <w:tcW w:w="2167" w:type="pct"/>
            <w:gridSpan w:val="3"/>
            <w:vMerge/>
            <w:tcBorders>
              <w:left w:val="single" w:sz="4" w:space="0" w:color="auto"/>
              <w:bottom w:val="single" w:sz="4" w:space="0" w:color="auto"/>
              <w:right w:val="single" w:sz="4" w:space="0" w:color="auto"/>
            </w:tcBorders>
            <w:shd w:val="clear" w:color="auto" w:fill="FFCC99"/>
          </w:tcPr>
          <w:p w14:paraId="4BA279E2" w14:textId="77777777" w:rsidR="004C3053" w:rsidRPr="00EC5866" w:rsidRDefault="004C3053" w:rsidP="006E052E">
            <w:pPr>
              <w:contextualSpacing/>
              <w:rPr>
                <w:b/>
                <w:bCs/>
                <w:szCs w:val="16"/>
              </w:rPr>
            </w:pPr>
          </w:p>
        </w:tc>
      </w:tr>
      <w:tr w:rsidR="004C3053" w:rsidRPr="00EC5866" w14:paraId="0C7AF4DF" w14:textId="77777777" w:rsidTr="005D4ED9">
        <w:trPr>
          <w:trHeight w:val="113"/>
        </w:trPr>
        <w:tc>
          <w:tcPr>
            <w:tcW w:w="2833" w:type="pct"/>
            <w:tcBorders>
              <w:top w:val="single" w:sz="4" w:space="0" w:color="auto"/>
              <w:left w:val="single" w:sz="4" w:space="0" w:color="auto"/>
              <w:bottom w:val="single" w:sz="4" w:space="0" w:color="auto"/>
              <w:right w:val="single" w:sz="4" w:space="0" w:color="auto"/>
            </w:tcBorders>
            <w:shd w:val="clear" w:color="auto" w:fill="FFCC99"/>
            <w:vAlign w:val="center"/>
          </w:tcPr>
          <w:p w14:paraId="07226C43" w14:textId="77777777" w:rsidR="004C3053" w:rsidRPr="00EC5866" w:rsidRDefault="004C3053" w:rsidP="006E052E">
            <w:pPr>
              <w:contextualSpacing/>
              <w:jc w:val="center"/>
              <w:rPr>
                <w:b/>
                <w:bCs/>
                <w:szCs w:val="16"/>
              </w:rPr>
            </w:pPr>
            <w:r w:rsidRPr="00EC5866">
              <w:rPr>
                <w:b/>
                <w:bCs/>
                <w:szCs w:val="16"/>
              </w:rPr>
              <w:t>Показатели за изпълнение</w:t>
            </w:r>
          </w:p>
        </w:tc>
        <w:tc>
          <w:tcPr>
            <w:tcW w:w="804" w:type="pct"/>
            <w:tcBorders>
              <w:top w:val="single" w:sz="4" w:space="0" w:color="auto"/>
              <w:left w:val="nil"/>
              <w:bottom w:val="single" w:sz="4" w:space="0" w:color="auto"/>
              <w:right w:val="single" w:sz="4" w:space="0" w:color="auto"/>
            </w:tcBorders>
            <w:shd w:val="clear" w:color="auto" w:fill="FFCC99"/>
            <w:vAlign w:val="center"/>
          </w:tcPr>
          <w:p w14:paraId="4E9FF3F8" w14:textId="77777777" w:rsidR="004C3053" w:rsidRPr="00EC5866" w:rsidRDefault="004C3053" w:rsidP="006E052E">
            <w:pPr>
              <w:contextualSpacing/>
              <w:jc w:val="center"/>
              <w:rPr>
                <w:b/>
                <w:bCs/>
                <w:szCs w:val="16"/>
              </w:rPr>
            </w:pPr>
            <w:r w:rsidRPr="00EC5866">
              <w:rPr>
                <w:b/>
                <w:bCs/>
                <w:szCs w:val="16"/>
              </w:rPr>
              <w:t>Мерна единица</w:t>
            </w:r>
          </w:p>
        </w:tc>
        <w:tc>
          <w:tcPr>
            <w:tcW w:w="681" w:type="pct"/>
            <w:tcBorders>
              <w:top w:val="single" w:sz="4" w:space="0" w:color="auto"/>
              <w:left w:val="nil"/>
              <w:bottom w:val="single" w:sz="4" w:space="0" w:color="auto"/>
              <w:right w:val="single" w:sz="4" w:space="0" w:color="auto"/>
            </w:tcBorders>
            <w:shd w:val="clear" w:color="auto" w:fill="FFCC99"/>
            <w:vAlign w:val="center"/>
          </w:tcPr>
          <w:p w14:paraId="695F62AF" w14:textId="77777777" w:rsidR="004C3053" w:rsidRPr="00EC5866" w:rsidRDefault="004C3053" w:rsidP="006E052E">
            <w:pPr>
              <w:contextualSpacing/>
              <w:jc w:val="center"/>
              <w:rPr>
                <w:b/>
                <w:bCs/>
                <w:i/>
                <w:iCs/>
                <w:szCs w:val="16"/>
              </w:rPr>
            </w:pPr>
            <w:r w:rsidRPr="00EC5866">
              <w:rPr>
                <w:b/>
                <w:bCs/>
                <w:i/>
                <w:iCs/>
                <w:szCs w:val="16"/>
              </w:rPr>
              <w:t>Прогноза 2025 г.</w:t>
            </w:r>
          </w:p>
        </w:tc>
        <w:tc>
          <w:tcPr>
            <w:tcW w:w="682" w:type="pct"/>
            <w:tcBorders>
              <w:top w:val="single" w:sz="4" w:space="0" w:color="auto"/>
              <w:left w:val="single" w:sz="4" w:space="0" w:color="auto"/>
              <w:bottom w:val="single" w:sz="4" w:space="0" w:color="auto"/>
              <w:right w:val="single" w:sz="4" w:space="0" w:color="auto"/>
            </w:tcBorders>
            <w:shd w:val="clear" w:color="auto" w:fill="FFCC99"/>
            <w:vAlign w:val="center"/>
          </w:tcPr>
          <w:p w14:paraId="0B59BB81" w14:textId="77777777" w:rsidR="004C3053" w:rsidRPr="00EC5866" w:rsidRDefault="004C3053" w:rsidP="006E052E">
            <w:pPr>
              <w:contextualSpacing/>
              <w:jc w:val="center"/>
              <w:rPr>
                <w:b/>
                <w:bCs/>
                <w:i/>
                <w:iCs/>
                <w:szCs w:val="16"/>
              </w:rPr>
            </w:pPr>
            <w:r>
              <w:rPr>
                <w:b/>
                <w:bCs/>
                <w:i/>
                <w:iCs/>
                <w:szCs w:val="16"/>
              </w:rPr>
              <w:t>Отчет към 30.06.2025 г.</w:t>
            </w:r>
          </w:p>
        </w:tc>
      </w:tr>
      <w:tr w:rsidR="004C3053" w:rsidRPr="00EC5866" w14:paraId="17CD1482" w14:textId="77777777" w:rsidTr="005D4ED9">
        <w:trPr>
          <w:trHeight w:val="64"/>
        </w:trPr>
        <w:tc>
          <w:tcPr>
            <w:tcW w:w="2833" w:type="pct"/>
            <w:tcBorders>
              <w:top w:val="nil"/>
              <w:left w:val="single" w:sz="4" w:space="0" w:color="auto"/>
              <w:bottom w:val="single" w:sz="4" w:space="0" w:color="auto"/>
              <w:right w:val="single" w:sz="4" w:space="0" w:color="auto"/>
            </w:tcBorders>
          </w:tcPr>
          <w:p w14:paraId="6410BA8B" w14:textId="77777777" w:rsidR="004C3053" w:rsidRPr="004D3E77" w:rsidRDefault="004C3053" w:rsidP="006E052E">
            <w:pPr>
              <w:contextualSpacing/>
              <w:jc w:val="both"/>
            </w:pPr>
            <w:r w:rsidRPr="004D3E77">
              <w:t>Оказване на подкрепа за българските общности и лицата с българско самосъзнание в чужбина</w:t>
            </w:r>
          </w:p>
        </w:tc>
        <w:tc>
          <w:tcPr>
            <w:tcW w:w="804" w:type="pct"/>
            <w:tcBorders>
              <w:top w:val="nil"/>
              <w:left w:val="nil"/>
              <w:bottom w:val="single" w:sz="4" w:space="0" w:color="auto"/>
              <w:right w:val="single" w:sz="4" w:space="0" w:color="auto"/>
            </w:tcBorders>
          </w:tcPr>
          <w:p w14:paraId="70D154CA" w14:textId="77777777" w:rsidR="004C3053" w:rsidRPr="004D3E77" w:rsidRDefault="004C3053" w:rsidP="006E052E">
            <w:pPr>
              <w:contextualSpacing/>
              <w:jc w:val="both"/>
            </w:pPr>
            <w:r w:rsidRPr="004D3E77">
              <w:t> Степен на ефективност</w:t>
            </w:r>
          </w:p>
        </w:tc>
        <w:tc>
          <w:tcPr>
            <w:tcW w:w="681" w:type="pct"/>
            <w:tcBorders>
              <w:top w:val="single" w:sz="4" w:space="0" w:color="auto"/>
              <w:left w:val="nil"/>
              <w:bottom w:val="single" w:sz="4" w:space="0" w:color="auto"/>
              <w:right w:val="single" w:sz="4" w:space="0" w:color="auto"/>
            </w:tcBorders>
          </w:tcPr>
          <w:p w14:paraId="29AEB19C" w14:textId="77777777" w:rsidR="004C3053" w:rsidRPr="004D3E77" w:rsidRDefault="004C3053" w:rsidP="006E052E">
            <w:pPr>
              <w:contextualSpacing/>
              <w:jc w:val="center"/>
            </w:pPr>
            <w:r w:rsidRPr="004D3E77">
              <w:t>100%</w:t>
            </w:r>
          </w:p>
        </w:tc>
        <w:tc>
          <w:tcPr>
            <w:tcW w:w="682" w:type="pct"/>
            <w:tcBorders>
              <w:top w:val="nil"/>
              <w:left w:val="single" w:sz="4" w:space="0" w:color="auto"/>
              <w:bottom w:val="single" w:sz="4" w:space="0" w:color="auto"/>
              <w:right w:val="single" w:sz="4" w:space="0" w:color="auto"/>
            </w:tcBorders>
          </w:tcPr>
          <w:p w14:paraId="2DE07AA0" w14:textId="77777777" w:rsidR="004C3053" w:rsidRPr="004D3E77" w:rsidRDefault="004C3053" w:rsidP="006E052E">
            <w:pPr>
              <w:contextualSpacing/>
              <w:jc w:val="center"/>
            </w:pPr>
            <w:r w:rsidRPr="004D3E77">
              <w:t>100%</w:t>
            </w:r>
          </w:p>
        </w:tc>
      </w:tr>
      <w:tr w:rsidR="004C3053" w:rsidRPr="00EC5866" w14:paraId="2DF899A0" w14:textId="77777777" w:rsidTr="005D4ED9">
        <w:trPr>
          <w:trHeight w:val="64"/>
        </w:trPr>
        <w:tc>
          <w:tcPr>
            <w:tcW w:w="2833" w:type="pct"/>
            <w:tcBorders>
              <w:top w:val="single" w:sz="4" w:space="0" w:color="auto"/>
              <w:left w:val="single" w:sz="4" w:space="0" w:color="auto"/>
              <w:bottom w:val="single" w:sz="4" w:space="0" w:color="auto"/>
              <w:right w:val="single" w:sz="4" w:space="0" w:color="auto"/>
            </w:tcBorders>
          </w:tcPr>
          <w:p w14:paraId="31988489" w14:textId="77777777" w:rsidR="004C3053" w:rsidRPr="004D3E77" w:rsidRDefault="004C3053" w:rsidP="006E052E">
            <w:pPr>
              <w:contextualSpacing/>
            </w:pPr>
            <w:r w:rsidRPr="004D3E77">
              <w:t>Съдействие на министерството на образованието и културата при провеждане на дейностите по линия на ПМС № 103/1993 г.</w:t>
            </w:r>
          </w:p>
        </w:tc>
        <w:tc>
          <w:tcPr>
            <w:tcW w:w="804" w:type="pct"/>
            <w:tcBorders>
              <w:top w:val="single" w:sz="4" w:space="0" w:color="auto"/>
              <w:left w:val="nil"/>
              <w:bottom w:val="single" w:sz="4" w:space="0" w:color="auto"/>
              <w:right w:val="single" w:sz="4" w:space="0" w:color="auto"/>
            </w:tcBorders>
          </w:tcPr>
          <w:p w14:paraId="43215648" w14:textId="77777777" w:rsidR="004C3053" w:rsidRPr="004D3E77" w:rsidRDefault="004C3053" w:rsidP="006E052E">
            <w:pPr>
              <w:contextualSpacing/>
              <w:jc w:val="center"/>
            </w:pPr>
            <w:r w:rsidRPr="004D3E77">
              <w:t>Степен на подкрепа</w:t>
            </w:r>
          </w:p>
        </w:tc>
        <w:tc>
          <w:tcPr>
            <w:tcW w:w="681" w:type="pct"/>
            <w:tcBorders>
              <w:top w:val="single" w:sz="4" w:space="0" w:color="auto"/>
              <w:left w:val="nil"/>
              <w:bottom w:val="single" w:sz="4" w:space="0" w:color="auto"/>
              <w:right w:val="single" w:sz="4" w:space="0" w:color="auto"/>
            </w:tcBorders>
          </w:tcPr>
          <w:p w14:paraId="70F7F22D" w14:textId="77777777" w:rsidR="004C3053" w:rsidRPr="004D3E77" w:rsidRDefault="004C3053" w:rsidP="006E052E">
            <w:pPr>
              <w:contextualSpacing/>
              <w:jc w:val="center"/>
            </w:pPr>
            <w:r w:rsidRPr="004D3E77">
              <w:t>100%</w:t>
            </w:r>
          </w:p>
        </w:tc>
        <w:tc>
          <w:tcPr>
            <w:tcW w:w="682" w:type="pct"/>
            <w:tcBorders>
              <w:top w:val="single" w:sz="4" w:space="0" w:color="auto"/>
              <w:left w:val="single" w:sz="4" w:space="0" w:color="auto"/>
              <w:bottom w:val="single" w:sz="4" w:space="0" w:color="auto"/>
              <w:right w:val="single" w:sz="4" w:space="0" w:color="auto"/>
            </w:tcBorders>
          </w:tcPr>
          <w:p w14:paraId="7312A95F" w14:textId="77777777" w:rsidR="004C3053" w:rsidRPr="004D3E77" w:rsidRDefault="004C3053" w:rsidP="006E052E">
            <w:pPr>
              <w:contextualSpacing/>
              <w:jc w:val="center"/>
            </w:pPr>
            <w:r w:rsidRPr="004D3E77">
              <w:t>100%</w:t>
            </w:r>
          </w:p>
        </w:tc>
      </w:tr>
      <w:tr w:rsidR="004C3053" w:rsidRPr="00EC5866" w14:paraId="602AACE5" w14:textId="77777777" w:rsidTr="005D4ED9">
        <w:trPr>
          <w:trHeight w:val="68"/>
        </w:trPr>
        <w:tc>
          <w:tcPr>
            <w:tcW w:w="2833" w:type="pct"/>
            <w:tcBorders>
              <w:top w:val="nil"/>
              <w:left w:val="single" w:sz="4" w:space="0" w:color="auto"/>
              <w:bottom w:val="single" w:sz="4" w:space="0" w:color="auto"/>
              <w:right w:val="single" w:sz="4" w:space="0" w:color="auto"/>
            </w:tcBorders>
          </w:tcPr>
          <w:p w14:paraId="352A4932" w14:textId="77777777" w:rsidR="004C3053" w:rsidRPr="004D3E77" w:rsidRDefault="004C3053" w:rsidP="006E052E">
            <w:pPr>
              <w:contextualSpacing/>
              <w:jc w:val="both"/>
            </w:pPr>
            <w:r w:rsidRPr="004D3E77">
              <w:t>Координация на мерките и дейностите по поддържане на българската идентичност, език и култура в традиционните и новите български общности в страните от Източна Европа, Кавказ и Централна Азия; Близкия изток и Африка; Северна и Южна Америка; Азия, Австралия и Океания</w:t>
            </w:r>
          </w:p>
        </w:tc>
        <w:tc>
          <w:tcPr>
            <w:tcW w:w="804" w:type="pct"/>
            <w:tcBorders>
              <w:top w:val="nil"/>
              <w:left w:val="nil"/>
              <w:bottom w:val="single" w:sz="4" w:space="0" w:color="auto"/>
              <w:right w:val="single" w:sz="4" w:space="0" w:color="auto"/>
            </w:tcBorders>
            <w:vAlign w:val="center"/>
          </w:tcPr>
          <w:p w14:paraId="3246D43D" w14:textId="77777777" w:rsidR="004C3053" w:rsidRPr="004D3E77" w:rsidRDefault="004C3053" w:rsidP="006E052E">
            <w:pPr>
              <w:contextualSpacing/>
              <w:jc w:val="center"/>
            </w:pPr>
            <w:r w:rsidRPr="004D3E77">
              <w:t>Честота</w:t>
            </w:r>
          </w:p>
        </w:tc>
        <w:tc>
          <w:tcPr>
            <w:tcW w:w="681" w:type="pct"/>
            <w:tcBorders>
              <w:top w:val="single" w:sz="4" w:space="0" w:color="auto"/>
              <w:left w:val="nil"/>
              <w:bottom w:val="single" w:sz="4" w:space="0" w:color="auto"/>
              <w:right w:val="single" w:sz="4" w:space="0" w:color="auto"/>
            </w:tcBorders>
            <w:vAlign w:val="center"/>
          </w:tcPr>
          <w:p w14:paraId="6248F02A" w14:textId="77777777" w:rsidR="004C3053" w:rsidRPr="004D3E77" w:rsidRDefault="004C3053" w:rsidP="006E052E">
            <w:pPr>
              <w:contextualSpacing/>
            </w:pPr>
            <w:r w:rsidRPr="004D3E77">
              <w:t>постоянно</w:t>
            </w:r>
          </w:p>
        </w:tc>
        <w:tc>
          <w:tcPr>
            <w:tcW w:w="682" w:type="pct"/>
            <w:tcBorders>
              <w:top w:val="nil"/>
              <w:left w:val="single" w:sz="4" w:space="0" w:color="auto"/>
              <w:bottom w:val="single" w:sz="4" w:space="0" w:color="auto"/>
              <w:right w:val="single" w:sz="4" w:space="0" w:color="auto"/>
            </w:tcBorders>
            <w:vAlign w:val="center"/>
          </w:tcPr>
          <w:p w14:paraId="23326A74" w14:textId="77777777" w:rsidR="004C3053" w:rsidRPr="004D3E77" w:rsidRDefault="004C3053" w:rsidP="006E052E">
            <w:pPr>
              <w:contextualSpacing/>
            </w:pPr>
            <w:r w:rsidRPr="004D3E77">
              <w:t>постоянно</w:t>
            </w:r>
          </w:p>
        </w:tc>
      </w:tr>
      <w:tr w:rsidR="004C3053" w:rsidRPr="00EC5866" w14:paraId="28F893B5" w14:textId="77777777" w:rsidTr="004A3DE3">
        <w:trPr>
          <w:trHeight w:val="68"/>
        </w:trPr>
        <w:tc>
          <w:tcPr>
            <w:tcW w:w="2833" w:type="pct"/>
            <w:tcBorders>
              <w:top w:val="single" w:sz="4" w:space="0" w:color="auto"/>
              <w:left w:val="single" w:sz="4" w:space="0" w:color="auto"/>
              <w:bottom w:val="single" w:sz="4" w:space="0" w:color="auto"/>
              <w:right w:val="single" w:sz="4" w:space="0" w:color="auto"/>
            </w:tcBorders>
            <w:vAlign w:val="center"/>
          </w:tcPr>
          <w:p w14:paraId="6037B557" w14:textId="77777777" w:rsidR="004C3053" w:rsidRPr="004D3E77" w:rsidRDefault="004C3053" w:rsidP="006E052E">
            <w:pPr>
              <w:contextualSpacing/>
            </w:pPr>
            <w:r w:rsidRPr="004D3E77">
              <w:t>Провеждане на информационни кампании, координирано с останалите компетентни ведомства, по въпроси от културно, образователно и др. естество, което е от интерес за българските граждани в чужбина</w:t>
            </w:r>
          </w:p>
        </w:tc>
        <w:tc>
          <w:tcPr>
            <w:tcW w:w="804" w:type="pct"/>
            <w:tcBorders>
              <w:top w:val="single" w:sz="4" w:space="0" w:color="auto"/>
              <w:left w:val="nil"/>
              <w:bottom w:val="single" w:sz="4" w:space="0" w:color="auto"/>
              <w:right w:val="single" w:sz="4" w:space="0" w:color="auto"/>
            </w:tcBorders>
            <w:vAlign w:val="center"/>
          </w:tcPr>
          <w:p w14:paraId="5434B6E0" w14:textId="77777777" w:rsidR="004C3053" w:rsidRPr="004D3E77" w:rsidRDefault="004C3053" w:rsidP="006E052E">
            <w:pPr>
              <w:contextualSpacing/>
              <w:jc w:val="center"/>
            </w:pPr>
            <w:r w:rsidRPr="004D3E77">
              <w:t>Брой</w:t>
            </w:r>
          </w:p>
        </w:tc>
        <w:tc>
          <w:tcPr>
            <w:tcW w:w="681" w:type="pct"/>
            <w:tcBorders>
              <w:top w:val="single" w:sz="4" w:space="0" w:color="auto"/>
              <w:left w:val="nil"/>
              <w:bottom w:val="single" w:sz="4" w:space="0" w:color="auto"/>
              <w:right w:val="single" w:sz="4" w:space="0" w:color="auto"/>
            </w:tcBorders>
            <w:vAlign w:val="center"/>
          </w:tcPr>
          <w:p w14:paraId="05589B47" w14:textId="77777777" w:rsidR="004C3053" w:rsidRPr="004D3E77" w:rsidRDefault="004C3053" w:rsidP="006E052E">
            <w:pPr>
              <w:contextualSpacing/>
              <w:jc w:val="center"/>
            </w:pPr>
            <w:r w:rsidRPr="004D3E77">
              <w:t>4</w:t>
            </w:r>
          </w:p>
        </w:tc>
        <w:tc>
          <w:tcPr>
            <w:tcW w:w="682" w:type="pct"/>
            <w:tcBorders>
              <w:top w:val="single" w:sz="4" w:space="0" w:color="auto"/>
              <w:left w:val="single" w:sz="4" w:space="0" w:color="auto"/>
              <w:bottom w:val="single" w:sz="4" w:space="0" w:color="auto"/>
              <w:right w:val="single" w:sz="4" w:space="0" w:color="auto"/>
            </w:tcBorders>
            <w:vAlign w:val="center"/>
          </w:tcPr>
          <w:p w14:paraId="3349957C" w14:textId="77777777" w:rsidR="004C3053" w:rsidRPr="004D3E77" w:rsidRDefault="004C3053" w:rsidP="006E052E">
            <w:pPr>
              <w:contextualSpacing/>
              <w:jc w:val="center"/>
            </w:pPr>
            <w:r w:rsidRPr="004D3E77">
              <w:t>4</w:t>
            </w:r>
          </w:p>
        </w:tc>
      </w:tr>
      <w:tr w:rsidR="004C3053" w:rsidRPr="00EC5866" w14:paraId="4B12CD4A" w14:textId="77777777" w:rsidTr="005D4ED9">
        <w:trPr>
          <w:trHeight w:val="68"/>
        </w:trPr>
        <w:tc>
          <w:tcPr>
            <w:tcW w:w="2833" w:type="pct"/>
            <w:tcBorders>
              <w:top w:val="single" w:sz="4" w:space="0" w:color="auto"/>
              <w:left w:val="single" w:sz="4" w:space="0" w:color="auto"/>
              <w:bottom w:val="single" w:sz="4" w:space="0" w:color="auto"/>
              <w:right w:val="single" w:sz="4" w:space="0" w:color="auto"/>
            </w:tcBorders>
            <w:vAlign w:val="center"/>
          </w:tcPr>
          <w:p w14:paraId="6347628A" w14:textId="77777777" w:rsidR="004C3053" w:rsidRPr="004D3E77" w:rsidRDefault="004C3053" w:rsidP="006E052E">
            <w:pPr>
              <w:contextualSpacing/>
            </w:pPr>
            <w:r w:rsidRPr="004D3E77">
              <w:t xml:space="preserve">Подкрепа на комуникационни проекти, организирани от българските задгранични представителства </w:t>
            </w:r>
            <w:r w:rsidR="004D3E77">
              <w:t>–</w:t>
            </w:r>
            <w:r w:rsidRPr="004D3E77">
              <w:t xml:space="preserve"> публикации, изложби, концерти, публични събития, лекции, презентации и др.</w:t>
            </w:r>
          </w:p>
          <w:p w14:paraId="449C3587" w14:textId="77777777" w:rsidR="004C3053" w:rsidRPr="004D3E77" w:rsidRDefault="004C3053" w:rsidP="006E052E">
            <w:pPr>
              <w:contextualSpacing/>
            </w:pPr>
            <w:r w:rsidRPr="004D3E77">
              <w:t>Участие в изпълнение на Програмата за подкрепа на организации на български общности в Република Албания, Република Сърбия, Република Косово, Украйна и Република Молдова и на граждани на Република Северна Македония с българско самосъзнание</w:t>
            </w:r>
          </w:p>
        </w:tc>
        <w:tc>
          <w:tcPr>
            <w:tcW w:w="804" w:type="pct"/>
            <w:tcBorders>
              <w:top w:val="single" w:sz="4" w:space="0" w:color="auto"/>
              <w:left w:val="nil"/>
              <w:bottom w:val="single" w:sz="4" w:space="0" w:color="auto"/>
              <w:right w:val="single" w:sz="4" w:space="0" w:color="auto"/>
            </w:tcBorders>
            <w:vAlign w:val="center"/>
          </w:tcPr>
          <w:p w14:paraId="37BE5D60" w14:textId="77777777" w:rsidR="004C3053" w:rsidRPr="004D3E77" w:rsidRDefault="004C3053" w:rsidP="006E052E">
            <w:pPr>
              <w:contextualSpacing/>
              <w:jc w:val="center"/>
            </w:pPr>
            <w:r w:rsidRPr="004D3E77">
              <w:t>Честота</w:t>
            </w:r>
          </w:p>
        </w:tc>
        <w:tc>
          <w:tcPr>
            <w:tcW w:w="681" w:type="pct"/>
            <w:tcBorders>
              <w:top w:val="single" w:sz="4" w:space="0" w:color="auto"/>
              <w:left w:val="nil"/>
              <w:bottom w:val="single" w:sz="4" w:space="0" w:color="auto"/>
              <w:right w:val="single" w:sz="4" w:space="0" w:color="auto"/>
            </w:tcBorders>
            <w:vAlign w:val="center"/>
          </w:tcPr>
          <w:p w14:paraId="1D1103D8" w14:textId="77777777" w:rsidR="004C3053" w:rsidRPr="004D3E77" w:rsidRDefault="004C3053" w:rsidP="006E052E">
            <w:pPr>
              <w:contextualSpacing/>
            </w:pPr>
            <w:r w:rsidRPr="004D3E77">
              <w:t>постоянно</w:t>
            </w:r>
          </w:p>
        </w:tc>
        <w:tc>
          <w:tcPr>
            <w:tcW w:w="682" w:type="pct"/>
            <w:tcBorders>
              <w:top w:val="single" w:sz="4" w:space="0" w:color="auto"/>
              <w:left w:val="single" w:sz="4" w:space="0" w:color="auto"/>
              <w:bottom w:val="single" w:sz="4" w:space="0" w:color="auto"/>
              <w:right w:val="single" w:sz="4" w:space="0" w:color="auto"/>
            </w:tcBorders>
            <w:vAlign w:val="center"/>
          </w:tcPr>
          <w:p w14:paraId="30CD3263" w14:textId="77777777" w:rsidR="004C3053" w:rsidRPr="004D3E77" w:rsidRDefault="004C3053" w:rsidP="006E052E">
            <w:pPr>
              <w:contextualSpacing/>
            </w:pPr>
            <w:r w:rsidRPr="004D3E77">
              <w:t>постоянно</w:t>
            </w:r>
          </w:p>
        </w:tc>
      </w:tr>
    </w:tbl>
    <w:p w14:paraId="2A36393F" w14:textId="77777777" w:rsidR="00197347" w:rsidRDefault="00197347" w:rsidP="006E052E">
      <w:pPr>
        <w:tabs>
          <w:tab w:val="left" w:pos="0"/>
        </w:tabs>
        <w:contextualSpacing/>
        <w:jc w:val="both"/>
        <w:rPr>
          <w:b/>
          <w:bCs/>
          <w:color w:val="000000"/>
          <w:sz w:val="22"/>
          <w:szCs w:val="22"/>
        </w:rPr>
      </w:pPr>
    </w:p>
    <w:p w14:paraId="2B5A7B1B" w14:textId="3D2E09AE" w:rsidR="00282989" w:rsidRPr="00282989" w:rsidRDefault="00282989" w:rsidP="006E052E">
      <w:pPr>
        <w:tabs>
          <w:tab w:val="left" w:pos="0"/>
        </w:tabs>
        <w:contextualSpacing/>
        <w:jc w:val="both"/>
        <w:rPr>
          <w:b/>
          <w:bCs/>
          <w:color w:val="000000"/>
          <w:sz w:val="22"/>
          <w:szCs w:val="22"/>
        </w:rPr>
      </w:pPr>
      <w:r w:rsidRPr="00282989">
        <w:rPr>
          <w:b/>
          <w:bCs/>
          <w:color w:val="000000"/>
          <w:sz w:val="22"/>
          <w:szCs w:val="22"/>
        </w:rPr>
        <w:t xml:space="preserve">Организационни структури, участващи в програмата: </w:t>
      </w:r>
    </w:p>
    <w:p w14:paraId="493191E0" w14:textId="77777777" w:rsidR="00282989" w:rsidRPr="00282989" w:rsidRDefault="00282989" w:rsidP="006E052E">
      <w:pPr>
        <w:tabs>
          <w:tab w:val="left" w:pos="0"/>
        </w:tabs>
        <w:contextualSpacing/>
        <w:jc w:val="both"/>
        <w:rPr>
          <w:color w:val="000000"/>
          <w:sz w:val="22"/>
          <w:szCs w:val="22"/>
        </w:rPr>
      </w:pPr>
      <w:r w:rsidRPr="00282989">
        <w:rPr>
          <w:bCs/>
          <w:color w:val="000000"/>
          <w:sz w:val="22"/>
          <w:szCs w:val="22"/>
        </w:rPr>
        <w:t>Водещи структурни звена:</w:t>
      </w:r>
      <w:r w:rsidRPr="00282989">
        <w:rPr>
          <w:color w:val="000000"/>
          <w:sz w:val="22"/>
          <w:szCs w:val="22"/>
        </w:rPr>
        <w:t xml:space="preserve"> Изпълнителна агенция за българите в чужбина към МВнР; изпълнява се координирано с: дирекция „Консулски отношения“, </w:t>
      </w:r>
      <w:r w:rsidR="004D3E77">
        <w:rPr>
          <w:color w:val="000000"/>
          <w:sz w:val="22"/>
          <w:szCs w:val="22"/>
        </w:rPr>
        <w:t>г</w:t>
      </w:r>
      <w:r w:rsidRPr="00282989">
        <w:rPr>
          <w:color w:val="000000"/>
          <w:sz w:val="22"/>
          <w:szCs w:val="22"/>
        </w:rPr>
        <w:t xml:space="preserve">енерална дирекция „Двустранни отношения“, </w:t>
      </w:r>
      <w:r w:rsidR="004D3E77">
        <w:rPr>
          <w:color w:val="000000"/>
          <w:sz w:val="22"/>
          <w:szCs w:val="22"/>
        </w:rPr>
        <w:t>г</w:t>
      </w:r>
      <w:r w:rsidRPr="00282989">
        <w:rPr>
          <w:color w:val="000000"/>
          <w:sz w:val="22"/>
          <w:szCs w:val="22"/>
        </w:rPr>
        <w:t xml:space="preserve">енерална дирекция „Европейски въпроси“, дирекция „Югоизточна Европа“, дирекция „Двустранно европейско сътрудничество“, дирекция „Източна Европа и централна Азия“, дирекция „Америка“, </w:t>
      </w:r>
      <w:r w:rsidR="00A90195">
        <w:rPr>
          <w:color w:val="000000"/>
          <w:sz w:val="22"/>
          <w:szCs w:val="22"/>
        </w:rPr>
        <w:t>д</w:t>
      </w:r>
      <w:r w:rsidRPr="00282989">
        <w:rPr>
          <w:color w:val="000000"/>
          <w:sz w:val="22"/>
          <w:szCs w:val="22"/>
        </w:rPr>
        <w:t xml:space="preserve">ирекция „Близък изток и Африка“, дирекция „Азия, Австралия и Океания“, дирекция „Права на човека“, </w:t>
      </w:r>
      <w:r w:rsidR="00AE5E5E">
        <w:rPr>
          <w:color w:val="000000"/>
          <w:sz w:val="22"/>
          <w:szCs w:val="22"/>
        </w:rPr>
        <w:t>ДКИ</w:t>
      </w:r>
      <w:r w:rsidRPr="00282989">
        <w:rPr>
          <w:color w:val="000000"/>
          <w:sz w:val="22"/>
          <w:szCs w:val="22"/>
        </w:rPr>
        <w:t>и задграничните представителства.</w:t>
      </w:r>
    </w:p>
    <w:p w14:paraId="0DB61AC4" w14:textId="77777777" w:rsidR="00282989" w:rsidRPr="00282989" w:rsidRDefault="00282989" w:rsidP="006E052E">
      <w:pPr>
        <w:tabs>
          <w:tab w:val="left" w:pos="0"/>
        </w:tabs>
        <w:contextualSpacing/>
        <w:jc w:val="both"/>
        <w:rPr>
          <w:b/>
          <w:bCs/>
          <w:color w:val="000000"/>
          <w:sz w:val="22"/>
          <w:szCs w:val="22"/>
        </w:rPr>
      </w:pPr>
      <w:r w:rsidRPr="00282989">
        <w:rPr>
          <w:b/>
          <w:bCs/>
          <w:color w:val="000000"/>
          <w:sz w:val="22"/>
          <w:szCs w:val="22"/>
        </w:rPr>
        <w:t>Външни фактори, които могат да окажат въздействие върху постигането на целите на програмата</w:t>
      </w:r>
    </w:p>
    <w:p w14:paraId="1E2D8342" w14:textId="77777777" w:rsidR="00282989" w:rsidRPr="00282989" w:rsidRDefault="00282989" w:rsidP="006E052E">
      <w:pPr>
        <w:tabs>
          <w:tab w:val="left" w:pos="0"/>
        </w:tabs>
        <w:contextualSpacing/>
        <w:jc w:val="both"/>
        <w:rPr>
          <w:i/>
          <w:color w:val="000000"/>
          <w:sz w:val="22"/>
          <w:szCs w:val="22"/>
        </w:rPr>
      </w:pPr>
      <w:r w:rsidRPr="00282989">
        <w:rPr>
          <w:i/>
          <w:color w:val="000000"/>
          <w:sz w:val="22"/>
          <w:szCs w:val="22"/>
        </w:rPr>
        <w:t xml:space="preserve">Позитивни въздействия </w:t>
      </w:r>
    </w:p>
    <w:p w14:paraId="53113B57" w14:textId="77777777" w:rsidR="00282989" w:rsidRPr="00282989" w:rsidRDefault="00282989" w:rsidP="006E052E">
      <w:pPr>
        <w:tabs>
          <w:tab w:val="left" w:pos="0"/>
        </w:tabs>
        <w:contextualSpacing/>
        <w:jc w:val="both"/>
        <w:rPr>
          <w:color w:val="000000"/>
          <w:sz w:val="22"/>
          <w:szCs w:val="22"/>
        </w:rPr>
      </w:pPr>
      <w:r w:rsidRPr="00282989">
        <w:rPr>
          <w:color w:val="000000"/>
          <w:sz w:val="22"/>
          <w:szCs w:val="22"/>
        </w:rPr>
        <w:t>Съхраняване на националната принадлежност на българите и българските общности в чужбина. Създаване на условия за приобщаване на огромния кадрови и демографски ресурс на българите зад граница за работа в полза на България както чрез привличане към обратно завръщане в страната, така и за работа в полза на националните приоритети на място зад граница.</w:t>
      </w:r>
    </w:p>
    <w:p w14:paraId="571E5391" w14:textId="77777777" w:rsidR="00282989" w:rsidRPr="00282989" w:rsidRDefault="00282989" w:rsidP="006E052E">
      <w:pPr>
        <w:tabs>
          <w:tab w:val="left" w:pos="0"/>
        </w:tabs>
        <w:contextualSpacing/>
        <w:jc w:val="both"/>
        <w:rPr>
          <w:i/>
          <w:color w:val="000000"/>
          <w:sz w:val="22"/>
          <w:szCs w:val="22"/>
        </w:rPr>
      </w:pPr>
    </w:p>
    <w:p w14:paraId="4178CF25" w14:textId="77777777" w:rsidR="00282989" w:rsidRPr="00282989" w:rsidRDefault="00282989" w:rsidP="006E052E">
      <w:pPr>
        <w:tabs>
          <w:tab w:val="left" w:pos="0"/>
        </w:tabs>
        <w:contextualSpacing/>
        <w:jc w:val="both"/>
        <w:rPr>
          <w:b/>
          <w:bCs/>
          <w:color w:val="000000"/>
          <w:sz w:val="22"/>
          <w:szCs w:val="22"/>
        </w:rPr>
      </w:pPr>
      <w:r w:rsidRPr="00282989">
        <w:rPr>
          <w:i/>
          <w:color w:val="000000"/>
          <w:sz w:val="22"/>
          <w:szCs w:val="22"/>
        </w:rPr>
        <w:t xml:space="preserve">Негативни въздействия </w:t>
      </w:r>
    </w:p>
    <w:p w14:paraId="52AFA6BE" w14:textId="77777777" w:rsidR="00282989" w:rsidRPr="00282989" w:rsidRDefault="00282989" w:rsidP="006E052E">
      <w:pPr>
        <w:numPr>
          <w:ilvl w:val="0"/>
          <w:numId w:val="17"/>
        </w:numPr>
        <w:tabs>
          <w:tab w:val="left" w:pos="0"/>
          <w:tab w:val="left" w:pos="284"/>
        </w:tabs>
        <w:ind w:left="0" w:firstLine="0"/>
        <w:contextualSpacing/>
        <w:jc w:val="both"/>
        <w:rPr>
          <w:color w:val="000000"/>
          <w:sz w:val="22"/>
          <w:szCs w:val="22"/>
        </w:rPr>
      </w:pPr>
      <w:r w:rsidRPr="00282989">
        <w:rPr>
          <w:color w:val="000000"/>
          <w:sz w:val="22"/>
          <w:szCs w:val="22"/>
        </w:rPr>
        <w:t>Възникване на форсмажорни обстоятелства, възпрепятстващи изпълнението на дейностите в предварително планираните срокове.</w:t>
      </w:r>
    </w:p>
    <w:p w14:paraId="379C9ADE" w14:textId="77777777" w:rsidR="00282989" w:rsidRPr="00282989" w:rsidRDefault="00282989" w:rsidP="006E052E">
      <w:pPr>
        <w:numPr>
          <w:ilvl w:val="0"/>
          <w:numId w:val="17"/>
        </w:numPr>
        <w:tabs>
          <w:tab w:val="left" w:pos="0"/>
          <w:tab w:val="left" w:pos="284"/>
        </w:tabs>
        <w:ind w:left="0" w:firstLine="0"/>
        <w:contextualSpacing/>
        <w:jc w:val="both"/>
        <w:rPr>
          <w:color w:val="000000"/>
          <w:sz w:val="22"/>
          <w:szCs w:val="22"/>
        </w:rPr>
      </w:pPr>
      <w:r w:rsidRPr="00282989">
        <w:rPr>
          <w:color w:val="000000"/>
          <w:sz w:val="22"/>
          <w:szCs w:val="22"/>
        </w:rPr>
        <w:t>Забавяне в осигуряването на материални и човешки ресурси.</w:t>
      </w:r>
    </w:p>
    <w:p w14:paraId="0DEE1A4E" w14:textId="77777777" w:rsidR="00282989" w:rsidRPr="00282989" w:rsidRDefault="00282989" w:rsidP="006E052E">
      <w:pPr>
        <w:numPr>
          <w:ilvl w:val="0"/>
          <w:numId w:val="17"/>
        </w:numPr>
        <w:tabs>
          <w:tab w:val="left" w:pos="0"/>
          <w:tab w:val="left" w:pos="284"/>
        </w:tabs>
        <w:ind w:left="0" w:firstLine="0"/>
        <w:contextualSpacing/>
        <w:jc w:val="both"/>
        <w:rPr>
          <w:color w:val="000000"/>
          <w:sz w:val="22"/>
          <w:szCs w:val="22"/>
        </w:rPr>
      </w:pPr>
      <w:r w:rsidRPr="00282989">
        <w:rPr>
          <w:color w:val="000000"/>
          <w:sz w:val="22"/>
          <w:szCs w:val="22"/>
        </w:rPr>
        <w:t>Усложнена комуникация по външни и независещи от МВнР причини.</w:t>
      </w:r>
    </w:p>
    <w:p w14:paraId="0273EC25" w14:textId="77777777" w:rsidR="00282989" w:rsidRPr="00282989" w:rsidRDefault="00282989" w:rsidP="006E052E">
      <w:pPr>
        <w:numPr>
          <w:ilvl w:val="0"/>
          <w:numId w:val="17"/>
        </w:numPr>
        <w:tabs>
          <w:tab w:val="left" w:pos="0"/>
          <w:tab w:val="left" w:pos="284"/>
        </w:tabs>
        <w:ind w:left="0" w:firstLine="0"/>
        <w:contextualSpacing/>
        <w:jc w:val="both"/>
        <w:rPr>
          <w:color w:val="000000"/>
          <w:sz w:val="22"/>
          <w:szCs w:val="22"/>
        </w:rPr>
      </w:pPr>
      <w:r w:rsidRPr="00282989">
        <w:rPr>
          <w:color w:val="000000"/>
          <w:sz w:val="22"/>
          <w:szCs w:val="22"/>
        </w:rPr>
        <w:t>Опити за утилитарно отношение на част от българските организации към отпусканите средства, с цел персонално облагодетелстване на дадени лидери на българските общности, прояви на корупция и конфликт на интереси.</w:t>
      </w:r>
    </w:p>
    <w:p w14:paraId="3436F7B2" w14:textId="77777777" w:rsidR="00282989" w:rsidRPr="00282989" w:rsidRDefault="00282989" w:rsidP="006E052E">
      <w:pPr>
        <w:tabs>
          <w:tab w:val="left" w:pos="0"/>
        </w:tabs>
        <w:contextualSpacing/>
        <w:jc w:val="both"/>
        <w:rPr>
          <w:color w:val="000000"/>
          <w:sz w:val="22"/>
          <w:szCs w:val="22"/>
        </w:rPr>
      </w:pPr>
    </w:p>
    <w:p w14:paraId="3BC9409B" w14:textId="77777777" w:rsidR="00282989" w:rsidRPr="00282989" w:rsidRDefault="00282989" w:rsidP="006E052E">
      <w:pPr>
        <w:tabs>
          <w:tab w:val="left" w:pos="0"/>
        </w:tabs>
        <w:contextualSpacing/>
        <w:jc w:val="both"/>
        <w:rPr>
          <w:color w:val="000000"/>
          <w:sz w:val="22"/>
          <w:szCs w:val="22"/>
        </w:rPr>
      </w:pPr>
      <w:r w:rsidRPr="00282989">
        <w:rPr>
          <w:b/>
          <w:bCs/>
          <w:color w:val="000000"/>
          <w:sz w:val="22"/>
          <w:szCs w:val="22"/>
        </w:rPr>
        <w:t>Информация за наличността и качеството на данните</w:t>
      </w:r>
    </w:p>
    <w:p w14:paraId="32C05C17" w14:textId="13B7B7DA" w:rsidR="004052E3" w:rsidRDefault="00282989" w:rsidP="006E052E">
      <w:pPr>
        <w:tabs>
          <w:tab w:val="left" w:pos="0"/>
        </w:tabs>
        <w:contextualSpacing/>
        <w:jc w:val="both"/>
        <w:rPr>
          <w:color w:val="000000"/>
          <w:sz w:val="22"/>
          <w:szCs w:val="22"/>
        </w:rPr>
      </w:pPr>
      <w:r w:rsidRPr="00282989">
        <w:rPr>
          <w:color w:val="000000"/>
          <w:sz w:val="22"/>
          <w:szCs w:val="22"/>
        </w:rPr>
        <w:t>Отчети на Изпълнителна агенция за българите в чужбина към МВнР, Отчети на изпълнителния директор на ИАБЧ за извършените командировки в чужбина, информация от ДП/ЗП на Република България, проверки на терен, анкетни карти от участващите в проектите организации с цел осигуряване на обратна връзка за оценка на добавената стойност от извършваните дейности.</w:t>
      </w:r>
    </w:p>
    <w:p w14:paraId="0A14ECDB" w14:textId="5FCF4C0C" w:rsidR="00090544" w:rsidRDefault="00090544" w:rsidP="006E052E">
      <w:pPr>
        <w:tabs>
          <w:tab w:val="left" w:pos="0"/>
        </w:tabs>
        <w:contextualSpacing/>
        <w:jc w:val="both"/>
        <w:rPr>
          <w:color w:val="000000"/>
          <w:sz w:val="22"/>
          <w:szCs w:val="22"/>
        </w:rPr>
      </w:pPr>
    </w:p>
    <w:p w14:paraId="53D43195" w14:textId="77777777" w:rsidR="00090544" w:rsidRPr="00090544" w:rsidRDefault="00090544" w:rsidP="00090544">
      <w:pPr>
        <w:tabs>
          <w:tab w:val="left" w:pos="540"/>
          <w:tab w:val="left" w:pos="709"/>
        </w:tabs>
        <w:spacing w:before="60" w:after="60"/>
        <w:jc w:val="both"/>
        <w:rPr>
          <w:rFonts w:ascii="Cambria" w:hAnsi="Cambria"/>
          <w:b/>
          <w:bCs/>
          <w:i/>
          <w:iCs/>
          <w:color w:val="000000"/>
          <w:sz w:val="22"/>
          <w:szCs w:val="22"/>
        </w:rPr>
      </w:pPr>
      <w:r w:rsidRPr="00090544">
        <w:rPr>
          <w:rFonts w:ascii="Cambria" w:hAnsi="Cambria"/>
          <w:b/>
          <w:bCs/>
          <w:i/>
          <w:iCs/>
          <w:color w:val="000000"/>
          <w:sz w:val="22"/>
          <w:szCs w:val="22"/>
        </w:rPr>
        <w:t>Отчет на разходите</w:t>
      </w:r>
      <w:r w:rsidRPr="00090544">
        <w:rPr>
          <w:rFonts w:ascii="Cambria" w:hAnsi="Cambria"/>
          <w:b/>
          <w:i/>
          <w:color w:val="000000"/>
          <w:sz w:val="22"/>
          <w:szCs w:val="22"/>
        </w:rPr>
        <w:t xml:space="preserve"> по </w:t>
      </w:r>
      <w:r w:rsidRPr="00090544">
        <w:rPr>
          <w:rFonts w:ascii="Cambria" w:hAnsi="Cambria"/>
          <w:b/>
          <w:bCs/>
          <w:i/>
          <w:iCs/>
          <w:color w:val="000000"/>
          <w:sz w:val="22"/>
          <w:szCs w:val="22"/>
        </w:rPr>
        <w:t>бюджетна програма 1100.03.01 Бюджетна програма "Подкрепа за българските общности и лицата с българско самосъзнание зад граница; съхраняване на българското културно-историческо наследство“</w:t>
      </w:r>
    </w:p>
    <w:tbl>
      <w:tblPr>
        <w:tblW w:w="9351" w:type="dxa"/>
        <w:tblCellMar>
          <w:left w:w="70" w:type="dxa"/>
          <w:right w:w="70" w:type="dxa"/>
        </w:tblCellMar>
        <w:tblLook w:val="04A0" w:firstRow="1" w:lastRow="0" w:firstColumn="1" w:lastColumn="0" w:noHBand="0" w:noVBand="1"/>
      </w:tblPr>
      <w:tblGrid>
        <w:gridCol w:w="481"/>
        <w:gridCol w:w="6035"/>
        <w:gridCol w:w="992"/>
        <w:gridCol w:w="992"/>
        <w:gridCol w:w="851"/>
      </w:tblGrid>
      <w:tr w:rsidR="00174BAB" w:rsidRPr="00090544" w14:paraId="50951B59" w14:textId="77777777" w:rsidTr="00895971">
        <w:trPr>
          <w:trHeight w:val="548"/>
        </w:trPr>
        <w:tc>
          <w:tcPr>
            <w:tcW w:w="481" w:type="dxa"/>
            <w:tcBorders>
              <w:top w:val="single" w:sz="4" w:space="0" w:color="auto"/>
              <w:left w:val="single" w:sz="4" w:space="0" w:color="auto"/>
              <w:bottom w:val="single" w:sz="4" w:space="0" w:color="auto"/>
              <w:right w:val="single" w:sz="4" w:space="0" w:color="auto"/>
            </w:tcBorders>
            <w:shd w:val="clear" w:color="D9D9D9" w:fill="E6E6E6"/>
            <w:noWrap/>
            <w:vAlign w:val="center"/>
            <w:hideMark/>
          </w:tcPr>
          <w:p w14:paraId="3FC35158" w14:textId="77777777" w:rsidR="00174BAB" w:rsidRPr="00090544" w:rsidRDefault="00174BAB" w:rsidP="00174BAB">
            <w:pPr>
              <w:jc w:val="center"/>
              <w:rPr>
                <w:b/>
                <w:bCs/>
                <w:sz w:val="18"/>
                <w:szCs w:val="18"/>
              </w:rPr>
            </w:pPr>
            <w:r w:rsidRPr="00090544">
              <w:rPr>
                <w:b/>
                <w:bCs/>
                <w:sz w:val="18"/>
                <w:szCs w:val="18"/>
              </w:rPr>
              <w:t>№</w:t>
            </w:r>
          </w:p>
        </w:tc>
        <w:tc>
          <w:tcPr>
            <w:tcW w:w="6035" w:type="dxa"/>
            <w:tcBorders>
              <w:top w:val="single" w:sz="4" w:space="0" w:color="auto"/>
              <w:left w:val="nil"/>
              <w:bottom w:val="single" w:sz="4" w:space="0" w:color="auto"/>
              <w:right w:val="single" w:sz="4" w:space="0" w:color="auto"/>
            </w:tcBorders>
            <w:shd w:val="clear" w:color="D9D9D9" w:fill="E6E6E6"/>
            <w:vAlign w:val="center"/>
            <w:hideMark/>
          </w:tcPr>
          <w:p w14:paraId="4314686C" w14:textId="77777777" w:rsidR="00174BAB" w:rsidRPr="00090544" w:rsidRDefault="00174BAB" w:rsidP="00174BAB">
            <w:pPr>
              <w:jc w:val="center"/>
              <w:rPr>
                <w:b/>
                <w:bCs/>
                <w:sz w:val="18"/>
                <w:szCs w:val="18"/>
              </w:rPr>
            </w:pPr>
            <w:r w:rsidRPr="00090544">
              <w:rPr>
                <w:b/>
                <w:bCs/>
                <w:sz w:val="18"/>
                <w:szCs w:val="18"/>
              </w:rPr>
              <w:t>1100.03.01 Бюджетна програма "Подкрепа за българските общности и лицата с българско самосъзнание зад граница; съхраняване на българското културно-историческо наследство"                                                                                                     (в лева)</w:t>
            </w:r>
          </w:p>
        </w:tc>
        <w:tc>
          <w:tcPr>
            <w:tcW w:w="992" w:type="dxa"/>
            <w:tcBorders>
              <w:top w:val="single" w:sz="4" w:space="0" w:color="auto"/>
              <w:left w:val="nil"/>
              <w:bottom w:val="single" w:sz="4" w:space="0" w:color="auto"/>
              <w:right w:val="single" w:sz="4" w:space="0" w:color="auto"/>
            </w:tcBorders>
            <w:shd w:val="clear" w:color="D9D9D9" w:fill="E6E6E6"/>
            <w:vAlign w:val="center"/>
            <w:hideMark/>
          </w:tcPr>
          <w:p w14:paraId="00F6CDB5" w14:textId="77777777" w:rsidR="00174BAB" w:rsidRPr="00090544" w:rsidRDefault="00174BAB" w:rsidP="00174BAB">
            <w:pPr>
              <w:jc w:val="center"/>
              <w:rPr>
                <w:b/>
                <w:bCs/>
                <w:sz w:val="18"/>
                <w:szCs w:val="18"/>
              </w:rPr>
            </w:pPr>
            <w:r w:rsidRPr="00090544">
              <w:rPr>
                <w:b/>
                <w:bCs/>
                <w:sz w:val="18"/>
                <w:szCs w:val="18"/>
              </w:rPr>
              <w:t>Закон</w:t>
            </w:r>
          </w:p>
        </w:tc>
        <w:tc>
          <w:tcPr>
            <w:tcW w:w="992" w:type="dxa"/>
            <w:tcBorders>
              <w:top w:val="single" w:sz="4" w:space="0" w:color="auto"/>
              <w:left w:val="nil"/>
              <w:bottom w:val="single" w:sz="4" w:space="0" w:color="auto"/>
              <w:right w:val="single" w:sz="4" w:space="0" w:color="auto"/>
            </w:tcBorders>
            <w:shd w:val="clear" w:color="D9D9D9" w:fill="E6E6E6"/>
            <w:vAlign w:val="center"/>
            <w:hideMark/>
          </w:tcPr>
          <w:p w14:paraId="173E3D66" w14:textId="77777777" w:rsidR="00174BAB" w:rsidRPr="00090544" w:rsidRDefault="00174BAB" w:rsidP="00174BAB">
            <w:pPr>
              <w:jc w:val="center"/>
              <w:rPr>
                <w:b/>
                <w:bCs/>
                <w:sz w:val="18"/>
                <w:szCs w:val="18"/>
              </w:rPr>
            </w:pPr>
            <w:r w:rsidRPr="00090544">
              <w:rPr>
                <w:b/>
                <w:bCs/>
                <w:sz w:val="18"/>
                <w:szCs w:val="18"/>
              </w:rPr>
              <w:t>Уточнен план</w:t>
            </w:r>
          </w:p>
        </w:tc>
        <w:tc>
          <w:tcPr>
            <w:tcW w:w="851" w:type="dxa"/>
            <w:tcBorders>
              <w:top w:val="single" w:sz="4" w:space="0" w:color="auto"/>
              <w:left w:val="nil"/>
              <w:bottom w:val="single" w:sz="4" w:space="0" w:color="auto"/>
              <w:right w:val="single" w:sz="4" w:space="0" w:color="auto"/>
            </w:tcBorders>
            <w:shd w:val="clear" w:color="D9D9D9" w:fill="E6E6E6"/>
            <w:vAlign w:val="center"/>
            <w:hideMark/>
          </w:tcPr>
          <w:p w14:paraId="49C61EB6" w14:textId="77777777" w:rsidR="00174BAB" w:rsidRPr="00090544" w:rsidRDefault="00174BAB" w:rsidP="00174BAB">
            <w:pPr>
              <w:jc w:val="center"/>
              <w:rPr>
                <w:b/>
                <w:bCs/>
                <w:sz w:val="18"/>
                <w:szCs w:val="18"/>
              </w:rPr>
            </w:pPr>
            <w:r w:rsidRPr="00090544">
              <w:rPr>
                <w:b/>
                <w:bCs/>
                <w:sz w:val="18"/>
                <w:szCs w:val="18"/>
              </w:rPr>
              <w:t>Отчет</w:t>
            </w:r>
          </w:p>
        </w:tc>
      </w:tr>
      <w:tr w:rsidR="00174BAB" w:rsidRPr="00090544" w14:paraId="19C91729" w14:textId="77777777" w:rsidTr="00895971">
        <w:trPr>
          <w:trHeight w:val="60"/>
        </w:trPr>
        <w:tc>
          <w:tcPr>
            <w:tcW w:w="481" w:type="dxa"/>
            <w:tcBorders>
              <w:top w:val="nil"/>
              <w:left w:val="single" w:sz="4" w:space="0" w:color="auto"/>
              <w:bottom w:val="single" w:sz="4" w:space="0" w:color="auto"/>
              <w:right w:val="single" w:sz="4" w:space="0" w:color="auto"/>
            </w:tcBorders>
            <w:shd w:val="clear" w:color="D9D9D9" w:fill="E6E6E6"/>
            <w:noWrap/>
            <w:vAlign w:val="center"/>
            <w:hideMark/>
          </w:tcPr>
          <w:p w14:paraId="034704CB" w14:textId="77777777" w:rsidR="00174BAB" w:rsidRPr="00090544" w:rsidRDefault="00174BAB" w:rsidP="00174BAB">
            <w:pPr>
              <w:jc w:val="center"/>
              <w:rPr>
                <w:b/>
                <w:bCs/>
                <w:sz w:val="18"/>
                <w:szCs w:val="18"/>
              </w:rPr>
            </w:pPr>
            <w:r w:rsidRPr="00090544">
              <w:rPr>
                <w:b/>
                <w:bCs/>
                <w:sz w:val="18"/>
                <w:szCs w:val="18"/>
              </w:rPr>
              <w:t>І.</w:t>
            </w:r>
          </w:p>
        </w:tc>
        <w:tc>
          <w:tcPr>
            <w:tcW w:w="6035" w:type="dxa"/>
            <w:tcBorders>
              <w:top w:val="nil"/>
              <w:left w:val="nil"/>
              <w:bottom w:val="single" w:sz="4" w:space="0" w:color="auto"/>
              <w:right w:val="single" w:sz="4" w:space="0" w:color="auto"/>
            </w:tcBorders>
            <w:shd w:val="clear" w:color="D9D9D9" w:fill="E6E6E6"/>
            <w:noWrap/>
            <w:vAlign w:val="bottom"/>
            <w:hideMark/>
          </w:tcPr>
          <w:p w14:paraId="568FA2F5" w14:textId="77777777" w:rsidR="00174BAB" w:rsidRPr="00090544" w:rsidRDefault="00174BAB" w:rsidP="00174BAB">
            <w:pPr>
              <w:rPr>
                <w:b/>
                <w:bCs/>
                <w:sz w:val="18"/>
                <w:szCs w:val="18"/>
              </w:rPr>
            </w:pPr>
            <w:r w:rsidRPr="00090544">
              <w:rPr>
                <w:b/>
                <w:bCs/>
                <w:sz w:val="18"/>
                <w:szCs w:val="18"/>
              </w:rPr>
              <w:t>Общо ведомствени разходи:</w:t>
            </w:r>
          </w:p>
        </w:tc>
        <w:tc>
          <w:tcPr>
            <w:tcW w:w="992" w:type="dxa"/>
            <w:tcBorders>
              <w:top w:val="nil"/>
              <w:left w:val="nil"/>
              <w:bottom w:val="single" w:sz="4" w:space="0" w:color="auto"/>
              <w:right w:val="single" w:sz="4" w:space="0" w:color="auto"/>
            </w:tcBorders>
            <w:shd w:val="clear" w:color="000000" w:fill="E6E6E6"/>
            <w:noWrap/>
            <w:vAlign w:val="center"/>
            <w:hideMark/>
          </w:tcPr>
          <w:p w14:paraId="5F6B6839" w14:textId="77777777" w:rsidR="00174BAB" w:rsidRPr="00090544" w:rsidRDefault="00174BAB" w:rsidP="00174BAB">
            <w:pPr>
              <w:jc w:val="right"/>
              <w:rPr>
                <w:b/>
                <w:bCs/>
                <w:color w:val="000000"/>
                <w:sz w:val="18"/>
                <w:szCs w:val="18"/>
              </w:rPr>
            </w:pPr>
            <w:r w:rsidRPr="00090544">
              <w:rPr>
                <w:b/>
                <w:bCs/>
                <w:color w:val="000000"/>
                <w:sz w:val="18"/>
                <w:szCs w:val="18"/>
              </w:rPr>
              <w:t>1 499 800</w:t>
            </w:r>
          </w:p>
        </w:tc>
        <w:tc>
          <w:tcPr>
            <w:tcW w:w="992" w:type="dxa"/>
            <w:tcBorders>
              <w:top w:val="nil"/>
              <w:left w:val="nil"/>
              <w:bottom w:val="single" w:sz="4" w:space="0" w:color="auto"/>
              <w:right w:val="single" w:sz="4" w:space="0" w:color="auto"/>
            </w:tcBorders>
            <w:shd w:val="clear" w:color="000000" w:fill="E6E6E6"/>
            <w:noWrap/>
            <w:vAlign w:val="center"/>
            <w:hideMark/>
          </w:tcPr>
          <w:p w14:paraId="368A2DAC" w14:textId="77777777" w:rsidR="00174BAB" w:rsidRPr="00090544" w:rsidRDefault="00174BAB" w:rsidP="00174BAB">
            <w:pPr>
              <w:jc w:val="right"/>
              <w:rPr>
                <w:b/>
                <w:bCs/>
                <w:color w:val="000000"/>
                <w:sz w:val="18"/>
                <w:szCs w:val="18"/>
              </w:rPr>
            </w:pPr>
            <w:r w:rsidRPr="00090544">
              <w:rPr>
                <w:b/>
                <w:bCs/>
                <w:color w:val="000000"/>
                <w:sz w:val="18"/>
                <w:szCs w:val="18"/>
              </w:rPr>
              <w:t>1 499 800</w:t>
            </w:r>
          </w:p>
        </w:tc>
        <w:tc>
          <w:tcPr>
            <w:tcW w:w="851" w:type="dxa"/>
            <w:tcBorders>
              <w:top w:val="nil"/>
              <w:left w:val="nil"/>
              <w:bottom w:val="single" w:sz="4" w:space="0" w:color="auto"/>
              <w:right w:val="single" w:sz="4" w:space="0" w:color="auto"/>
            </w:tcBorders>
            <w:shd w:val="clear" w:color="000000" w:fill="E6E6E6"/>
            <w:noWrap/>
            <w:vAlign w:val="center"/>
            <w:hideMark/>
          </w:tcPr>
          <w:p w14:paraId="6E06E697" w14:textId="77777777" w:rsidR="00174BAB" w:rsidRPr="00090544" w:rsidRDefault="00174BAB" w:rsidP="00174BAB">
            <w:pPr>
              <w:jc w:val="right"/>
              <w:rPr>
                <w:b/>
                <w:bCs/>
                <w:color w:val="000000"/>
                <w:sz w:val="18"/>
                <w:szCs w:val="18"/>
              </w:rPr>
            </w:pPr>
            <w:r w:rsidRPr="00090544">
              <w:rPr>
                <w:b/>
                <w:bCs/>
                <w:color w:val="000000"/>
                <w:sz w:val="18"/>
                <w:szCs w:val="18"/>
              </w:rPr>
              <w:t>623 008</w:t>
            </w:r>
          </w:p>
        </w:tc>
      </w:tr>
      <w:tr w:rsidR="00174BAB" w:rsidRPr="00090544" w14:paraId="2EA45F71" w14:textId="77777777" w:rsidTr="00895971">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528A2D60" w14:textId="77777777" w:rsidR="00174BAB" w:rsidRPr="00090544" w:rsidRDefault="00174BAB" w:rsidP="00174BAB">
            <w:pPr>
              <w:jc w:val="center"/>
              <w:rPr>
                <w:sz w:val="18"/>
                <w:szCs w:val="18"/>
              </w:rPr>
            </w:pPr>
            <w:r w:rsidRPr="00090544">
              <w:rPr>
                <w:sz w:val="18"/>
                <w:szCs w:val="18"/>
              </w:rPr>
              <w:t> </w:t>
            </w:r>
          </w:p>
        </w:tc>
        <w:tc>
          <w:tcPr>
            <w:tcW w:w="6035" w:type="dxa"/>
            <w:tcBorders>
              <w:top w:val="nil"/>
              <w:left w:val="nil"/>
              <w:bottom w:val="single" w:sz="4" w:space="0" w:color="auto"/>
              <w:right w:val="single" w:sz="4" w:space="0" w:color="auto"/>
            </w:tcBorders>
            <w:shd w:val="clear" w:color="auto" w:fill="auto"/>
            <w:noWrap/>
            <w:vAlign w:val="bottom"/>
            <w:hideMark/>
          </w:tcPr>
          <w:p w14:paraId="19FB9F88" w14:textId="77777777" w:rsidR="00174BAB" w:rsidRPr="00090544" w:rsidRDefault="00174BAB" w:rsidP="00174BAB">
            <w:pPr>
              <w:rPr>
                <w:sz w:val="18"/>
                <w:szCs w:val="18"/>
              </w:rPr>
            </w:pPr>
            <w:r w:rsidRPr="00090544">
              <w:rPr>
                <w:sz w:val="18"/>
                <w:szCs w:val="18"/>
              </w:rPr>
              <w:t xml:space="preserve">   Персонал</w:t>
            </w:r>
          </w:p>
        </w:tc>
        <w:tc>
          <w:tcPr>
            <w:tcW w:w="992" w:type="dxa"/>
            <w:tcBorders>
              <w:top w:val="nil"/>
              <w:left w:val="nil"/>
              <w:bottom w:val="single" w:sz="4" w:space="0" w:color="auto"/>
              <w:right w:val="single" w:sz="4" w:space="0" w:color="auto"/>
            </w:tcBorders>
            <w:shd w:val="clear" w:color="auto" w:fill="auto"/>
            <w:noWrap/>
            <w:vAlign w:val="center"/>
            <w:hideMark/>
          </w:tcPr>
          <w:p w14:paraId="6523EE35" w14:textId="77777777" w:rsidR="00174BAB" w:rsidRPr="00090544" w:rsidRDefault="00174BAB" w:rsidP="00174BAB">
            <w:pPr>
              <w:jc w:val="right"/>
              <w:rPr>
                <w:color w:val="000000"/>
                <w:sz w:val="18"/>
                <w:szCs w:val="18"/>
              </w:rPr>
            </w:pPr>
            <w:r w:rsidRPr="00090544">
              <w:rPr>
                <w:color w:val="000000"/>
                <w:sz w:val="18"/>
                <w:szCs w:val="18"/>
              </w:rPr>
              <w:t>962 300</w:t>
            </w:r>
          </w:p>
        </w:tc>
        <w:tc>
          <w:tcPr>
            <w:tcW w:w="992" w:type="dxa"/>
            <w:tcBorders>
              <w:top w:val="nil"/>
              <w:left w:val="nil"/>
              <w:bottom w:val="single" w:sz="4" w:space="0" w:color="auto"/>
              <w:right w:val="single" w:sz="4" w:space="0" w:color="auto"/>
            </w:tcBorders>
            <w:shd w:val="clear" w:color="auto" w:fill="auto"/>
            <w:noWrap/>
            <w:vAlign w:val="center"/>
            <w:hideMark/>
          </w:tcPr>
          <w:p w14:paraId="2E76643C" w14:textId="77777777" w:rsidR="00174BAB" w:rsidRPr="00090544" w:rsidRDefault="00174BAB" w:rsidP="00174BAB">
            <w:pPr>
              <w:jc w:val="right"/>
              <w:rPr>
                <w:color w:val="000000"/>
                <w:sz w:val="18"/>
                <w:szCs w:val="18"/>
              </w:rPr>
            </w:pPr>
            <w:r w:rsidRPr="00090544">
              <w:rPr>
                <w:color w:val="000000"/>
                <w:sz w:val="18"/>
                <w:szCs w:val="18"/>
              </w:rPr>
              <w:t>962 300</w:t>
            </w:r>
          </w:p>
        </w:tc>
        <w:tc>
          <w:tcPr>
            <w:tcW w:w="851" w:type="dxa"/>
            <w:tcBorders>
              <w:top w:val="nil"/>
              <w:left w:val="nil"/>
              <w:bottom w:val="single" w:sz="4" w:space="0" w:color="auto"/>
              <w:right w:val="single" w:sz="4" w:space="0" w:color="auto"/>
            </w:tcBorders>
            <w:shd w:val="clear" w:color="auto" w:fill="auto"/>
            <w:noWrap/>
            <w:vAlign w:val="center"/>
            <w:hideMark/>
          </w:tcPr>
          <w:p w14:paraId="0EF02ABD" w14:textId="77777777" w:rsidR="00174BAB" w:rsidRPr="00090544" w:rsidRDefault="00174BAB" w:rsidP="00174BAB">
            <w:pPr>
              <w:jc w:val="right"/>
              <w:rPr>
                <w:color w:val="000000"/>
                <w:sz w:val="18"/>
                <w:szCs w:val="18"/>
              </w:rPr>
            </w:pPr>
            <w:r w:rsidRPr="00090544">
              <w:rPr>
                <w:color w:val="000000"/>
                <w:sz w:val="18"/>
                <w:szCs w:val="18"/>
              </w:rPr>
              <w:t>419 566</w:t>
            </w:r>
          </w:p>
        </w:tc>
      </w:tr>
      <w:tr w:rsidR="00174BAB" w:rsidRPr="00090544" w14:paraId="18DEF3B4" w14:textId="77777777" w:rsidTr="00895971">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72EE302A" w14:textId="77777777" w:rsidR="00174BAB" w:rsidRPr="00090544" w:rsidRDefault="00174BAB" w:rsidP="00174BAB">
            <w:pPr>
              <w:jc w:val="center"/>
              <w:rPr>
                <w:sz w:val="18"/>
                <w:szCs w:val="18"/>
              </w:rPr>
            </w:pPr>
            <w:r w:rsidRPr="00090544">
              <w:rPr>
                <w:sz w:val="18"/>
                <w:szCs w:val="18"/>
              </w:rPr>
              <w:t> </w:t>
            </w:r>
          </w:p>
        </w:tc>
        <w:tc>
          <w:tcPr>
            <w:tcW w:w="6035" w:type="dxa"/>
            <w:tcBorders>
              <w:top w:val="nil"/>
              <w:left w:val="nil"/>
              <w:bottom w:val="single" w:sz="4" w:space="0" w:color="auto"/>
              <w:right w:val="single" w:sz="4" w:space="0" w:color="auto"/>
            </w:tcBorders>
            <w:shd w:val="clear" w:color="auto" w:fill="auto"/>
            <w:noWrap/>
            <w:vAlign w:val="bottom"/>
            <w:hideMark/>
          </w:tcPr>
          <w:p w14:paraId="36BAAB5A" w14:textId="77777777" w:rsidR="00174BAB" w:rsidRPr="00090544" w:rsidRDefault="00174BAB" w:rsidP="00174BAB">
            <w:pPr>
              <w:rPr>
                <w:sz w:val="18"/>
                <w:szCs w:val="18"/>
              </w:rPr>
            </w:pPr>
            <w:r w:rsidRPr="00090544">
              <w:rPr>
                <w:sz w:val="18"/>
                <w:szCs w:val="18"/>
              </w:rPr>
              <w:t xml:space="preserve">   Издръжка</w:t>
            </w:r>
          </w:p>
        </w:tc>
        <w:tc>
          <w:tcPr>
            <w:tcW w:w="992" w:type="dxa"/>
            <w:tcBorders>
              <w:top w:val="nil"/>
              <w:left w:val="nil"/>
              <w:bottom w:val="single" w:sz="4" w:space="0" w:color="auto"/>
              <w:right w:val="single" w:sz="4" w:space="0" w:color="auto"/>
            </w:tcBorders>
            <w:shd w:val="clear" w:color="auto" w:fill="auto"/>
            <w:noWrap/>
            <w:vAlign w:val="center"/>
            <w:hideMark/>
          </w:tcPr>
          <w:p w14:paraId="324C6B58" w14:textId="77777777" w:rsidR="00174BAB" w:rsidRPr="00090544" w:rsidRDefault="00174BAB" w:rsidP="00174BAB">
            <w:pPr>
              <w:jc w:val="right"/>
              <w:rPr>
                <w:color w:val="000000"/>
                <w:sz w:val="18"/>
                <w:szCs w:val="18"/>
              </w:rPr>
            </w:pPr>
            <w:r w:rsidRPr="00090544">
              <w:rPr>
                <w:color w:val="000000"/>
                <w:sz w:val="18"/>
                <w:szCs w:val="18"/>
              </w:rPr>
              <w:t>500 000</w:t>
            </w:r>
          </w:p>
        </w:tc>
        <w:tc>
          <w:tcPr>
            <w:tcW w:w="992" w:type="dxa"/>
            <w:tcBorders>
              <w:top w:val="nil"/>
              <w:left w:val="nil"/>
              <w:bottom w:val="single" w:sz="4" w:space="0" w:color="auto"/>
              <w:right w:val="single" w:sz="4" w:space="0" w:color="auto"/>
            </w:tcBorders>
            <w:shd w:val="clear" w:color="auto" w:fill="auto"/>
            <w:noWrap/>
            <w:vAlign w:val="center"/>
            <w:hideMark/>
          </w:tcPr>
          <w:p w14:paraId="38BEEC08" w14:textId="77777777" w:rsidR="00174BAB" w:rsidRPr="00090544" w:rsidRDefault="00174BAB" w:rsidP="00174BAB">
            <w:pPr>
              <w:jc w:val="right"/>
              <w:rPr>
                <w:color w:val="000000"/>
                <w:sz w:val="18"/>
                <w:szCs w:val="18"/>
              </w:rPr>
            </w:pPr>
            <w:r w:rsidRPr="00090544">
              <w:rPr>
                <w:color w:val="000000"/>
                <w:sz w:val="18"/>
                <w:szCs w:val="18"/>
              </w:rPr>
              <w:t>500 000</w:t>
            </w:r>
          </w:p>
        </w:tc>
        <w:tc>
          <w:tcPr>
            <w:tcW w:w="851" w:type="dxa"/>
            <w:tcBorders>
              <w:top w:val="nil"/>
              <w:left w:val="nil"/>
              <w:bottom w:val="single" w:sz="4" w:space="0" w:color="auto"/>
              <w:right w:val="single" w:sz="4" w:space="0" w:color="auto"/>
            </w:tcBorders>
            <w:shd w:val="clear" w:color="auto" w:fill="auto"/>
            <w:noWrap/>
            <w:vAlign w:val="center"/>
            <w:hideMark/>
          </w:tcPr>
          <w:p w14:paraId="0F71B950" w14:textId="77777777" w:rsidR="00174BAB" w:rsidRPr="00090544" w:rsidRDefault="00174BAB" w:rsidP="00174BAB">
            <w:pPr>
              <w:jc w:val="right"/>
              <w:rPr>
                <w:color w:val="000000"/>
                <w:sz w:val="18"/>
                <w:szCs w:val="18"/>
              </w:rPr>
            </w:pPr>
            <w:r w:rsidRPr="00090544">
              <w:rPr>
                <w:color w:val="000000"/>
                <w:sz w:val="18"/>
                <w:szCs w:val="18"/>
              </w:rPr>
              <w:t>203 442</w:t>
            </w:r>
          </w:p>
        </w:tc>
      </w:tr>
      <w:tr w:rsidR="00174BAB" w:rsidRPr="00090544" w14:paraId="4B1B6FEA" w14:textId="77777777" w:rsidTr="00197347">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3C37F85D" w14:textId="77777777" w:rsidR="00174BAB" w:rsidRPr="00090544" w:rsidRDefault="00174BAB" w:rsidP="00174BAB">
            <w:pPr>
              <w:jc w:val="center"/>
              <w:rPr>
                <w:sz w:val="18"/>
                <w:szCs w:val="18"/>
              </w:rPr>
            </w:pPr>
            <w:r w:rsidRPr="00090544">
              <w:rPr>
                <w:sz w:val="18"/>
                <w:szCs w:val="18"/>
              </w:rPr>
              <w:t> </w:t>
            </w:r>
          </w:p>
        </w:tc>
        <w:tc>
          <w:tcPr>
            <w:tcW w:w="6035" w:type="dxa"/>
            <w:tcBorders>
              <w:top w:val="nil"/>
              <w:left w:val="nil"/>
              <w:bottom w:val="single" w:sz="4" w:space="0" w:color="auto"/>
              <w:right w:val="single" w:sz="4" w:space="0" w:color="auto"/>
            </w:tcBorders>
            <w:shd w:val="clear" w:color="auto" w:fill="auto"/>
            <w:noWrap/>
            <w:vAlign w:val="bottom"/>
            <w:hideMark/>
          </w:tcPr>
          <w:p w14:paraId="4A3FD58F" w14:textId="77777777" w:rsidR="00174BAB" w:rsidRPr="00090544" w:rsidRDefault="00174BAB" w:rsidP="00174BAB">
            <w:pPr>
              <w:rPr>
                <w:sz w:val="18"/>
                <w:szCs w:val="18"/>
              </w:rPr>
            </w:pPr>
            <w:r w:rsidRPr="00090544">
              <w:rPr>
                <w:sz w:val="18"/>
                <w:szCs w:val="18"/>
              </w:rPr>
              <w:t xml:space="preserve">   Капиталови разходи</w:t>
            </w:r>
          </w:p>
        </w:tc>
        <w:tc>
          <w:tcPr>
            <w:tcW w:w="992" w:type="dxa"/>
            <w:tcBorders>
              <w:top w:val="nil"/>
              <w:left w:val="nil"/>
              <w:bottom w:val="single" w:sz="4" w:space="0" w:color="auto"/>
              <w:right w:val="single" w:sz="4" w:space="0" w:color="auto"/>
            </w:tcBorders>
            <w:shd w:val="clear" w:color="auto" w:fill="auto"/>
            <w:noWrap/>
            <w:vAlign w:val="center"/>
            <w:hideMark/>
          </w:tcPr>
          <w:p w14:paraId="0DF0BD9F" w14:textId="77777777" w:rsidR="00174BAB" w:rsidRPr="00090544" w:rsidRDefault="00174BAB" w:rsidP="00174BAB">
            <w:pPr>
              <w:jc w:val="right"/>
              <w:rPr>
                <w:color w:val="000000"/>
                <w:sz w:val="18"/>
                <w:szCs w:val="18"/>
              </w:rPr>
            </w:pPr>
            <w:r w:rsidRPr="00090544">
              <w:rPr>
                <w:color w:val="000000"/>
                <w:sz w:val="18"/>
                <w:szCs w:val="18"/>
              </w:rPr>
              <w:t>37 500</w:t>
            </w:r>
          </w:p>
        </w:tc>
        <w:tc>
          <w:tcPr>
            <w:tcW w:w="992" w:type="dxa"/>
            <w:tcBorders>
              <w:top w:val="nil"/>
              <w:left w:val="nil"/>
              <w:bottom w:val="single" w:sz="4" w:space="0" w:color="auto"/>
              <w:right w:val="single" w:sz="4" w:space="0" w:color="auto"/>
            </w:tcBorders>
            <w:shd w:val="clear" w:color="auto" w:fill="auto"/>
            <w:noWrap/>
            <w:vAlign w:val="center"/>
            <w:hideMark/>
          </w:tcPr>
          <w:p w14:paraId="67A73B1A" w14:textId="77777777" w:rsidR="00174BAB" w:rsidRPr="00090544" w:rsidRDefault="00174BAB" w:rsidP="00174BAB">
            <w:pPr>
              <w:jc w:val="right"/>
              <w:rPr>
                <w:color w:val="000000"/>
                <w:sz w:val="18"/>
                <w:szCs w:val="18"/>
              </w:rPr>
            </w:pPr>
            <w:r w:rsidRPr="00090544">
              <w:rPr>
                <w:color w:val="000000"/>
                <w:sz w:val="18"/>
                <w:szCs w:val="18"/>
              </w:rPr>
              <w:t>37 500</w:t>
            </w:r>
          </w:p>
        </w:tc>
        <w:tc>
          <w:tcPr>
            <w:tcW w:w="851" w:type="dxa"/>
            <w:tcBorders>
              <w:top w:val="nil"/>
              <w:left w:val="nil"/>
              <w:bottom w:val="single" w:sz="4" w:space="0" w:color="auto"/>
              <w:right w:val="single" w:sz="4" w:space="0" w:color="auto"/>
            </w:tcBorders>
            <w:shd w:val="clear" w:color="auto" w:fill="auto"/>
            <w:noWrap/>
            <w:vAlign w:val="center"/>
            <w:hideMark/>
          </w:tcPr>
          <w:p w14:paraId="15933315" w14:textId="77777777" w:rsidR="00174BAB" w:rsidRPr="00090544" w:rsidRDefault="00174BAB" w:rsidP="00174BAB">
            <w:pPr>
              <w:jc w:val="right"/>
              <w:rPr>
                <w:color w:val="000000"/>
                <w:sz w:val="18"/>
                <w:szCs w:val="18"/>
              </w:rPr>
            </w:pPr>
            <w:r w:rsidRPr="00090544">
              <w:rPr>
                <w:color w:val="000000"/>
                <w:sz w:val="18"/>
                <w:szCs w:val="18"/>
              </w:rPr>
              <w:t>0</w:t>
            </w:r>
          </w:p>
        </w:tc>
      </w:tr>
      <w:tr w:rsidR="00174BAB" w:rsidRPr="00090544" w14:paraId="23B6BB7A" w14:textId="77777777" w:rsidTr="00197347">
        <w:trPr>
          <w:trHeight w:val="60"/>
        </w:trPr>
        <w:tc>
          <w:tcPr>
            <w:tcW w:w="481" w:type="dxa"/>
            <w:tcBorders>
              <w:top w:val="single" w:sz="4" w:space="0" w:color="auto"/>
              <w:left w:val="single" w:sz="4" w:space="0" w:color="auto"/>
              <w:bottom w:val="single" w:sz="4" w:space="0" w:color="auto"/>
              <w:right w:val="single" w:sz="4" w:space="0" w:color="auto"/>
            </w:tcBorders>
            <w:shd w:val="clear" w:color="D9D9D9" w:fill="E6E6E6"/>
            <w:noWrap/>
            <w:vAlign w:val="center"/>
            <w:hideMark/>
          </w:tcPr>
          <w:p w14:paraId="76A14231" w14:textId="77777777" w:rsidR="00174BAB" w:rsidRPr="00090544" w:rsidRDefault="00174BAB" w:rsidP="00174BAB">
            <w:pPr>
              <w:jc w:val="center"/>
              <w:rPr>
                <w:b/>
                <w:bCs/>
                <w:sz w:val="18"/>
                <w:szCs w:val="18"/>
              </w:rPr>
            </w:pPr>
            <w:r w:rsidRPr="00090544">
              <w:rPr>
                <w:b/>
                <w:bCs/>
                <w:sz w:val="18"/>
                <w:szCs w:val="18"/>
              </w:rPr>
              <w:t>1</w:t>
            </w:r>
          </w:p>
        </w:tc>
        <w:tc>
          <w:tcPr>
            <w:tcW w:w="6035" w:type="dxa"/>
            <w:tcBorders>
              <w:top w:val="single" w:sz="4" w:space="0" w:color="auto"/>
              <w:left w:val="nil"/>
              <w:bottom w:val="single" w:sz="4" w:space="0" w:color="auto"/>
              <w:right w:val="single" w:sz="4" w:space="0" w:color="auto"/>
            </w:tcBorders>
            <w:shd w:val="clear" w:color="D9D9D9" w:fill="E6E6E6"/>
            <w:noWrap/>
            <w:vAlign w:val="bottom"/>
            <w:hideMark/>
          </w:tcPr>
          <w:p w14:paraId="23753801" w14:textId="77777777" w:rsidR="00174BAB" w:rsidRPr="00090544" w:rsidRDefault="00174BAB" w:rsidP="00174BAB">
            <w:pPr>
              <w:ind w:firstLineChars="200" w:firstLine="361"/>
              <w:rPr>
                <w:b/>
                <w:bCs/>
                <w:sz w:val="18"/>
                <w:szCs w:val="18"/>
              </w:rPr>
            </w:pPr>
            <w:r w:rsidRPr="00090544">
              <w:rPr>
                <w:b/>
                <w:bCs/>
                <w:sz w:val="18"/>
                <w:szCs w:val="18"/>
              </w:rPr>
              <w:t>Ведомствени разходи по бюджета на ПРБ:</w:t>
            </w:r>
          </w:p>
        </w:tc>
        <w:tc>
          <w:tcPr>
            <w:tcW w:w="992" w:type="dxa"/>
            <w:tcBorders>
              <w:top w:val="single" w:sz="4" w:space="0" w:color="auto"/>
              <w:left w:val="nil"/>
              <w:bottom w:val="single" w:sz="4" w:space="0" w:color="auto"/>
              <w:right w:val="single" w:sz="4" w:space="0" w:color="auto"/>
            </w:tcBorders>
            <w:shd w:val="clear" w:color="000000" w:fill="E6E6E6"/>
            <w:noWrap/>
            <w:vAlign w:val="center"/>
            <w:hideMark/>
          </w:tcPr>
          <w:p w14:paraId="62F24EE9" w14:textId="77777777" w:rsidR="00174BAB" w:rsidRPr="00090544" w:rsidRDefault="00174BAB" w:rsidP="00174BAB">
            <w:pPr>
              <w:jc w:val="right"/>
              <w:rPr>
                <w:b/>
                <w:bCs/>
                <w:color w:val="000000"/>
                <w:sz w:val="18"/>
                <w:szCs w:val="18"/>
              </w:rPr>
            </w:pPr>
            <w:r w:rsidRPr="00090544">
              <w:rPr>
                <w:b/>
                <w:bCs/>
                <w:color w:val="000000"/>
                <w:sz w:val="18"/>
                <w:szCs w:val="18"/>
              </w:rPr>
              <w:t>1 499 800</w:t>
            </w:r>
          </w:p>
        </w:tc>
        <w:tc>
          <w:tcPr>
            <w:tcW w:w="992" w:type="dxa"/>
            <w:tcBorders>
              <w:top w:val="single" w:sz="4" w:space="0" w:color="auto"/>
              <w:left w:val="nil"/>
              <w:bottom w:val="single" w:sz="4" w:space="0" w:color="auto"/>
              <w:right w:val="single" w:sz="4" w:space="0" w:color="auto"/>
            </w:tcBorders>
            <w:shd w:val="clear" w:color="000000" w:fill="E6E6E6"/>
            <w:noWrap/>
            <w:vAlign w:val="center"/>
            <w:hideMark/>
          </w:tcPr>
          <w:p w14:paraId="04CA249A" w14:textId="77777777" w:rsidR="00174BAB" w:rsidRPr="00090544" w:rsidRDefault="00174BAB" w:rsidP="00174BAB">
            <w:pPr>
              <w:jc w:val="right"/>
              <w:rPr>
                <w:b/>
                <w:bCs/>
                <w:color w:val="000000"/>
                <w:sz w:val="18"/>
                <w:szCs w:val="18"/>
              </w:rPr>
            </w:pPr>
            <w:r w:rsidRPr="00090544">
              <w:rPr>
                <w:b/>
                <w:bCs/>
                <w:color w:val="000000"/>
                <w:sz w:val="18"/>
                <w:szCs w:val="18"/>
              </w:rPr>
              <w:t>1 499 800</w:t>
            </w:r>
          </w:p>
        </w:tc>
        <w:tc>
          <w:tcPr>
            <w:tcW w:w="851" w:type="dxa"/>
            <w:tcBorders>
              <w:top w:val="single" w:sz="4" w:space="0" w:color="auto"/>
              <w:left w:val="nil"/>
              <w:bottom w:val="single" w:sz="4" w:space="0" w:color="auto"/>
              <w:right w:val="single" w:sz="4" w:space="0" w:color="auto"/>
            </w:tcBorders>
            <w:shd w:val="clear" w:color="000000" w:fill="E6E6E6"/>
            <w:noWrap/>
            <w:vAlign w:val="center"/>
            <w:hideMark/>
          </w:tcPr>
          <w:p w14:paraId="59EAE742" w14:textId="77777777" w:rsidR="00174BAB" w:rsidRPr="00090544" w:rsidRDefault="00174BAB" w:rsidP="00174BAB">
            <w:pPr>
              <w:jc w:val="right"/>
              <w:rPr>
                <w:b/>
                <w:bCs/>
                <w:color w:val="000000"/>
                <w:sz w:val="18"/>
                <w:szCs w:val="18"/>
              </w:rPr>
            </w:pPr>
            <w:r w:rsidRPr="00090544">
              <w:rPr>
                <w:b/>
                <w:bCs/>
                <w:color w:val="000000"/>
                <w:sz w:val="18"/>
                <w:szCs w:val="18"/>
              </w:rPr>
              <w:t>623 008</w:t>
            </w:r>
          </w:p>
        </w:tc>
      </w:tr>
      <w:tr w:rsidR="00174BAB" w:rsidRPr="00090544" w14:paraId="09973B1F" w14:textId="77777777" w:rsidTr="00895971">
        <w:trPr>
          <w:trHeight w:val="60"/>
        </w:trPr>
        <w:tc>
          <w:tcPr>
            <w:tcW w:w="4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42EB66" w14:textId="77777777" w:rsidR="00174BAB" w:rsidRPr="00090544" w:rsidRDefault="00174BAB" w:rsidP="00174BAB">
            <w:pPr>
              <w:jc w:val="center"/>
              <w:rPr>
                <w:sz w:val="18"/>
                <w:szCs w:val="18"/>
              </w:rPr>
            </w:pPr>
            <w:r w:rsidRPr="00090544">
              <w:rPr>
                <w:sz w:val="18"/>
                <w:szCs w:val="18"/>
              </w:rPr>
              <w:t> </w:t>
            </w:r>
          </w:p>
        </w:tc>
        <w:tc>
          <w:tcPr>
            <w:tcW w:w="6035" w:type="dxa"/>
            <w:tcBorders>
              <w:top w:val="single" w:sz="4" w:space="0" w:color="auto"/>
              <w:left w:val="nil"/>
              <w:bottom w:val="single" w:sz="4" w:space="0" w:color="auto"/>
              <w:right w:val="single" w:sz="4" w:space="0" w:color="auto"/>
            </w:tcBorders>
            <w:shd w:val="clear" w:color="auto" w:fill="auto"/>
            <w:noWrap/>
            <w:vAlign w:val="bottom"/>
            <w:hideMark/>
          </w:tcPr>
          <w:p w14:paraId="064D64C0" w14:textId="77777777" w:rsidR="00174BAB" w:rsidRPr="00090544" w:rsidRDefault="00174BAB" w:rsidP="00174BAB">
            <w:pPr>
              <w:ind w:firstLineChars="200" w:firstLine="360"/>
              <w:rPr>
                <w:sz w:val="18"/>
                <w:szCs w:val="18"/>
              </w:rPr>
            </w:pPr>
            <w:r w:rsidRPr="00090544">
              <w:rPr>
                <w:sz w:val="18"/>
                <w:szCs w:val="18"/>
              </w:rPr>
              <w:t xml:space="preserve">   Персонал</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21ED22B" w14:textId="77777777" w:rsidR="00174BAB" w:rsidRPr="00090544" w:rsidRDefault="00174BAB" w:rsidP="00174BAB">
            <w:pPr>
              <w:jc w:val="right"/>
              <w:rPr>
                <w:color w:val="000000"/>
                <w:sz w:val="18"/>
                <w:szCs w:val="18"/>
              </w:rPr>
            </w:pPr>
            <w:r w:rsidRPr="00090544">
              <w:rPr>
                <w:color w:val="000000"/>
                <w:sz w:val="18"/>
                <w:szCs w:val="18"/>
              </w:rPr>
              <w:t>962 300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371B335" w14:textId="77777777" w:rsidR="00174BAB" w:rsidRPr="00090544" w:rsidRDefault="00174BAB" w:rsidP="00174BAB">
            <w:pPr>
              <w:jc w:val="right"/>
              <w:rPr>
                <w:color w:val="000000"/>
                <w:sz w:val="18"/>
                <w:szCs w:val="18"/>
              </w:rPr>
            </w:pPr>
            <w:r w:rsidRPr="00090544">
              <w:rPr>
                <w:color w:val="000000"/>
                <w:sz w:val="18"/>
                <w:szCs w:val="18"/>
              </w:rPr>
              <w:t>962 300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4BF4CE32" w14:textId="77777777" w:rsidR="00174BAB" w:rsidRPr="00090544" w:rsidRDefault="00174BAB" w:rsidP="00174BAB">
            <w:pPr>
              <w:jc w:val="right"/>
              <w:rPr>
                <w:sz w:val="18"/>
                <w:szCs w:val="18"/>
              </w:rPr>
            </w:pPr>
            <w:r w:rsidRPr="00090544">
              <w:rPr>
                <w:sz w:val="18"/>
                <w:szCs w:val="18"/>
              </w:rPr>
              <w:t>419 566</w:t>
            </w:r>
          </w:p>
        </w:tc>
      </w:tr>
      <w:tr w:rsidR="00174BAB" w:rsidRPr="00090544" w14:paraId="46ABB160" w14:textId="77777777" w:rsidTr="00895971">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09C3B768" w14:textId="77777777" w:rsidR="00174BAB" w:rsidRPr="00090544" w:rsidRDefault="00174BAB" w:rsidP="00174BAB">
            <w:pPr>
              <w:jc w:val="center"/>
              <w:rPr>
                <w:sz w:val="18"/>
                <w:szCs w:val="18"/>
              </w:rPr>
            </w:pPr>
            <w:r w:rsidRPr="00090544">
              <w:rPr>
                <w:sz w:val="18"/>
                <w:szCs w:val="18"/>
              </w:rPr>
              <w:t> </w:t>
            </w:r>
          </w:p>
        </w:tc>
        <w:tc>
          <w:tcPr>
            <w:tcW w:w="6035" w:type="dxa"/>
            <w:tcBorders>
              <w:top w:val="nil"/>
              <w:left w:val="nil"/>
              <w:bottom w:val="single" w:sz="4" w:space="0" w:color="auto"/>
              <w:right w:val="single" w:sz="4" w:space="0" w:color="auto"/>
            </w:tcBorders>
            <w:shd w:val="clear" w:color="auto" w:fill="auto"/>
            <w:noWrap/>
            <w:vAlign w:val="bottom"/>
            <w:hideMark/>
          </w:tcPr>
          <w:p w14:paraId="345FCB87" w14:textId="77777777" w:rsidR="00174BAB" w:rsidRPr="00090544" w:rsidRDefault="00174BAB" w:rsidP="00174BAB">
            <w:pPr>
              <w:ind w:firstLineChars="200" w:firstLine="360"/>
              <w:rPr>
                <w:sz w:val="18"/>
                <w:szCs w:val="18"/>
              </w:rPr>
            </w:pPr>
            <w:r w:rsidRPr="00090544">
              <w:rPr>
                <w:sz w:val="18"/>
                <w:szCs w:val="18"/>
              </w:rPr>
              <w:t xml:space="preserve">   Издръжка</w:t>
            </w:r>
          </w:p>
        </w:tc>
        <w:tc>
          <w:tcPr>
            <w:tcW w:w="992" w:type="dxa"/>
            <w:tcBorders>
              <w:top w:val="nil"/>
              <w:left w:val="nil"/>
              <w:bottom w:val="single" w:sz="4" w:space="0" w:color="auto"/>
              <w:right w:val="single" w:sz="4" w:space="0" w:color="auto"/>
            </w:tcBorders>
            <w:shd w:val="clear" w:color="auto" w:fill="auto"/>
            <w:noWrap/>
            <w:vAlign w:val="center"/>
            <w:hideMark/>
          </w:tcPr>
          <w:p w14:paraId="5A0FBD1A" w14:textId="77777777" w:rsidR="00174BAB" w:rsidRPr="00090544" w:rsidRDefault="00174BAB" w:rsidP="00174BAB">
            <w:pPr>
              <w:jc w:val="right"/>
              <w:rPr>
                <w:color w:val="000000"/>
                <w:sz w:val="18"/>
                <w:szCs w:val="18"/>
              </w:rPr>
            </w:pPr>
            <w:r w:rsidRPr="00090544">
              <w:rPr>
                <w:color w:val="000000"/>
                <w:sz w:val="18"/>
                <w:szCs w:val="18"/>
              </w:rPr>
              <w:t>500 000</w:t>
            </w:r>
          </w:p>
        </w:tc>
        <w:tc>
          <w:tcPr>
            <w:tcW w:w="992" w:type="dxa"/>
            <w:tcBorders>
              <w:top w:val="nil"/>
              <w:left w:val="nil"/>
              <w:bottom w:val="single" w:sz="4" w:space="0" w:color="auto"/>
              <w:right w:val="single" w:sz="4" w:space="0" w:color="auto"/>
            </w:tcBorders>
            <w:shd w:val="clear" w:color="auto" w:fill="auto"/>
            <w:noWrap/>
            <w:vAlign w:val="center"/>
            <w:hideMark/>
          </w:tcPr>
          <w:p w14:paraId="28D67E17" w14:textId="77777777" w:rsidR="00174BAB" w:rsidRPr="00090544" w:rsidRDefault="00174BAB" w:rsidP="00174BAB">
            <w:pPr>
              <w:jc w:val="right"/>
              <w:rPr>
                <w:color w:val="000000"/>
                <w:sz w:val="18"/>
                <w:szCs w:val="18"/>
              </w:rPr>
            </w:pPr>
            <w:r w:rsidRPr="00090544">
              <w:rPr>
                <w:color w:val="000000"/>
                <w:sz w:val="18"/>
                <w:szCs w:val="18"/>
              </w:rPr>
              <w:t>500 000</w:t>
            </w:r>
          </w:p>
        </w:tc>
        <w:tc>
          <w:tcPr>
            <w:tcW w:w="851" w:type="dxa"/>
            <w:tcBorders>
              <w:top w:val="nil"/>
              <w:left w:val="nil"/>
              <w:bottom w:val="single" w:sz="4" w:space="0" w:color="auto"/>
              <w:right w:val="single" w:sz="4" w:space="0" w:color="auto"/>
            </w:tcBorders>
            <w:shd w:val="clear" w:color="auto" w:fill="auto"/>
            <w:noWrap/>
            <w:vAlign w:val="bottom"/>
            <w:hideMark/>
          </w:tcPr>
          <w:p w14:paraId="47B0048F" w14:textId="77777777" w:rsidR="00174BAB" w:rsidRPr="00090544" w:rsidRDefault="00174BAB" w:rsidP="00174BAB">
            <w:pPr>
              <w:jc w:val="right"/>
              <w:rPr>
                <w:sz w:val="18"/>
                <w:szCs w:val="18"/>
              </w:rPr>
            </w:pPr>
            <w:r w:rsidRPr="00090544">
              <w:rPr>
                <w:sz w:val="18"/>
                <w:szCs w:val="18"/>
              </w:rPr>
              <w:t>203 442</w:t>
            </w:r>
          </w:p>
        </w:tc>
      </w:tr>
      <w:tr w:rsidR="00174BAB" w:rsidRPr="00090544" w14:paraId="4EDA2981" w14:textId="77777777" w:rsidTr="00895971">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43C07808" w14:textId="77777777" w:rsidR="00174BAB" w:rsidRPr="00090544" w:rsidRDefault="00174BAB" w:rsidP="00174BAB">
            <w:pPr>
              <w:jc w:val="center"/>
              <w:rPr>
                <w:sz w:val="18"/>
                <w:szCs w:val="18"/>
              </w:rPr>
            </w:pPr>
            <w:r w:rsidRPr="00090544">
              <w:rPr>
                <w:sz w:val="18"/>
                <w:szCs w:val="18"/>
              </w:rPr>
              <w:t> </w:t>
            </w:r>
          </w:p>
        </w:tc>
        <w:tc>
          <w:tcPr>
            <w:tcW w:w="6035" w:type="dxa"/>
            <w:tcBorders>
              <w:top w:val="nil"/>
              <w:left w:val="nil"/>
              <w:bottom w:val="single" w:sz="4" w:space="0" w:color="auto"/>
              <w:right w:val="single" w:sz="4" w:space="0" w:color="auto"/>
            </w:tcBorders>
            <w:shd w:val="clear" w:color="auto" w:fill="auto"/>
            <w:noWrap/>
            <w:vAlign w:val="bottom"/>
            <w:hideMark/>
          </w:tcPr>
          <w:p w14:paraId="49C9A1AC" w14:textId="77777777" w:rsidR="00174BAB" w:rsidRPr="00090544" w:rsidRDefault="00174BAB" w:rsidP="00174BAB">
            <w:pPr>
              <w:ind w:firstLineChars="200" w:firstLine="360"/>
              <w:rPr>
                <w:sz w:val="18"/>
                <w:szCs w:val="18"/>
              </w:rPr>
            </w:pPr>
            <w:r w:rsidRPr="00090544">
              <w:rPr>
                <w:sz w:val="18"/>
                <w:szCs w:val="18"/>
              </w:rPr>
              <w:t xml:space="preserve">   Капиталови разходи</w:t>
            </w:r>
          </w:p>
        </w:tc>
        <w:tc>
          <w:tcPr>
            <w:tcW w:w="992" w:type="dxa"/>
            <w:tcBorders>
              <w:top w:val="nil"/>
              <w:left w:val="nil"/>
              <w:bottom w:val="single" w:sz="4" w:space="0" w:color="auto"/>
              <w:right w:val="single" w:sz="4" w:space="0" w:color="auto"/>
            </w:tcBorders>
            <w:shd w:val="clear" w:color="auto" w:fill="auto"/>
            <w:noWrap/>
            <w:vAlign w:val="center"/>
            <w:hideMark/>
          </w:tcPr>
          <w:p w14:paraId="574C2A5C" w14:textId="77777777" w:rsidR="00174BAB" w:rsidRPr="00090544" w:rsidRDefault="00174BAB" w:rsidP="00174BAB">
            <w:pPr>
              <w:jc w:val="right"/>
              <w:rPr>
                <w:color w:val="000000"/>
                <w:sz w:val="18"/>
                <w:szCs w:val="18"/>
              </w:rPr>
            </w:pPr>
            <w:r w:rsidRPr="00090544">
              <w:rPr>
                <w:color w:val="000000"/>
                <w:sz w:val="18"/>
                <w:szCs w:val="18"/>
              </w:rPr>
              <w:t>37 500</w:t>
            </w:r>
          </w:p>
        </w:tc>
        <w:tc>
          <w:tcPr>
            <w:tcW w:w="992" w:type="dxa"/>
            <w:tcBorders>
              <w:top w:val="nil"/>
              <w:left w:val="nil"/>
              <w:bottom w:val="single" w:sz="4" w:space="0" w:color="auto"/>
              <w:right w:val="single" w:sz="4" w:space="0" w:color="auto"/>
            </w:tcBorders>
            <w:shd w:val="clear" w:color="auto" w:fill="auto"/>
            <w:noWrap/>
            <w:vAlign w:val="center"/>
            <w:hideMark/>
          </w:tcPr>
          <w:p w14:paraId="2001F453" w14:textId="77777777" w:rsidR="00174BAB" w:rsidRPr="00090544" w:rsidRDefault="00174BAB" w:rsidP="00174BAB">
            <w:pPr>
              <w:jc w:val="right"/>
              <w:rPr>
                <w:color w:val="000000"/>
                <w:sz w:val="18"/>
                <w:szCs w:val="18"/>
              </w:rPr>
            </w:pPr>
            <w:r w:rsidRPr="00090544">
              <w:rPr>
                <w:color w:val="000000"/>
                <w:sz w:val="18"/>
                <w:szCs w:val="18"/>
              </w:rPr>
              <w:t>37 500</w:t>
            </w:r>
          </w:p>
        </w:tc>
        <w:tc>
          <w:tcPr>
            <w:tcW w:w="851" w:type="dxa"/>
            <w:tcBorders>
              <w:top w:val="nil"/>
              <w:left w:val="nil"/>
              <w:bottom w:val="single" w:sz="4" w:space="0" w:color="auto"/>
              <w:right w:val="single" w:sz="4" w:space="0" w:color="auto"/>
            </w:tcBorders>
            <w:shd w:val="clear" w:color="auto" w:fill="auto"/>
            <w:noWrap/>
            <w:vAlign w:val="bottom"/>
            <w:hideMark/>
          </w:tcPr>
          <w:p w14:paraId="0606D305" w14:textId="77777777" w:rsidR="00174BAB" w:rsidRPr="00090544" w:rsidRDefault="00174BAB" w:rsidP="00174BAB">
            <w:pPr>
              <w:jc w:val="right"/>
              <w:rPr>
                <w:sz w:val="18"/>
                <w:szCs w:val="18"/>
              </w:rPr>
            </w:pPr>
            <w:r w:rsidRPr="00090544">
              <w:rPr>
                <w:sz w:val="18"/>
                <w:szCs w:val="18"/>
              </w:rPr>
              <w:t>0</w:t>
            </w:r>
          </w:p>
        </w:tc>
      </w:tr>
      <w:tr w:rsidR="00090544" w:rsidRPr="00090544" w14:paraId="7ABC006F" w14:textId="77777777" w:rsidTr="00895971">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tcPr>
          <w:p w14:paraId="42B49834" w14:textId="77777777" w:rsidR="00090544" w:rsidRPr="00090544" w:rsidRDefault="00090544" w:rsidP="00174BAB">
            <w:pPr>
              <w:jc w:val="center"/>
              <w:rPr>
                <w:sz w:val="18"/>
                <w:szCs w:val="18"/>
              </w:rPr>
            </w:pPr>
          </w:p>
        </w:tc>
        <w:tc>
          <w:tcPr>
            <w:tcW w:w="6035" w:type="dxa"/>
            <w:tcBorders>
              <w:top w:val="nil"/>
              <w:left w:val="nil"/>
              <w:bottom w:val="single" w:sz="4" w:space="0" w:color="auto"/>
              <w:right w:val="single" w:sz="4" w:space="0" w:color="auto"/>
            </w:tcBorders>
            <w:shd w:val="clear" w:color="auto" w:fill="auto"/>
            <w:noWrap/>
            <w:vAlign w:val="bottom"/>
          </w:tcPr>
          <w:p w14:paraId="253FCAAD" w14:textId="77777777" w:rsidR="00090544" w:rsidRPr="00090544" w:rsidRDefault="00090544" w:rsidP="00174BAB">
            <w:pPr>
              <w:ind w:firstLineChars="200" w:firstLine="360"/>
              <w:rPr>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1B4F02C7" w14:textId="77777777" w:rsidR="00090544" w:rsidRPr="00090544" w:rsidRDefault="00090544" w:rsidP="00174BAB">
            <w:pPr>
              <w:jc w:val="right"/>
              <w:rPr>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412A3B0C" w14:textId="77777777" w:rsidR="00090544" w:rsidRPr="00090544" w:rsidRDefault="00090544" w:rsidP="00174BAB">
            <w:pPr>
              <w:jc w:val="right"/>
              <w:rPr>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bottom"/>
          </w:tcPr>
          <w:p w14:paraId="0C282264" w14:textId="77777777" w:rsidR="00090544" w:rsidRPr="00090544" w:rsidRDefault="00090544" w:rsidP="00174BAB">
            <w:pPr>
              <w:jc w:val="right"/>
              <w:rPr>
                <w:sz w:val="18"/>
                <w:szCs w:val="18"/>
              </w:rPr>
            </w:pPr>
          </w:p>
        </w:tc>
      </w:tr>
      <w:tr w:rsidR="00174BAB" w:rsidRPr="00090544" w14:paraId="1AE7E901" w14:textId="77777777" w:rsidTr="00895971">
        <w:trPr>
          <w:trHeight w:val="60"/>
        </w:trPr>
        <w:tc>
          <w:tcPr>
            <w:tcW w:w="481" w:type="dxa"/>
            <w:tcBorders>
              <w:top w:val="nil"/>
              <w:left w:val="single" w:sz="4" w:space="0" w:color="auto"/>
              <w:bottom w:val="single" w:sz="4" w:space="0" w:color="auto"/>
              <w:right w:val="single" w:sz="4" w:space="0" w:color="auto"/>
            </w:tcBorders>
            <w:shd w:val="clear" w:color="D9D9D9" w:fill="E6E6E6"/>
            <w:noWrap/>
            <w:vAlign w:val="center"/>
            <w:hideMark/>
          </w:tcPr>
          <w:p w14:paraId="227706AB" w14:textId="77777777" w:rsidR="00174BAB" w:rsidRPr="00090544" w:rsidRDefault="00174BAB" w:rsidP="00174BAB">
            <w:pPr>
              <w:jc w:val="center"/>
              <w:rPr>
                <w:b/>
                <w:bCs/>
                <w:sz w:val="18"/>
                <w:szCs w:val="18"/>
              </w:rPr>
            </w:pPr>
            <w:r w:rsidRPr="00090544">
              <w:rPr>
                <w:b/>
                <w:bCs/>
                <w:sz w:val="18"/>
                <w:szCs w:val="18"/>
              </w:rPr>
              <w:t>2</w:t>
            </w:r>
          </w:p>
        </w:tc>
        <w:tc>
          <w:tcPr>
            <w:tcW w:w="6035" w:type="dxa"/>
            <w:tcBorders>
              <w:top w:val="nil"/>
              <w:left w:val="nil"/>
              <w:bottom w:val="single" w:sz="4" w:space="0" w:color="auto"/>
              <w:right w:val="single" w:sz="4" w:space="0" w:color="auto"/>
            </w:tcBorders>
            <w:shd w:val="clear" w:color="D9D9D9" w:fill="E6E6E6"/>
            <w:vAlign w:val="bottom"/>
            <w:hideMark/>
          </w:tcPr>
          <w:p w14:paraId="4B478891" w14:textId="77777777" w:rsidR="00174BAB" w:rsidRPr="00090544" w:rsidRDefault="00174BAB" w:rsidP="00174BAB">
            <w:pPr>
              <w:ind w:firstLineChars="200" w:firstLine="361"/>
              <w:rPr>
                <w:b/>
                <w:bCs/>
                <w:sz w:val="18"/>
                <w:szCs w:val="18"/>
              </w:rPr>
            </w:pPr>
            <w:r w:rsidRPr="00090544">
              <w:rPr>
                <w:b/>
                <w:bCs/>
                <w:sz w:val="18"/>
                <w:szCs w:val="18"/>
              </w:rPr>
              <w:t xml:space="preserve">Ведомствени разходи по други бюджети и сметки за средства от ЕС </w:t>
            </w:r>
          </w:p>
        </w:tc>
        <w:tc>
          <w:tcPr>
            <w:tcW w:w="992" w:type="dxa"/>
            <w:tcBorders>
              <w:top w:val="nil"/>
              <w:left w:val="nil"/>
              <w:bottom w:val="single" w:sz="4" w:space="0" w:color="auto"/>
              <w:right w:val="single" w:sz="4" w:space="0" w:color="auto"/>
            </w:tcBorders>
            <w:shd w:val="clear" w:color="000000" w:fill="E6E6E6"/>
            <w:noWrap/>
            <w:vAlign w:val="center"/>
            <w:hideMark/>
          </w:tcPr>
          <w:p w14:paraId="124EF03B" w14:textId="77777777" w:rsidR="00174BAB" w:rsidRPr="00090544" w:rsidRDefault="00174BAB" w:rsidP="00174BAB">
            <w:pPr>
              <w:jc w:val="right"/>
              <w:rPr>
                <w:b/>
                <w:bCs/>
                <w:color w:val="000000"/>
                <w:sz w:val="18"/>
                <w:szCs w:val="18"/>
              </w:rPr>
            </w:pPr>
            <w:r w:rsidRPr="00090544">
              <w:rPr>
                <w:b/>
                <w:bCs/>
                <w:color w:val="000000"/>
                <w:sz w:val="18"/>
                <w:szCs w:val="18"/>
              </w:rPr>
              <w:t>0</w:t>
            </w:r>
          </w:p>
        </w:tc>
        <w:tc>
          <w:tcPr>
            <w:tcW w:w="992" w:type="dxa"/>
            <w:tcBorders>
              <w:top w:val="nil"/>
              <w:left w:val="nil"/>
              <w:bottom w:val="single" w:sz="4" w:space="0" w:color="auto"/>
              <w:right w:val="single" w:sz="4" w:space="0" w:color="auto"/>
            </w:tcBorders>
            <w:shd w:val="clear" w:color="000000" w:fill="E6E6E6"/>
            <w:noWrap/>
            <w:vAlign w:val="center"/>
            <w:hideMark/>
          </w:tcPr>
          <w:p w14:paraId="7962BAD5" w14:textId="77777777" w:rsidR="00174BAB" w:rsidRPr="00090544" w:rsidRDefault="00174BAB" w:rsidP="00174BAB">
            <w:pPr>
              <w:jc w:val="right"/>
              <w:rPr>
                <w:b/>
                <w:bCs/>
                <w:color w:val="000000"/>
                <w:sz w:val="18"/>
                <w:szCs w:val="18"/>
              </w:rPr>
            </w:pPr>
            <w:r w:rsidRPr="00090544">
              <w:rPr>
                <w:b/>
                <w:bCs/>
                <w:color w:val="000000"/>
                <w:sz w:val="18"/>
                <w:szCs w:val="18"/>
              </w:rPr>
              <w:t>0</w:t>
            </w:r>
          </w:p>
        </w:tc>
        <w:tc>
          <w:tcPr>
            <w:tcW w:w="851" w:type="dxa"/>
            <w:tcBorders>
              <w:top w:val="nil"/>
              <w:left w:val="nil"/>
              <w:bottom w:val="single" w:sz="4" w:space="0" w:color="auto"/>
              <w:right w:val="single" w:sz="4" w:space="0" w:color="auto"/>
            </w:tcBorders>
            <w:shd w:val="clear" w:color="000000" w:fill="E6E6E6"/>
            <w:noWrap/>
            <w:vAlign w:val="center"/>
            <w:hideMark/>
          </w:tcPr>
          <w:p w14:paraId="5BA66E72" w14:textId="77777777" w:rsidR="00174BAB" w:rsidRPr="00090544" w:rsidRDefault="00174BAB" w:rsidP="00174BAB">
            <w:pPr>
              <w:jc w:val="right"/>
              <w:rPr>
                <w:b/>
                <w:bCs/>
                <w:color w:val="000000"/>
                <w:sz w:val="18"/>
                <w:szCs w:val="18"/>
              </w:rPr>
            </w:pPr>
            <w:r w:rsidRPr="00090544">
              <w:rPr>
                <w:b/>
                <w:bCs/>
                <w:color w:val="000000"/>
                <w:sz w:val="18"/>
                <w:szCs w:val="18"/>
              </w:rPr>
              <w:t>0</w:t>
            </w:r>
          </w:p>
        </w:tc>
      </w:tr>
      <w:tr w:rsidR="00174BAB" w:rsidRPr="00090544" w14:paraId="7CCAF92E" w14:textId="77777777" w:rsidTr="00895971">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4DFE8EB0" w14:textId="77777777" w:rsidR="00174BAB" w:rsidRPr="00090544" w:rsidRDefault="00174BAB" w:rsidP="00174BAB">
            <w:pPr>
              <w:jc w:val="center"/>
              <w:rPr>
                <w:sz w:val="18"/>
                <w:szCs w:val="18"/>
              </w:rPr>
            </w:pPr>
            <w:r w:rsidRPr="00090544">
              <w:rPr>
                <w:sz w:val="18"/>
                <w:szCs w:val="18"/>
              </w:rPr>
              <w:t> </w:t>
            </w:r>
          </w:p>
        </w:tc>
        <w:tc>
          <w:tcPr>
            <w:tcW w:w="6035" w:type="dxa"/>
            <w:tcBorders>
              <w:top w:val="nil"/>
              <w:left w:val="nil"/>
              <w:bottom w:val="single" w:sz="4" w:space="0" w:color="auto"/>
              <w:right w:val="single" w:sz="4" w:space="0" w:color="auto"/>
            </w:tcBorders>
            <w:shd w:val="clear" w:color="auto" w:fill="auto"/>
            <w:noWrap/>
            <w:vAlign w:val="bottom"/>
            <w:hideMark/>
          </w:tcPr>
          <w:p w14:paraId="39B4D2A0" w14:textId="52F22278" w:rsidR="00174BAB" w:rsidRPr="00090544" w:rsidRDefault="00174BAB" w:rsidP="00174BAB">
            <w:pPr>
              <w:ind w:firstLineChars="200" w:firstLine="360"/>
              <w:rPr>
                <w:sz w:val="18"/>
                <w:szCs w:val="18"/>
              </w:rPr>
            </w:pPr>
          </w:p>
        </w:tc>
        <w:tc>
          <w:tcPr>
            <w:tcW w:w="992" w:type="dxa"/>
            <w:tcBorders>
              <w:top w:val="nil"/>
              <w:left w:val="nil"/>
              <w:bottom w:val="single" w:sz="4" w:space="0" w:color="auto"/>
              <w:right w:val="single" w:sz="4" w:space="0" w:color="auto"/>
            </w:tcBorders>
            <w:shd w:val="clear" w:color="auto" w:fill="auto"/>
            <w:noWrap/>
            <w:vAlign w:val="bottom"/>
            <w:hideMark/>
          </w:tcPr>
          <w:p w14:paraId="6901120C" w14:textId="77777777" w:rsidR="00174BAB" w:rsidRPr="00090544" w:rsidRDefault="00174BAB" w:rsidP="00174BAB">
            <w:pPr>
              <w:jc w:val="right"/>
              <w:rPr>
                <w:sz w:val="18"/>
                <w:szCs w:val="18"/>
              </w:rPr>
            </w:pPr>
            <w:r w:rsidRPr="00090544">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691E52F7" w14:textId="77777777" w:rsidR="00174BAB" w:rsidRPr="00090544" w:rsidRDefault="00174BAB" w:rsidP="00174BAB">
            <w:pPr>
              <w:jc w:val="right"/>
              <w:rPr>
                <w:sz w:val="18"/>
                <w:szCs w:val="18"/>
              </w:rPr>
            </w:pPr>
            <w:r w:rsidRPr="00090544">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14:paraId="4B61AA31" w14:textId="77777777" w:rsidR="00174BAB" w:rsidRPr="00090544" w:rsidRDefault="00174BAB" w:rsidP="00174BAB">
            <w:pPr>
              <w:jc w:val="right"/>
              <w:rPr>
                <w:sz w:val="18"/>
                <w:szCs w:val="18"/>
              </w:rPr>
            </w:pPr>
            <w:r w:rsidRPr="00090544">
              <w:rPr>
                <w:sz w:val="18"/>
                <w:szCs w:val="18"/>
              </w:rPr>
              <w:t> </w:t>
            </w:r>
          </w:p>
        </w:tc>
      </w:tr>
      <w:tr w:rsidR="00174BAB" w:rsidRPr="00090544" w14:paraId="1D4016FE" w14:textId="77777777" w:rsidTr="00895971">
        <w:trPr>
          <w:trHeight w:val="60"/>
        </w:trPr>
        <w:tc>
          <w:tcPr>
            <w:tcW w:w="481" w:type="dxa"/>
            <w:tcBorders>
              <w:top w:val="nil"/>
              <w:left w:val="single" w:sz="4" w:space="0" w:color="auto"/>
              <w:bottom w:val="single" w:sz="4" w:space="0" w:color="auto"/>
              <w:right w:val="single" w:sz="4" w:space="0" w:color="auto"/>
            </w:tcBorders>
            <w:shd w:val="clear" w:color="D9D9D9" w:fill="E6E6E6"/>
            <w:noWrap/>
            <w:vAlign w:val="center"/>
            <w:hideMark/>
          </w:tcPr>
          <w:p w14:paraId="11C662AF" w14:textId="77777777" w:rsidR="00174BAB" w:rsidRPr="00090544" w:rsidRDefault="00174BAB" w:rsidP="00174BAB">
            <w:pPr>
              <w:jc w:val="center"/>
              <w:rPr>
                <w:b/>
                <w:bCs/>
                <w:sz w:val="18"/>
                <w:szCs w:val="18"/>
              </w:rPr>
            </w:pPr>
            <w:r w:rsidRPr="00090544">
              <w:rPr>
                <w:b/>
                <w:bCs/>
                <w:sz w:val="18"/>
                <w:szCs w:val="18"/>
              </w:rPr>
              <w:t>ІІ.</w:t>
            </w:r>
          </w:p>
        </w:tc>
        <w:tc>
          <w:tcPr>
            <w:tcW w:w="6035" w:type="dxa"/>
            <w:tcBorders>
              <w:top w:val="nil"/>
              <w:left w:val="nil"/>
              <w:bottom w:val="single" w:sz="4" w:space="0" w:color="auto"/>
              <w:right w:val="single" w:sz="4" w:space="0" w:color="auto"/>
            </w:tcBorders>
            <w:shd w:val="clear" w:color="D9D9D9" w:fill="E6E6E6"/>
            <w:noWrap/>
            <w:vAlign w:val="bottom"/>
            <w:hideMark/>
          </w:tcPr>
          <w:p w14:paraId="02C4888D" w14:textId="77777777" w:rsidR="00174BAB" w:rsidRPr="00090544" w:rsidRDefault="00174BAB" w:rsidP="00174BAB">
            <w:pPr>
              <w:rPr>
                <w:b/>
                <w:bCs/>
                <w:sz w:val="18"/>
                <w:szCs w:val="18"/>
              </w:rPr>
            </w:pPr>
            <w:r w:rsidRPr="00090544">
              <w:rPr>
                <w:b/>
                <w:bCs/>
                <w:sz w:val="18"/>
                <w:szCs w:val="18"/>
              </w:rPr>
              <w:t xml:space="preserve">Администрирани разходни параграфи по бюджета </w:t>
            </w:r>
          </w:p>
        </w:tc>
        <w:tc>
          <w:tcPr>
            <w:tcW w:w="992" w:type="dxa"/>
            <w:tcBorders>
              <w:top w:val="nil"/>
              <w:left w:val="nil"/>
              <w:bottom w:val="single" w:sz="4" w:space="0" w:color="auto"/>
              <w:right w:val="single" w:sz="4" w:space="0" w:color="auto"/>
            </w:tcBorders>
            <w:shd w:val="clear" w:color="000000" w:fill="E6E6E6"/>
            <w:noWrap/>
            <w:vAlign w:val="center"/>
            <w:hideMark/>
          </w:tcPr>
          <w:p w14:paraId="48B74CCF" w14:textId="77777777" w:rsidR="00174BAB" w:rsidRPr="00090544" w:rsidRDefault="00174BAB" w:rsidP="00174BAB">
            <w:pPr>
              <w:jc w:val="right"/>
              <w:rPr>
                <w:b/>
                <w:bCs/>
                <w:color w:val="000000"/>
                <w:sz w:val="18"/>
                <w:szCs w:val="18"/>
              </w:rPr>
            </w:pPr>
            <w:r w:rsidRPr="00090544">
              <w:rPr>
                <w:b/>
                <w:bCs/>
                <w:color w:val="000000"/>
                <w:sz w:val="18"/>
                <w:szCs w:val="18"/>
              </w:rPr>
              <w:t>0</w:t>
            </w:r>
          </w:p>
        </w:tc>
        <w:tc>
          <w:tcPr>
            <w:tcW w:w="992" w:type="dxa"/>
            <w:tcBorders>
              <w:top w:val="nil"/>
              <w:left w:val="nil"/>
              <w:bottom w:val="single" w:sz="4" w:space="0" w:color="auto"/>
              <w:right w:val="single" w:sz="4" w:space="0" w:color="auto"/>
            </w:tcBorders>
            <w:shd w:val="clear" w:color="000000" w:fill="E6E6E6"/>
            <w:noWrap/>
            <w:vAlign w:val="center"/>
            <w:hideMark/>
          </w:tcPr>
          <w:p w14:paraId="3B0A74E6" w14:textId="77777777" w:rsidR="00174BAB" w:rsidRPr="00090544" w:rsidRDefault="00174BAB" w:rsidP="00174BAB">
            <w:pPr>
              <w:jc w:val="right"/>
              <w:rPr>
                <w:b/>
                <w:bCs/>
                <w:color w:val="000000"/>
                <w:sz w:val="18"/>
                <w:szCs w:val="18"/>
              </w:rPr>
            </w:pPr>
            <w:r w:rsidRPr="00090544">
              <w:rPr>
                <w:b/>
                <w:bCs/>
                <w:color w:val="000000"/>
                <w:sz w:val="18"/>
                <w:szCs w:val="18"/>
              </w:rPr>
              <w:t>0</w:t>
            </w:r>
          </w:p>
        </w:tc>
        <w:tc>
          <w:tcPr>
            <w:tcW w:w="851" w:type="dxa"/>
            <w:tcBorders>
              <w:top w:val="nil"/>
              <w:left w:val="nil"/>
              <w:bottom w:val="single" w:sz="4" w:space="0" w:color="auto"/>
              <w:right w:val="single" w:sz="4" w:space="0" w:color="auto"/>
            </w:tcBorders>
            <w:shd w:val="clear" w:color="000000" w:fill="E6E6E6"/>
            <w:noWrap/>
            <w:vAlign w:val="center"/>
            <w:hideMark/>
          </w:tcPr>
          <w:p w14:paraId="1B3361EA" w14:textId="77777777" w:rsidR="00174BAB" w:rsidRPr="00090544" w:rsidRDefault="00174BAB" w:rsidP="00174BAB">
            <w:pPr>
              <w:jc w:val="right"/>
              <w:rPr>
                <w:b/>
                <w:bCs/>
                <w:color w:val="000000"/>
                <w:sz w:val="18"/>
                <w:szCs w:val="18"/>
              </w:rPr>
            </w:pPr>
            <w:r w:rsidRPr="00090544">
              <w:rPr>
                <w:b/>
                <w:bCs/>
                <w:color w:val="000000"/>
                <w:sz w:val="18"/>
                <w:szCs w:val="18"/>
              </w:rPr>
              <w:t>0</w:t>
            </w:r>
          </w:p>
        </w:tc>
      </w:tr>
      <w:tr w:rsidR="00174BAB" w:rsidRPr="00090544" w14:paraId="19F759B0" w14:textId="77777777" w:rsidTr="00895971">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3EBEBE9A" w14:textId="77777777" w:rsidR="00174BAB" w:rsidRPr="00090544" w:rsidRDefault="00174BAB" w:rsidP="00174BAB">
            <w:pPr>
              <w:jc w:val="center"/>
              <w:rPr>
                <w:b/>
                <w:bCs/>
                <w:sz w:val="18"/>
                <w:szCs w:val="18"/>
              </w:rPr>
            </w:pPr>
            <w:r w:rsidRPr="00090544">
              <w:rPr>
                <w:b/>
                <w:bCs/>
                <w:sz w:val="18"/>
                <w:szCs w:val="18"/>
              </w:rPr>
              <w:t> </w:t>
            </w:r>
          </w:p>
        </w:tc>
        <w:tc>
          <w:tcPr>
            <w:tcW w:w="6035" w:type="dxa"/>
            <w:tcBorders>
              <w:top w:val="nil"/>
              <w:left w:val="nil"/>
              <w:bottom w:val="single" w:sz="4" w:space="0" w:color="auto"/>
              <w:right w:val="single" w:sz="4" w:space="0" w:color="auto"/>
            </w:tcBorders>
            <w:shd w:val="clear" w:color="auto" w:fill="auto"/>
            <w:noWrap/>
            <w:vAlign w:val="bottom"/>
            <w:hideMark/>
          </w:tcPr>
          <w:p w14:paraId="36A2F9DB" w14:textId="77777777" w:rsidR="00174BAB" w:rsidRPr="00090544" w:rsidRDefault="00174BAB" w:rsidP="00174BAB">
            <w:pPr>
              <w:rPr>
                <w:sz w:val="18"/>
                <w:szCs w:val="18"/>
              </w:rPr>
            </w:pPr>
            <w:r w:rsidRPr="00090544">
              <w:rPr>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25580D38" w14:textId="77777777" w:rsidR="00174BAB" w:rsidRPr="00090544" w:rsidRDefault="00174BAB" w:rsidP="00174BAB">
            <w:pPr>
              <w:jc w:val="right"/>
              <w:rPr>
                <w:b/>
                <w:bCs/>
                <w:color w:val="000000"/>
                <w:sz w:val="18"/>
                <w:szCs w:val="18"/>
              </w:rPr>
            </w:pPr>
            <w:r w:rsidRPr="00090544">
              <w:rPr>
                <w:b/>
                <w:bCs/>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3DFFDBD6" w14:textId="77777777" w:rsidR="00174BAB" w:rsidRPr="00090544" w:rsidRDefault="00174BAB" w:rsidP="00174BAB">
            <w:pPr>
              <w:jc w:val="right"/>
              <w:rPr>
                <w:b/>
                <w:bCs/>
                <w:color w:val="000000"/>
                <w:sz w:val="18"/>
                <w:szCs w:val="18"/>
              </w:rPr>
            </w:pPr>
            <w:r w:rsidRPr="00090544">
              <w:rPr>
                <w:b/>
                <w:bCs/>
                <w:color w:val="000000"/>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14:paraId="1BA166F4" w14:textId="77777777" w:rsidR="00174BAB" w:rsidRPr="00090544" w:rsidRDefault="00174BAB" w:rsidP="00174BAB">
            <w:pPr>
              <w:jc w:val="right"/>
              <w:rPr>
                <w:b/>
                <w:bCs/>
                <w:color w:val="000000"/>
                <w:sz w:val="18"/>
                <w:szCs w:val="18"/>
              </w:rPr>
            </w:pPr>
            <w:r w:rsidRPr="00090544">
              <w:rPr>
                <w:b/>
                <w:bCs/>
                <w:color w:val="000000"/>
                <w:sz w:val="18"/>
                <w:szCs w:val="18"/>
              </w:rPr>
              <w:t> </w:t>
            </w:r>
          </w:p>
        </w:tc>
      </w:tr>
      <w:tr w:rsidR="00174BAB" w:rsidRPr="00090544" w14:paraId="48783CC6" w14:textId="77777777" w:rsidTr="00895971">
        <w:trPr>
          <w:trHeight w:val="60"/>
        </w:trPr>
        <w:tc>
          <w:tcPr>
            <w:tcW w:w="481" w:type="dxa"/>
            <w:tcBorders>
              <w:top w:val="nil"/>
              <w:left w:val="single" w:sz="4" w:space="0" w:color="auto"/>
              <w:bottom w:val="single" w:sz="4" w:space="0" w:color="auto"/>
              <w:right w:val="single" w:sz="4" w:space="0" w:color="auto"/>
            </w:tcBorders>
            <w:shd w:val="clear" w:color="D9D9D9" w:fill="E6E6E6"/>
            <w:noWrap/>
            <w:vAlign w:val="center"/>
            <w:hideMark/>
          </w:tcPr>
          <w:p w14:paraId="41386D82" w14:textId="77777777" w:rsidR="00174BAB" w:rsidRPr="00090544" w:rsidRDefault="00174BAB" w:rsidP="00174BAB">
            <w:pPr>
              <w:jc w:val="center"/>
              <w:rPr>
                <w:b/>
                <w:bCs/>
                <w:sz w:val="18"/>
                <w:szCs w:val="18"/>
              </w:rPr>
            </w:pPr>
            <w:r w:rsidRPr="00090544">
              <w:rPr>
                <w:b/>
                <w:bCs/>
                <w:sz w:val="18"/>
                <w:szCs w:val="18"/>
              </w:rPr>
              <w:t>ІІІ.</w:t>
            </w:r>
          </w:p>
        </w:tc>
        <w:tc>
          <w:tcPr>
            <w:tcW w:w="6035" w:type="dxa"/>
            <w:tcBorders>
              <w:top w:val="nil"/>
              <w:left w:val="nil"/>
              <w:bottom w:val="single" w:sz="4" w:space="0" w:color="auto"/>
              <w:right w:val="single" w:sz="4" w:space="0" w:color="auto"/>
            </w:tcBorders>
            <w:shd w:val="clear" w:color="D9D9D9" w:fill="E6E6E6"/>
            <w:vAlign w:val="bottom"/>
            <w:hideMark/>
          </w:tcPr>
          <w:p w14:paraId="2CCDF363" w14:textId="77777777" w:rsidR="00174BAB" w:rsidRPr="00090544" w:rsidRDefault="00174BAB" w:rsidP="00174BAB">
            <w:pPr>
              <w:rPr>
                <w:b/>
                <w:bCs/>
                <w:sz w:val="18"/>
                <w:szCs w:val="18"/>
              </w:rPr>
            </w:pPr>
            <w:r w:rsidRPr="00090544">
              <w:rPr>
                <w:b/>
                <w:bCs/>
                <w:sz w:val="18"/>
                <w:szCs w:val="18"/>
              </w:rPr>
              <w:t>Администрирани разходни параграфи по други бюджети и сметки за средства от ЕС</w:t>
            </w:r>
          </w:p>
        </w:tc>
        <w:tc>
          <w:tcPr>
            <w:tcW w:w="992" w:type="dxa"/>
            <w:tcBorders>
              <w:top w:val="nil"/>
              <w:left w:val="nil"/>
              <w:bottom w:val="single" w:sz="4" w:space="0" w:color="auto"/>
              <w:right w:val="single" w:sz="4" w:space="0" w:color="auto"/>
            </w:tcBorders>
            <w:shd w:val="clear" w:color="000000" w:fill="E6E6E6"/>
            <w:noWrap/>
            <w:vAlign w:val="center"/>
            <w:hideMark/>
          </w:tcPr>
          <w:p w14:paraId="73FEEAAA" w14:textId="77777777" w:rsidR="00174BAB" w:rsidRPr="00090544" w:rsidRDefault="00174BAB" w:rsidP="00174BAB">
            <w:pPr>
              <w:jc w:val="right"/>
              <w:rPr>
                <w:b/>
                <w:bCs/>
                <w:color w:val="000000"/>
                <w:sz w:val="18"/>
                <w:szCs w:val="18"/>
              </w:rPr>
            </w:pPr>
            <w:r w:rsidRPr="00090544">
              <w:rPr>
                <w:b/>
                <w:bCs/>
                <w:color w:val="000000"/>
                <w:sz w:val="18"/>
                <w:szCs w:val="18"/>
              </w:rPr>
              <w:t>0</w:t>
            </w:r>
          </w:p>
        </w:tc>
        <w:tc>
          <w:tcPr>
            <w:tcW w:w="992" w:type="dxa"/>
            <w:tcBorders>
              <w:top w:val="nil"/>
              <w:left w:val="nil"/>
              <w:bottom w:val="single" w:sz="4" w:space="0" w:color="auto"/>
              <w:right w:val="single" w:sz="4" w:space="0" w:color="auto"/>
            </w:tcBorders>
            <w:shd w:val="clear" w:color="000000" w:fill="E6E6E6"/>
            <w:noWrap/>
            <w:vAlign w:val="center"/>
            <w:hideMark/>
          </w:tcPr>
          <w:p w14:paraId="157D6376" w14:textId="77777777" w:rsidR="00174BAB" w:rsidRPr="00090544" w:rsidRDefault="00174BAB" w:rsidP="00174BAB">
            <w:pPr>
              <w:jc w:val="right"/>
              <w:rPr>
                <w:b/>
                <w:bCs/>
                <w:color w:val="000000"/>
                <w:sz w:val="18"/>
                <w:szCs w:val="18"/>
              </w:rPr>
            </w:pPr>
            <w:r w:rsidRPr="00090544">
              <w:rPr>
                <w:b/>
                <w:bCs/>
                <w:color w:val="000000"/>
                <w:sz w:val="18"/>
                <w:szCs w:val="18"/>
              </w:rPr>
              <w:t>0</w:t>
            </w:r>
          </w:p>
        </w:tc>
        <w:tc>
          <w:tcPr>
            <w:tcW w:w="851" w:type="dxa"/>
            <w:tcBorders>
              <w:top w:val="nil"/>
              <w:left w:val="nil"/>
              <w:bottom w:val="single" w:sz="4" w:space="0" w:color="auto"/>
              <w:right w:val="single" w:sz="4" w:space="0" w:color="auto"/>
            </w:tcBorders>
            <w:shd w:val="clear" w:color="000000" w:fill="E6E6E6"/>
            <w:noWrap/>
            <w:vAlign w:val="center"/>
            <w:hideMark/>
          </w:tcPr>
          <w:p w14:paraId="065D6855" w14:textId="77777777" w:rsidR="00174BAB" w:rsidRPr="00090544" w:rsidRDefault="00174BAB" w:rsidP="00174BAB">
            <w:pPr>
              <w:jc w:val="right"/>
              <w:rPr>
                <w:b/>
                <w:bCs/>
                <w:color w:val="000000"/>
                <w:sz w:val="18"/>
                <w:szCs w:val="18"/>
              </w:rPr>
            </w:pPr>
            <w:r w:rsidRPr="00090544">
              <w:rPr>
                <w:b/>
                <w:bCs/>
                <w:color w:val="000000"/>
                <w:sz w:val="18"/>
                <w:szCs w:val="18"/>
              </w:rPr>
              <w:t>0</w:t>
            </w:r>
          </w:p>
        </w:tc>
      </w:tr>
      <w:tr w:rsidR="00174BAB" w:rsidRPr="00090544" w14:paraId="1669C253" w14:textId="77777777" w:rsidTr="00895971">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47C0651A" w14:textId="77777777" w:rsidR="00174BAB" w:rsidRPr="00090544" w:rsidRDefault="00174BAB" w:rsidP="00174BAB">
            <w:pPr>
              <w:jc w:val="center"/>
              <w:rPr>
                <w:sz w:val="18"/>
                <w:szCs w:val="18"/>
              </w:rPr>
            </w:pPr>
            <w:r w:rsidRPr="00090544">
              <w:rPr>
                <w:sz w:val="18"/>
                <w:szCs w:val="18"/>
              </w:rPr>
              <w:t> </w:t>
            </w:r>
          </w:p>
        </w:tc>
        <w:tc>
          <w:tcPr>
            <w:tcW w:w="6035" w:type="dxa"/>
            <w:tcBorders>
              <w:top w:val="nil"/>
              <w:left w:val="nil"/>
              <w:bottom w:val="single" w:sz="4" w:space="0" w:color="auto"/>
              <w:right w:val="single" w:sz="4" w:space="0" w:color="auto"/>
            </w:tcBorders>
            <w:shd w:val="clear" w:color="auto" w:fill="auto"/>
            <w:noWrap/>
            <w:vAlign w:val="bottom"/>
            <w:hideMark/>
          </w:tcPr>
          <w:p w14:paraId="3AF362DF" w14:textId="77777777" w:rsidR="00174BAB" w:rsidRPr="00090544" w:rsidRDefault="00174BAB" w:rsidP="00174BAB">
            <w:pPr>
              <w:ind w:firstLineChars="100" w:firstLine="180"/>
              <w:rPr>
                <w:sz w:val="18"/>
                <w:szCs w:val="18"/>
              </w:rPr>
            </w:pPr>
            <w:r w:rsidRPr="00090544">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2624E958" w14:textId="77777777" w:rsidR="00174BAB" w:rsidRPr="00090544" w:rsidRDefault="00174BAB" w:rsidP="00174BAB">
            <w:pPr>
              <w:jc w:val="right"/>
              <w:rPr>
                <w:sz w:val="18"/>
                <w:szCs w:val="18"/>
              </w:rPr>
            </w:pPr>
            <w:r w:rsidRPr="00090544">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711890C2" w14:textId="77777777" w:rsidR="00174BAB" w:rsidRPr="00090544" w:rsidRDefault="00174BAB" w:rsidP="00174BAB">
            <w:pPr>
              <w:jc w:val="right"/>
              <w:rPr>
                <w:sz w:val="18"/>
                <w:szCs w:val="18"/>
              </w:rPr>
            </w:pPr>
            <w:r w:rsidRPr="00090544">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14:paraId="567660BB" w14:textId="77777777" w:rsidR="00174BAB" w:rsidRPr="00090544" w:rsidRDefault="00174BAB" w:rsidP="00174BAB">
            <w:pPr>
              <w:jc w:val="right"/>
              <w:rPr>
                <w:sz w:val="18"/>
                <w:szCs w:val="18"/>
              </w:rPr>
            </w:pPr>
            <w:r w:rsidRPr="00090544">
              <w:rPr>
                <w:sz w:val="18"/>
                <w:szCs w:val="18"/>
              </w:rPr>
              <w:t> </w:t>
            </w:r>
          </w:p>
        </w:tc>
      </w:tr>
      <w:tr w:rsidR="00174BAB" w:rsidRPr="00090544" w14:paraId="0DE3780A" w14:textId="77777777" w:rsidTr="00895971">
        <w:trPr>
          <w:trHeight w:val="60"/>
        </w:trPr>
        <w:tc>
          <w:tcPr>
            <w:tcW w:w="481" w:type="dxa"/>
            <w:tcBorders>
              <w:top w:val="nil"/>
              <w:left w:val="single" w:sz="4" w:space="0" w:color="auto"/>
              <w:bottom w:val="single" w:sz="4" w:space="0" w:color="auto"/>
              <w:right w:val="single" w:sz="4" w:space="0" w:color="auto"/>
            </w:tcBorders>
            <w:shd w:val="clear" w:color="D9D9D9" w:fill="E6E6E6"/>
            <w:noWrap/>
            <w:vAlign w:val="center"/>
            <w:hideMark/>
          </w:tcPr>
          <w:p w14:paraId="72509C34" w14:textId="77777777" w:rsidR="00174BAB" w:rsidRPr="00090544" w:rsidRDefault="00174BAB" w:rsidP="00174BAB">
            <w:pPr>
              <w:jc w:val="center"/>
              <w:rPr>
                <w:b/>
                <w:bCs/>
                <w:sz w:val="18"/>
                <w:szCs w:val="18"/>
              </w:rPr>
            </w:pPr>
            <w:r w:rsidRPr="00090544">
              <w:rPr>
                <w:b/>
                <w:bCs/>
                <w:sz w:val="18"/>
                <w:szCs w:val="18"/>
              </w:rPr>
              <w:t> </w:t>
            </w:r>
          </w:p>
        </w:tc>
        <w:tc>
          <w:tcPr>
            <w:tcW w:w="6035" w:type="dxa"/>
            <w:tcBorders>
              <w:top w:val="nil"/>
              <w:left w:val="nil"/>
              <w:bottom w:val="single" w:sz="4" w:space="0" w:color="auto"/>
              <w:right w:val="single" w:sz="4" w:space="0" w:color="auto"/>
            </w:tcBorders>
            <w:shd w:val="clear" w:color="D9D9D9" w:fill="E6E6E6"/>
            <w:noWrap/>
            <w:vAlign w:val="bottom"/>
            <w:hideMark/>
          </w:tcPr>
          <w:p w14:paraId="19855D9F" w14:textId="77777777" w:rsidR="00174BAB" w:rsidRPr="00090544" w:rsidRDefault="00174BAB" w:rsidP="00174BAB">
            <w:pPr>
              <w:rPr>
                <w:b/>
                <w:bCs/>
                <w:sz w:val="18"/>
                <w:szCs w:val="18"/>
              </w:rPr>
            </w:pPr>
            <w:r w:rsidRPr="00090544">
              <w:rPr>
                <w:b/>
                <w:bCs/>
                <w:sz w:val="18"/>
                <w:szCs w:val="18"/>
              </w:rPr>
              <w:t>Общо администрирани разходи (ІІ+ІІІ):</w:t>
            </w:r>
          </w:p>
        </w:tc>
        <w:tc>
          <w:tcPr>
            <w:tcW w:w="992" w:type="dxa"/>
            <w:tcBorders>
              <w:top w:val="nil"/>
              <w:left w:val="nil"/>
              <w:bottom w:val="single" w:sz="4" w:space="0" w:color="auto"/>
              <w:right w:val="single" w:sz="4" w:space="0" w:color="auto"/>
            </w:tcBorders>
            <w:shd w:val="clear" w:color="000000" w:fill="E6E6E6"/>
            <w:noWrap/>
            <w:vAlign w:val="center"/>
            <w:hideMark/>
          </w:tcPr>
          <w:p w14:paraId="2C655170" w14:textId="77777777" w:rsidR="00174BAB" w:rsidRPr="00090544" w:rsidRDefault="00174BAB" w:rsidP="00174BAB">
            <w:pPr>
              <w:jc w:val="right"/>
              <w:rPr>
                <w:b/>
                <w:bCs/>
                <w:color w:val="000000"/>
                <w:sz w:val="18"/>
                <w:szCs w:val="18"/>
              </w:rPr>
            </w:pPr>
            <w:r w:rsidRPr="00090544">
              <w:rPr>
                <w:b/>
                <w:bCs/>
                <w:color w:val="000000"/>
                <w:sz w:val="18"/>
                <w:szCs w:val="18"/>
              </w:rPr>
              <w:t>0</w:t>
            </w:r>
          </w:p>
        </w:tc>
        <w:tc>
          <w:tcPr>
            <w:tcW w:w="992" w:type="dxa"/>
            <w:tcBorders>
              <w:top w:val="nil"/>
              <w:left w:val="nil"/>
              <w:bottom w:val="single" w:sz="4" w:space="0" w:color="auto"/>
              <w:right w:val="single" w:sz="4" w:space="0" w:color="auto"/>
            </w:tcBorders>
            <w:shd w:val="clear" w:color="000000" w:fill="E6E6E6"/>
            <w:noWrap/>
            <w:vAlign w:val="center"/>
            <w:hideMark/>
          </w:tcPr>
          <w:p w14:paraId="45F203C3" w14:textId="77777777" w:rsidR="00174BAB" w:rsidRPr="00090544" w:rsidRDefault="00174BAB" w:rsidP="00174BAB">
            <w:pPr>
              <w:jc w:val="right"/>
              <w:rPr>
                <w:b/>
                <w:bCs/>
                <w:color w:val="000000"/>
                <w:sz w:val="18"/>
                <w:szCs w:val="18"/>
              </w:rPr>
            </w:pPr>
            <w:r w:rsidRPr="00090544">
              <w:rPr>
                <w:b/>
                <w:bCs/>
                <w:color w:val="000000"/>
                <w:sz w:val="18"/>
                <w:szCs w:val="18"/>
              </w:rPr>
              <w:t>0</w:t>
            </w:r>
          </w:p>
        </w:tc>
        <w:tc>
          <w:tcPr>
            <w:tcW w:w="851" w:type="dxa"/>
            <w:tcBorders>
              <w:top w:val="nil"/>
              <w:left w:val="nil"/>
              <w:bottom w:val="single" w:sz="4" w:space="0" w:color="auto"/>
              <w:right w:val="single" w:sz="4" w:space="0" w:color="auto"/>
            </w:tcBorders>
            <w:shd w:val="clear" w:color="000000" w:fill="E6E6E6"/>
            <w:noWrap/>
            <w:vAlign w:val="center"/>
            <w:hideMark/>
          </w:tcPr>
          <w:p w14:paraId="70873404" w14:textId="77777777" w:rsidR="00174BAB" w:rsidRPr="00090544" w:rsidRDefault="00174BAB" w:rsidP="00174BAB">
            <w:pPr>
              <w:jc w:val="right"/>
              <w:rPr>
                <w:b/>
                <w:bCs/>
                <w:color w:val="000000"/>
                <w:sz w:val="18"/>
                <w:szCs w:val="18"/>
              </w:rPr>
            </w:pPr>
            <w:r w:rsidRPr="00090544">
              <w:rPr>
                <w:b/>
                <w:bCs/>
                <w:color w:val="000000"/>
                <w:sz w:val="18"/>
                <w:szCs w:val="18"/>
              </w:rPr>
              <w:t>0</w:t>
            </w:r>
          </w:p>
        </w:tc>
      </w:tr>
      <w:tr w:rsidR="00174BAB" w:rsidRPr="00090544" w14:paraId="649CEBF5" w14:textId="77777777" w:rsidTr="00895971">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6A80D166" w14:textId="77777777" w:rsidR="00174BAB" w:rsidRPr="00090544" w:rsidRDefault="00174BAB" w:rsidP="00174BAB">
            <w:pPr>
              <w:jc w:val="center"/>
              <w:rPr>
                <w:sz w:val="18"/>
                <w:szCs w:val="18"/>
              </w:rPr>
            </w:pPr>
            <w:r w:rsidRPr="00090544">
              <w:rPr>
                <w:sz w:val="18"/>
                <w:szCs w:val="18"/>
              </w:rPr>
              <w:t> </w:t>
            </w:r>
          </w:p>
        </w:tc>
        <w:tc>
          <w:tcPr>
            <w:tcW w:w="6035" w:type="dxa"/>
            <w:tcBorders>
              <w:top w:val="nil"/>
              <w:left w:val="nil"/>
              <w:bottom w:val="single" w:sz="4" w:space="0" w:color="auto"/>
              <w:right w:val="single" w:sz="4" w:space="0" w:color="auto"/>
            </w:tcBorders>
            <w:shd w:val="clear" w:color="auto" w:fill="auto"/>
            <w:noWrap/>
            <w:vAlign w:val="bottom"/>
            <w:hideMark/>
          </w:tcPr>
          <w:p w14:paraId="6AEE37FA" w14:textId="77777777" w:rsidR="00174BAB" w:rsidRPr="00090544" w:rsidRDefault="00174BAB" w:rsidP="00174BAB">
            <w:pPr>
              <w:rPr>
                <w:sz w:val="18"/>
                <w:szCs w:val="18"/>
              </w:rPr>
            </w:pPr>
            <w:r w:rsidRPr="00090544">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4FE670AC" w14:textId="77777777" w:rsidR="00174BAB" w:rsidRPr="00090544" w:rsidRDefault="00174BAB" w:rsidP="00174BAB">
            <w:pPr>
              <w:jc w:val="right"/>
              <w:rPr>
                <w:sz w:val="18"/>
                <w:szCs w:val="18"/>
              </w:rPr>
            </w:pPr>
            <w:r w:rsidRPr="00090544">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567D6441" w14:textId="77777777" w:rsidR="00174BAB" w:rsidRPr="00090544" w:rsidRDefault="00174BAB" w:rsidP="00174BAB">
            <w:pPr>
              <w:jc w:val="right"/>
              <w:rPr>
                <w:sz w:val="18"/>
                <w:szCs w:val="18"/>
              </w:rPr>
            </w:pPr>
            <w:r w:rsidRPr="00090544">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14:paraId="237BEF6D" w14:textId="77777777" w:rsidR="00174BAB" w:rsidRPr="00090544" w:rsidRDefault="00174BAB" w:rsidP="00174BAB">
            <w:pPr>
              <w:jc w:val="right"/>
              <w:rPr>
                <w:sz w:val="18"/>
                <w:szCs w:val="18"/>
              </w:rPr>
            </w:pPr>
            <w:r w:rsidRPr="00090544">
              <w:rPr>
                <w:sz w:val="18"/>
                <w:szCs w:val="18"/>
              </w:rPr>
              <w:t> </w:t>
            </w:r>
          </w:p>
        </w:tc>
      </w:tr>
      <w:tr w:rsidR="00174BAB" w:rsidRPr="00090544" w14:paraId="5C4E670C" w14:textId="77777777" w:rsidTr="00895971">
        <w:trPr>
          <w:trHeight w:val="60"/>
        </w:trPr>
        <w:tc>
          <w:tcPr>
            <w:tcW w:w="481" w:type="dxa"/>
            <w:tcBorders>
              <w:top w:val="nil"/>
              <w:left w:val="single" w:sz="4" w:space="0" w:color="auto"/>
              <w:bottom w:val="single" w:sz="4" w:space="0" w:color="auto"/>
              <w:right w:val="single" w:sz="4" w:space="0" w:color="auto"/>
            </w:tcBorders>
            <w:shd w:val="clear" w:color="D9D9D9" w:fill="E6E6E6"/>
            <w:noWrap/>
            <w:vAlign w:val="center"/>
            <w:hideMark/>
          </w:tcPr>
          <w:p w14:paraId="7314FB28" w14:textId="77777777" w:rsidR="00174BAB" w:rsidRPr="00090544" w:rsidRDefault="00174BAB" w:rsidP="00174BAB">
            <w:pPr>
              <w:jc w:val="center"/>
              <w:rPr>
                <w:b/>
                <w:bCs/>
                <w:sz w:val="18"/>
                <w:szCs w:val="18"/>
              </w:rPr>
            </w:pPr>
            <w:r w:rsidRPr="00090544">
              <w:rPr>
                <w:b/>
                <w:bCs/>
                <w:sz w:val="18"/>
                <w:szCs w:val="18"/>
              </w:rPr>
              <w:t> </w:t>
            </w:r>
          </w:p>
        </w:tc>
        <w:tc>
          <w:tcPr>
            <w:tcW w:w="6035" w:type="dxa"/>
            <w:tcBorders>
              <w:top w:val="nil"/>
              <w:left w:val="nil"/>
              <w:bottom w:val="single" w:sz="4" w:space="0" w:color="auto"/>
              <w:right w:val="single" w:sz="4" w:space="0" w:color="auto"/>
            </w:tcBorders>
            <w:shd w:val="clear" w:color="D9D9D9" w:fill="E6E6E6"/>
            <w:noWrap/>
            <w:vAlign w:val="bottom"/>
            <w:hideMark/>
          </w:tcPr>
          <w:p w14:paraId="06F40F9E" w14:textId="77777777" w:rsidR="00174BAB" w:rsidRPr="00090544" w:rsidRDefault="00174BAB" w:rsidP="00174BAB">
            <w:pPr>
              <w:rPr>
                <w:b/>
                <w:bCs/>
                <w:sz w:val="18"/>
                <w:szCs w:val="18"/>
              </w:rPr>
            </w:pPr>
            <w:r w:rsidRPr="00090544">
              <w:rPr>
                <w:b/>
                <w:bCs/>
                <w:sz w:val="18"/>
                <w:szCs w:val="18"/>
              </w:rPr>
              <w:t>Общо разходи по бюджета (І.1+ІІ):</w:t>
            </w:r>
          </w:p>
        </w:tc>
        <w:tc>
          <w:tcPr>
            <w:tcW w:w="992" w:type="dxa"/>
            <w:tcBorders>
              <w:top w:val="nil"/>
              <w:left w:val="nil"/>
              <w:bottom w:val="single" w:sz="4" w:space="0" w:color="auto"/>
              <w:right w:val="single" w:sz="4" w:space="0" w:color="auto"/>
            </w:tcBorders>
            <w:shd w:val="clear" w:color="000000" w:fill="E6E6E6"/>
            <w:noWrap/>
            <w:vAlign w:val="center"/>
            <w:hideMark/>
          </w:tcPr>
          <w:p w14:paraId="5C07CB08" w14:textId="77777777" w:rsidR="00174BAB" w:rsidRPr="00090544" w:rsidRDefault="00174BAB" w:rsidP="00174BAB">
            <w:pPr>
              <w:jc w:val="right"/>
              <w:rPr>
                <w:b/>
                <w:bCs/>
                <w:color w:val="000000"/>
                <w:sz w:val="18"/>
                <w:szCs w:val="18"/>
              </w:rPr>
            </w:pPr>
            <w:r w:rsidRPr="00090544">
              <w:rPr>
                <w:b/>
                <w:bCs/>
                <w:color w:val="000000"/>
                <w:sz w:val="18"/>
                <w:szCs w:val="18"/>
              </w:rPr>
              <w:t>1 499 800</w:t>
            </w:r>
          </w:p>
        </w:tc>
        <w:tc>
          <w:tcPr>
            <w:tcW w:w="992" w:type="dxa"/>
            <w:tcBorders>
              <w:top w:val="nil"/>
              <w:left w:val="nil"/>
              <w:bottom w:val="single" w:sz="4" w:space="0" w:color="auto"/>
              <w:right w:val="single" w:sz="4" w:space="0" w:color="auto"/>
            </w:tcBorders>
            <w:shd w:val="clear" w:color="000000" w:fill="E6E6E6"/>
            <w:noWrap/>
            <w:vAlign w:val="center"/>
            <w:hideMark/>
          </w:tcPr>
          <w:p w14:paraId="3204D94F" w14:textId="77777777" w:rsidR="00174BAB" w:rsidRPr="00090544" w:rsidRDefault="00174BAB" w:rsidP="00174BAB">
            <w:pPr>
              <w:jc w:val="right"/>
              <w:rPr>
                <w:b/>
                <w:bCs/>
                <w:color w:val="000000"/>
                <w:sz w:val="18"/>
                <w:szCs w:val="18"/>
              </w:rPr>
            </w:pPr>
            <w:r w:rsidRPr="00090544">
              <w:rPr>
                <w:b/>
                <w:bCs/>
                <w:color w:val="000000"/>
                <w:sz w:val="18"/>
                <w:szCs w:val="18"/>
              </w:rPr>
              <w:t>1 499 800</w:t>
            </w:r>
          </w:p>
        </w:tc>
        <w:tc>
          <w:tcPr>
            <w:tcW w:w="851" w:type="dxa"/>
            <w:tcBorders>
              <w:top w:val="nil"/>
              <w:left w:val="nil"/>
              <w:bottom w:val="single" w:sz="4" w:space="0" w:color="auto"/>
              <w:right w:val="single" w:sz="4" w:space="0" w:color="auto"/>
            </w:tcBorders>
            <w:shd w:val="clear" w:color="000000" w:fill="E6E6E6"/>
            <w:noWrap/>
            <w:vAlign w:val="center"/>
            <w:hideMark/>
          </w:tcPr>
          <w:p w14:paraId="7F1178A6" w14:textId="77777777" w:rsidR="00174BAB" w:rsidRPr="00090544" w:rsidRDefault="00174BAB" w:rsidP="00174BAB">
            <w:pPr>
              <w:jc w:val="right"/>
              <w:rPr>
                <w:b/>
                <w:bCs/>
                <w:color w:val="000000"/>
                <w:sz w:val="18"/>
                <w:szCs w:val="18"/>
              </w:rPr>
            </w:pPr>
            <w:r w:rsidRPr="00090544">
              <w:rPr>
                <w:b/>
                <w:bCs/>
                <w:color w:val="000000"/>
                <w:sz w:val="18"/>
                <w:szCs w:val="18"/>
              </w:rPr>
              <w:t>623 008</w:t>
            </w:r>
          </w:p>
        </w:tc>
      </w:tr>
      <w:tr w:rsidR="00174BAB" w:rsidRPr="00090544" w14:paraId="2FDA0EC4" w14:textId="77777777" w:rsidTr="00895971">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46D4232E" w14:textId="77777777" w:rsidR="00174BAB" w:rsidRPr="00090544" w:rsidRDefault="00174BAB" w:rsidP="00174BAB">
            <w:pPr>
              <w:jc w:val="center"/>
              <w:rPr>
                <w:sz w:val="18"/>
                <w:szCs w:val="18"/>
              </w:rPr>
            </w:pPr>
            <w:r w:rsidRPr="00090544">
              <w:rPr>
                <w:sz w:val="18"/>
                <w:szCs w:val="18"/>
              </w:rPr>
              <w:t> </w:t>
            </w:r>
          </w:p>
        </w:tc>
        <w:tc>
          <w:tcPr>
            <w:tcW w:w="6035" w:type="dxa"/>
            <w:tcBorders>
              <w:top w:val="nil"/>
              <w:left w:val="nil"/>
              <w:bottom w:val="single" w:sz="4" w:space="0" w:color="auto"/>
              <w:right w:val="single" w:sz="4" w:space="0" w:color="auto"/>
            </w:tcBorders>
            <w:shd w:val="clear" w:color="auto" w:fill="auto"/>
            <w:noWrap/>
            <w:vAlign w:val="bottom"/>
            <w:hideMark/>
          </w:tcPr>
          <w:p w14:paraId="53568429" w14:textId="77777777" w:rsidR="00174BAB" w:rsidRPr="00090544" w:rsidRDefault="00174BAB" w:rsidP="00174BAB">
            <w:pPr>
              <w:rPr>
                <w:sz w:val="18"/>
                <w:szCs w:val="18"/>
              </w:rPr>
            </w:pPr>
            <w:r w:rsidRPr="00090544">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3918FAAD" w14:textId="77777777" w:rsidR="00174BAB" w:rsidRPr="00090544" w:rsidRDefault="00174BAB" w:rsidP="00174BAB">
            <w:pPr>
              <w:jc w:val="right"/>
              <w:rPr>
                <w:sz w:val="18"/>
                <w:szCs w:val="18"/>
              </w:rPr>
            </w:pPr>
            <w:r w:rsidRPr="00090544">
              <w:rPr>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0E559A43" w14:textId="77777777" w:rsidR="00174BAB" w:rsidRPr="00090544" w:rsidRDefault="00174BAB" w:rsidP="00174BAB">
            <w:pPr>
              <w:jc w:val="right"/>
              <w:rPr>
                <w:sz w:val="18"/>
                <w:szCs w:val="18"/>
              </w:rPr>
            </w:pPr>
            <w:r w:rsidRPr="00090544">
              <w:rP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14:paraId="050BC6E6" w14:textId="77777777" w:rsidR="00174BAB" w:rsidRPr="00090544" w:rsidRDefault="00174BAB" w:rsidP="00174BAB">
            <w:pPr>
              <w:jc w:val="right"/>
              <w:rPr>
                <w:sz w:val="18"/>
                <w:szCs w:val="18"/>
              </w:rPr>
            </w:pPr>
            <w:r w:rsidRPr="00090544">
              <w:rPr>
                <w:sz w:val="18"/>
                <w:szCs w:val="18"/>
              </w:rPr>
              <w:t> </w:t>
            </w:r>
          </w:p>
        </w:tc>
      </w:tr>
      <w:tr w:rsidR="00174BAB" w:rsidRPr="00090544" w14:paraId="0F8324DF" w14:textId="77777777" w:rsidTr="00895971">
        <w:trPr>
          <w:trHeight w:val="60"/>
        </w:trPr>
        <w:tc>
          <w:tcPr>
            <w:tcW w:w="481" w:type="dxa"/>
            <w:tcBorders>
              <w:top w:val="nil"/>
              <w:left w:val="single" w:sz="4" w:space="0" w:color="auto"/>
              <w:bottom w:val="single" w:sz="4" w:space="0" w:color="auto"/>
              <w:right w:val="single" w:sz="4" w:space="0" w:color="auto"/>
            </w:tcBorders>
            <w:shd w:val="clear" w:color="D9D9D9" w:fill="E6E6E6"/>
            <w:noWrap/>
            <w:vAlign w:val="center"/>
            <w:hideMark/>
          </w:tcPr>
          <w:p w14:paraId="5B754B4B" w14:textId="77777777" w:rsidR="00174BAB" w:rsidRPr="00090544" w:rsidRDefault="00174BAB" w:rsidP="00174BAB">
            <w:pPr>
              <w:jc w:val="center"/>
              <w:rPr>
                <w:b/>
                <w:bCs/>
                <w:sz w:val="18"/>
                <w:szCs w:val="18"/>
              </w:rPr>
            </w:pPr>
            <w:r w:rsidRPr="00090544">
              <w:rPr>
                <w:b/>
                <w:bCs/>
                <w:sz w:val="18"/>
                <w:szCs w:val="18"/>
              </w:rPr>
              <w:t> </w:t>
            </w:r>
          </w:p>
        </w:tc>
        <w:tc>
          <w:tcPr>
            <w:tcW w:w="6035" w:type="dxa"/>
            <w:tcBorders>
              <w:top w:val="nil"/>
              <w:left w:val="nil"/>
              <w:bottom w:val="single" w:sz="4" w:space="0" w:color="auto"/>
              <w:right w:val="single" w:sz="4" w:space="0" w:color="auto"/>
            </w:tcBorders>
            <w:shd w:val="clear" w:color="D9D9D9" w:fill="E6E6E6"/>
            <w:noWrap/>
            <w:vAlign w:val="bottom"/>
            <w:hideMark/>
          </w:tcPr>
          <w:p w14:paraId="3DD67122" w14:textId="77777777" w:rsidR="00174BAB" w:rsidRPr="00090544" w:rsidRDefault="00174BAB" w:rsidP="00174BAB">
            <w:pPr>
              <w:rPr>
                <w:b/>
                <w:bCs/>
                <w:sz w:val="18"/>
                <w:szCs w:val="18"/>
              </w:rPr>
            </w:pPr>
            <w:r w:rsidRPr="00090544">
              <w:rPr>
                <w:b/>
                <w:bCs/>
                <w:sz w:val="18"/>
                <w:szCs w:val="18"/>
              </w:rPr>
              <w:t>Общо разходи (І+ІІ+ІІІ):</w:t>
            </w:r>
          </w:p>
        </w:tc>
        <w:tc>
          <w:tcPr>
            <w:tcW w:w="992" w:type="dxa"/>
            <w:tcBorders>
              <w:top w:val="nil"/>
              <w:left w:val="nil"/>
              <w:bottom w:val="single" w:sz="4" w:space="0" w:color="auto"/>
              <w:right w:val="single" w:sz="4" w:space="0" w:color="auto"/>
            </w:tcBorders>
            <w:shd w:val="clear" w:color="000000" w:fill="E6E6E6"/>
            <w:noWrap/>
            <w:vAlign w:val="center"/>
            <w:hideMark/>
          </w:tcPr>
          <w:p w14:paraId="66BF0CFA" w14:textId="77777777" w:rsidR="00174BAB" w:rsidRPr="00090544" w:rsidRDefault="00174BAB" w:rsidP="00174BAB">
            <w:pPr>
              <w:jc w:val="right"/>
              <w:rPr>
                <w:b/>
                <w:bCs/>
                <w:color w:val="000000"/>
                <w:sz w:val="18"/>
                <w:szCs w:val="18"/>
              </w:rPr>
            </w:pPr>
            <w:r w:rsidRPr="00090544">
              <w:rPr>
                <w:b/>
                <w:bCs/>
                <w:color w:val="000000"/>
                <w:sz w:val="18"/>
                <w:szCs w:val="18"/>
              </w:rPr>
              <w:t>1 499 800</w:t>
            </w:r>
          </w:p>
        </w:tc>
        <w:tc>
          <w:tcPr>
            <w:tcW w:w="992" w:type="dxa"/>
            <w:tcBorders>
              <w:top w:val="nil"/>
              <w:left w:val="nil"/>
              <w:bottom w:val="single" w:sz="4" w:space="0" w:color="auto"/>
              <w:right w:val="single" w:sz="4" w:space="0" w:color="auto"/>
            </w:tcBorders>
            <w:shd w:val="clear" w:color="000000" w:fill="E6E6E6"/>
            <w:noWrap/>
            <w:vAlign w:val="center"/>
            <w:hideMark/>
          </w:tcPr>
          <w:p w14:paraId="4A61B4AD" w14:textId="77777777" w:rsidR="00174BAB" w:rsidRPr="00090544" w:rsidRDefault="00174BAB" w:rsidP="00174BAB">
            <w:pPr>
              <w:jc w:val="right"/>
              <w:rPr>
                <w:b/>
                <w:bCs/>
                <w:color w:val="000000"/>
                <w:sz w:val="18"/>
                <w:szCs w:val="18"/>
              </w:rPr>
            </w:pPr>
            <w:r w:rsidRPr="00090544">
              <w:rPr>
                <w:b/>
                <w:bCs/>
                <w:color w:val="000000"/>
                <w:sz w:val="18"/>
                <w:szCs w:val="18"/>
              </w:rPr>
              <w:t>1 499 800</w:t>
            </w:r>
          </w:p>
        </w:tc>
        <w:tc>
          <w:tcPr>
            <w:tcW w:w="851" w:type="dxa"/>
            <w:tcBorders>
              <w:top w:val="nil"/>
              <w:left w:val="nil"/>
              <w:bottom w:val="single" w:sz="4" w:space="0" w:color="auto"/>
              <w:right w:val="single" w:sz="4" w:space="0" w:color="auto"/>
            </w:tcBorders>
            <w:shd w:val="clear" w:color="000000" w:fill="E6E6E6"/>
            <w:noWrap/>
            <w:vAlign w:val="center"/>
            <w:hideMark/>
          </w:tcPr>
          <w:p w14:paraId="215D333B" w14:textId="77777777" w:rsidR="00174BAB" w:rsidRPr="00090544" w:rsidRDefault="00174BAB" w:rsidP="00174BAB">
            <w:pPr>
              <w:jc w:val="right"/>
              <w:rPr>
                <w:b/>
                <w:bCs/>
                <w:color w:val="000000"/>
                <w:sz w:val="18"/>
                <w:szCs w:val="18"/>
              </w:rPr>
            </w:pPr>
            <w:r w:rsidRPr="00090544">
              <w:rPr>
                <w:b/>
                <w:bCs/>
                <w:color w:val="000000"/>
                <w:sz w:val="18"/>
                <w:szCs w:val="18"/>
              </w:rPr>
              <w:t>623 008</w:t>
            </w:r>
          </w:p>
        </w:tc>
      </w:tr>
      <w:tr w:rsidR="00174BAB" w:rsidRPr="00090544" w14:paraId="4BBBFF14" w14:textId="77777777" w:rsidTr="00895971">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352A2899" w14:textId="77777777" w:rsidR="00174BAB" w:rsidRPr="00090544" w:rsidRDefault="00174BAB" w:rsidP="00174BAB">
            <w:pPr>
              <w:jc w:val="center"/>
              <w:rPr>
                <w:sz w:val="18"/>
                <w:szCs w:val="18"/>
              </w:rPr>
            </w:pPr>
            <w:r w:rsidRPr="00090544">
              <w:rPr>
                <w:sz w:val="18"/>
                <w:szCs w:val="18"/>
              </w:rPr>
              <w:t> </w:t>
            </w:r>
          </w:p>
        </w:tc>
        <w:tc>
          <w:tcPr>
            <w:tcW w:w="6035" w:type="dxa"/>
            <w:tcBorders>
              <w:top w:val="nil"/>
              <w:left w:val="nil"/>
              <w:bottom w:val="single" w:sz="4" w:space="0" w:color="auto"/>
              <w:right w:val="single" w:sz="4" w:space="0" w:color="auto"/>
            </w:tcBorders>
            <w:shd w:val="clear" w:color="auto" w:fill="auto"/>
            <w:noWrap/>
            <w:vAlign w:val="bottom"/>
            <w:hideMark/>
          </w:tcPr>
          <w:p w14:paraId="2D644828" w14:textId="77777777" w:rsidR="00174BAB" w:rsidRPr="00090544" w:rsidRDefault="00174BAB" w:rsidP="00174BAB">
            <w:pPr>
              <w:rPr>
                <w:sz w:val="18"/>
                <w:szCs w:val="18"/>
              </w:rPr>
            </w:pPr>
            <w:r w:rsidRPr="00090544">
              <w:rPr>
                <w:sz w:val="18"/>
                <w:szCs w:val="18"/>
              </w:rPr>
              <w:t>Численост на щатния персонал</w:t>
            </w:r>
          </w:p>
        </w:tc>
        <w:tc>
          <w:tcPr>
            <w:tcW w:w="992" w:type="dxa"/>
            <w:tcBorders>
              <w:top w:val="nil"/>
              <w:left w:val="nil"/>
              <w:bottom w:val="single" w:sz="4" w:space="0" w:color="auto"/>
              <w:right w:val="single" w:sz="4" w:space="0" w:color="auto"/>
            </w:tcBorders>
            <w:shd w:val="clear" w:color="auto" w:fill="auto"/>
            <w:noWrap/>
            <w:vAlign w:val="bottom"/>
            <w:hideMark/>
          </w:tcPr>
          <w:p w14:paraId="7B30E073" w14:textId="77777777" w:rsidR="00174BAB" w:rsidRPr="00090544" w:rsidRDefault="00174BAB" w:rsidP="00174BAB">
            <w:pPr>
              <w:jc w:val="right"/>
              <w:rPr>
                <w:sz w:val="18"/>
                <w:szCs w:val="18"/>
              </w:rPr>
            </w:pPr>
            <w:r w:rsidRPr="00090544">
              <w:rPr>
                <w:sz w:val="18"/>
                <w:szCs w:val="18"/>
              </w:rPr>
              <w:t>25</w:t>
            </w:r>
          </w:p>
        </w:tc>
        <w:tc>
          <w:tcPr>
            <w:tcW w:w="992" w:type="dxa"/>
            <w:tcBorders>
              <w:top w:val="nil"/>
              <w:left w:val="nil"/>
              <w:bottom w:val="single" w:sz="4" w:space="0" w:color="auto"/>
              <w:right w:val="single" w:sz="4" w:space="0" w:color="auto"/>
            </w:tcBorders>
            <w:shd w:val="clear" w:color="auto" w:fill="auto"/>
            <w:noWrap/>
            <w:vAlign w:val="bottom"/>
            <w:hideMark/>
          </w:tcPr>
          <w:p w14:paraId="1D1F8547" w14:textId="77777777" w:rsidR="00174BAB" w:rsidRPr="00090544" w:rsidRDefault="00174BAB" w:rsidP="00174BAB">
            <w:pPr>
              <w:jc w:val="right"/>
              <w:rPr>
                <w:sz w:val="18"/>
                <w:szCs w:val="18"/>
              </w:rPr>
            </w:pPr>
            <w:r w:rsidRPr="00090544">
              <w:rPr>
                <w:sz w:val="18"/>
                <w:szCs w:val="18"/>
              </w:rPr>
              <w:t>25</w:t>
            </w:r>
          </w:p>
        </w:tc>
        <w:tc>
          <w:tcPr>
            <w:tcW w:w="851" w:type="dxa"/>
            <w:tcBorders>
              <w:top w:val="nil"/>
              <w:left w:val="nil"/>
              <w:bottom w:val="single" w:sz="4" w:space="0" w:color="auto"/>
              <w:right w:val="single" w:sz="4" w:space="0" w:color="auto"/>
            </w:tcBorders>
            <w:shd w:val="clear" w:color="auto" w:fill="auto"/>
            <w:noWrap/>
            <w:vAlign w:val="bottom"/>
            <w:hideMark/>
          </w:tcPr>
          <w:p w14:paraId="5D48C50A" w14:textId="77777777" w:rsidR="00174BAB" w:rsidRPr="00090544" w:rsidRDefault="00174BAB" w:rsidP="00174BAB">
            <w:pPr>
              <w:jc w:val="right"/>
              <w:rPr>
                <w:sz w:val="18"/>
                <w:szCs w:val="18"/>
              </w:rPr>
            </w:pPr>
            <w:r w:rsidRPr="00090544">
              <w:rPr>
                <w:sz w:val="18"/>
                <w:szCs w:val="18"/>
              </w:rPr>
              <w:t>25</w:t>
            </w:r>
          </w:p>
        </w:tc>
      </w:tr>
      <w:tr w:rsidR="00174BAB" w:rsidRPr="00090544" w14:paraId="33D6A88A" w14:textId="77777777" w:rsidTr="00D92E0A">
        <w:trPr>
          <w:trHeight w:val="60"/>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06357211" w14:textId="77777777" w:rsidR="00174BAB" w:rsidRPr="00090544" w:rsidRDefault="00174BAB" w:rsidP="00174BAB">
            <w:pPr>
              <w:jc w:val="center"/>
              <w:rPr>
                <w:sz w:val="18"/>
                <w:szCs w:val="18"/>
              </w:rPr>
            </w:pPr>
            <w:r w:rsidRPr="00090544">
              <w:rPr>
                <w:sz w:val="18"/>
                <w:szCs w:val="18"/>
              </w:rPr>
              <w:t> </w:t>
            </w:r>
          </w:p>
        </w:tc>
        <w:tc>
          <w:tcPr>
            <w:tcW w:w="6035" w:type="dxa"/>
            <w:tcBorders>
              <w:top w:val="nil"/>
              <w:left w:val="nil"/>
              <w:bottom w:val="single" w:sz="4" w:space="0" w:color="auto"/>
              <w:right w:val="single" w:sz="4" w:space="0" w:color="auto"/>
            </w:tcBorders>
            <w:shd w:val="clear" w:color="auto" w:fill="auto"/>
            <w:noWrap/>
            <w:vAlign w:val="bottom"/>
            <w:hideMark/>
          </w:tcPr>
          <w:p w14:paraId="4B65BACF" w14:textId="77777777" w:rsidR="00174BAB" w:rsidRPr="00090544" w:rsidRDefault="00174BAB" w:rsidP="00174BAB">
            <w:pPr>
              <w:rPr>
                <w:sz w:val="18"/>
                <w:szCs w:val="18"/>
              </w:rPr>
            </w:pPr>
            <w:r w:rsidRPr="00090544">
              <w:rPr>
                <w:sz w:val="18"/>
                <w:szCs w:val="18"/>
              </w:rPr>
              <w:t>Численост на извънщатния персонал</w:t>
            </w:r>
          </w:p>
        </w:tc>
        <w:tc>
          <w:tcPr>
            <w:tcW w:w="992" w:type="dxa"/>
            <w:tcBorders>
              <w:top w:val="nil"/>
              <w:left w:val="nil"/>
              <w:bottom w:val="single" w:sz="4" w:space="0" w:color="auto"/>
              <w:right w:val="single" w:sz="4" w:space="0" w:color="auto"/>
            </w:tcBorders>
            <w:shd w:val="clear" w:color="auto" w:fill="auto"/>
            <w:noWrap/>
            <w:vAlign w:val="bottom"/>
          </w:tcPr>
          <w:p w14:paraId="18BC7FBA" w14:textId="50904B72" w:rsidR="00174BAB" w:rsidRPr="00090544" w:rsidRDefault="00174BAB" w:rsidP="00174BAB">
            <w:pPr>
              <w:jc w:val="right"/>
              <w:rPr>
                <w:sz w:val="18"/>
                <w:szCs w:val="18"/>
              </w:rPr>
            </w:pPr>
          </w:p>
        </w:tc>
        <w:tc>
          <w:tcPr>
            <w:tcW w:w="992" w:type="dxa"/>
            <w:tcBorders>
              <w:top w:val="nil"/>
              <w:left w:val="nil"/>
              <w:bottom w:val="single" w:sz="4" w:space="0" w:color="auto"/>
              <w:right w:val="single" w:sz="4" w:space="0" w:color="auto"/>
            </w:tcBorders>
            <w:shd w:val="clear" w:color="auto" w:fill="auto"/>
            <w:noWrap/>
            <w:vAlign w:val="bottom"/>
          </w:tcPr>
          <w:p w14:paraId="127CC4F6" w14:textId="57BEDF7B" w:rsidR="00174BAB" w:rsidRPr="00090544" w:rsidRDefault="00174BAB" w:rsidP="00174BAB">
            <w:pPr>
              <w:jc w:val="right"/>
              <w:rPr>
                <w:sz w:val="18"/>
                <w:szCs w:val="18"/>
              </w:rPr>
            </w:pPr>
          </w:p>
        </w:tc>
        <w:tc>
          <w:tcPr>
            <w:tcW w:w="851" w:type="dxa"/>
            <w:tcBorders>
              <w:top w:val="nil"/>
              <w:left w:val="nil"/>
              <w:bottom w:val="single" w:sz="4" w:space="0" w:color="auto"/>
              <w:right w:val="single" w:sz="4" w:space="0" w:color="auto"/>
            </w:tcBorders>
            <w:shd w:val="clear" w:color="auto" w:fill="auto"/>
            <w:noWrap/>
            <w:vAlign w:val="bottom"/>
          </w:tcPr>
          <w:p w14:paraId="579CC24B" w14:textId="3C139EC6" w:rsidR="00174BAB" w:rsidRPr="00090544" w:rsidRDefault="00174BAB" w:rsidP="00174BAB">
            <w:pPr>
              <w:jc w:val="right"/>
              <w:rPr>
                <w:sz w:val="18"/>
                <w:szCs w:val="18"/>
              </w:rPr>
            </w:pPr>
          </w:p>
        </w:tc>
      </w:tr>
    </w:tbl>
    <w:p w14:paraId="2AEC20BA" w14:textId="77777777" w:rsidR="00174BAB" w:rsidRPr="00901447" w:rsidRDefault="00174BAB" w:rsidP="006E052E">
      <w:pPr>
        <w:tabs>
          <w:tab w:val="left" w:pos="0"/>
        </w:tabs>
        <w:contextualSpacing/>
        <w:jc w:val="both"/>
        <w:rPr>
          <w:sz w:val="22"/>
          <w:szCs w:val="22"/>
        </w:rPr>
      </w:pPr>
    </w:p>
    <w:sectPr w:rsidR="00174BAB" w:rsidRPr="00901447" w:rsidSect="00312D92">
      <w:footerReference w:type="first" r:id="rId15"/>
      <w:footnotePr>
        <w:numFmt w:val="chicago"/>
      </w:footnotePr>
      <w:pgSz w:w="11909" w:h="16834" w:code="9"/>
      <w:pgMar w:top="1440" w:right="1440" w:bottom="1440" w:left="1440" w:header="720" w:footer="72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B1AAE97" w16cex:dateUtc="2025-08-11T12: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3D500" w14:textId="77777777" w:rsidR="001550CF" w:rsidRDefault="001550CF" w:rsidP="00922189">
      <w:r>
        <w:separator/>
      </w:r>
    </w:p>
    <w:p w14:paraId="1B3F4E8C" w14:textId="77777777" w:rsidR="001550CF" w:rsidRDefault="001550CF"/>
  </w:endnote>
  <w:endnote w:type="continuationSeparator" w:id="0">
    <w:p w14:paraId="4CB003AB" w14:textId="77777777" w:rsidR="001550CF" w:rsidRDefault="001550CF" w:rsidP="00922189">
      <w:r>
        <w:continuationSeparator/>
      </w:r>
    </w:p>
    <w:p w14:paraId="178992E9" w14:textId="77777777" w:rsidR="001550CF" w:rsidRDefault="001550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05E09" w14:textId="77777777" w:rsidR="00FE6741" w:rsidRPr="00601869" w:rsidRDefault="00FE6741" w:rsidP="00E12EF8">
    <w:pPr>
      <w:pStyle w:val="Footer"/>
      <w:framePr w:wrap="around" w:vAnchor="text" w:hAnchor="margin" w:xAlign="center" w:y="1"/>
      <w:rPr>
        <w:rStyle w:val="PageNumber"/>
        <w:rFonts w:eastAsia="SimSun"/>
        <w:lang w:val="de-DE"/>
      </w:rPr>
    </w:pPr>
  </w:p>
  <w:p w14:paraId="06046720" w14:textId="77777777" w:rsidR="00FE6741" w:rsidRDefault="00FE6741" w:rsidP="00E12EF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3887498"/>
      <w:docPartObj>
        <w:docPartGallery w:val="Page Numbers (Bottom of Page)"/>
        <w:docPartUnique/>
      </w:docPartObj>
    </w:sdtPr>
    <w:sdtEndPr>
      <w:rPr>
        <w:noProof/>
      </w:rPr>
    </w:sdtEndPr>
    <w:sdtContent>
      <w:p w14:paraId="5A5B8969" w14:textId="77777777" w:rsidR="00FE6741" w:rsidRDefault="00FE6741">
        <w:pPr>
          <w:pStyle w:val="Footer"/>
          <w:jc w:val="center"/>
        </w:pPr>
        <w:r>
          <w:fldChar w:fldCharType="begin"/>
        </w:r>
        <w:r>
          <w:instrText xml:space="preserve"> PAGE   \* MERGEFORMAT </w:instrText>
        </w:r>
        <w:r>
          <w:fldChar w:fldCharType="separate"/>
        </w:r>
        <w:r>
          <w:rPr>
            <w:noProof/>
          </w:rPr>
          <w:t>6</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3244256"/>
      <w:docPartObj>
        <w:docPartGallery w:val="Page Numbers (Bottom of Page)"/>
        <w:docPartUnique/>
      </w:docPartObj>
    </w:sdtPr>
    <w:sdtEndPr>
      <w:rPr>
        <w:noProof/>
      </w:rPr>
    </w:sdtEndPr>
    <w:sdtContent>
      <w:p w14:paraId="72B8A48E" w14:textId="77777777" w:rsidR="00FE6741" w:rsidRDefault="00FE6741">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14:paraId="308DE36F" w14:textId="77777777" w:rsidR="00FE6741" w:rsidRDefault="00FE674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0316115"/>
      <w:docPartObj>
        <w:docPartGallery w:val="Page Numbers (Bottom of Page)"/>
        <w:docPartUnique/>
      </w:docPartObj>
    </w:sdtPr>
    <w:sdtEndPr>
      <w:rPr>
        <w:noProof/>
      </w:rPr>
    </w:sdtEndPr>
    <w:sdtContent>
      <w:p w14:paraId="4D352474" w14:textId="77777777" w:rsidR="00FE6741" w:rsidRDefault="00FE6741">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0AC446FE" w14:textId="77777777" w:rsidR="00FE6741" w:rsidRDefault="00FE674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050C79" w14:textId="77777777" w:rsidR="001550CF" w:rsidRDefault="001550CF" w:rsidP="00922189">
      <w:r>
        <w:separator/>
      </w:r>
    </w:p>
    <w:p w14:paraId="3BBC6DE7" w14:textId="77777777" w:rsidR="001550CF" w:rsidRDefault="001550CF"/>
  </w:footnote>
  <w:footnote w:type="continuationSeparator" w:id="0">
    <w:p w14:paraId="59E4DD88" w14:textId="77777777" w:rsidR="001550CF" w:rsidRDefault="001550CF" w:rsidP="00922189">
      <w:r>
        <w:continuationSeparator/>
      </w:r>
    </w:p>
    <w:p w14:paraId="3C13922F" w14:textId="77777777" w:rsidR="001550CF" w:rsidRDefault="001550CF"/>
  </w:footnote>
  <w:footnote w:id="1">
    <w:p w14:paraId="0E9A4B2D" w14:textId="77777777" w:rsidR="00FE6741" w:rsidRPr="00651497" w:rsidRDefault="00FE6741" w:rsidP="00796B90">
      <w:pPr>
        <w:jc w:val="both"/>
      </w:pPr>
      <w:r w:rsidRPr="00651497">
        <w:footnoteRef/>
      </w:r>
      <w:r w:rsidRPr="00651497">
        <w:t xml:space="preserve"> Провеждането на фестивала бе прекъснато от въвеждането на 13.06</w:t>
      </w:r>
      <w:r>
        <w:t>.2025 г.</w:t>
      </w:r>
      <w:r w:rsidRPr="00651497">
        <w:t xml:space="preserve"> на военно положение в Израел</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D7661"/>
    <w:multiLevelType w:val="hybridMultilevel"/>
    <w:tmpl w:val="6EB6BFF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54420B7"/>
    <w:multiLevelType w:val="hybridMultilevel"/>
    <w:tmpl w:val="6710303C"/>
    <w:lvl w:ilvl="0" w:tplc="FE1621D6">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4802BF6">
      <w:start w:val="1"/>
      <w:numFmt w:val="bullet"/>
      <w:lvlText w:val="o"/>
      <w:lvlJc w:val="left"/>
      <w:pPr>
        <w:ind w:left="11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2084B0A">
      <w:start w:val="1"/>
      <w:numFmt w:val="bullet"/>
      <w:lvlText w:val="▪"/>
      <w:lvlJc w:val="left"/>
      <w:pPr>
        <w:ind w:left="18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52A1D40">
      <w:start w:val="1"/>
      <w:numFmt w:val="bullet"/>
      <w:lvlText w:val="•"/>
      <w:lvlJc w:val="left"/>
      <w:pPr>
        <w:ind w:left="25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28EE036">
      <w:start w:val="1"/>
      <w:numFmt w:val="bullet"/>
      <w:lvlText w:val="o"/>
      <w:lvlJc w:val="left"/>
      <w:pPr>
        <w:ind w:left="33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5666564">
      <w:start w:val="1"/>
      <w:numFmt w:val="bullet"/>
      <w:lvlText w:val="▪"/>
      <w:lvlJc w:val="left"/>
      <w:pPr>
        <w:ind w:left="40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CAA96A8">
      <w:start w:val="1"/>
      <w:numFmt w:val="bullet"/>
      <w:lvlText w:val="•"/>
      <w:lvlJc w:val="left"/>
      <w:pPr>
        <w:ind w:left="47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60C010E">
      <w:start w:val="1"/>
      <w:numFmt w:val="bullet"/>
      <w:lvlText w:val="o"/>
      <w:lvlJc w:val="left"/>
      <w:pPr>
        <w:ind w:left="54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A1ADD5C">
      <w:start w:val="1"/>
      <w:numFmt w:val="bullet"/>
      <w:lvlText w:val="▪"/>
      <w:lvlJc w:val="left"/>
      <w:pPr>
        <w:ind w:left="61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EA098B1"/>
    <w:multiLevelType w:val="hybridMultilevel"/>
    <w:tmpl w:val="DFB4124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EA73C65"/>
    <w:multiLevelType w:val="hybridMultilevel"/>
    <w:tmpl w:val="6EF2B620"/>
    <w:lvl w:ilvl="0" w:tplc="C7D2577C">
      <w:start w:val="1"/>
      <w:numFmt w:val="bullet"/>
      <w:lvlText w:val=""/>
      <w:lvlJc w:val="left"/>
      <w:pPr>
        <w:ind w:left="720" w:hanging="360"/>
      </w:pPr>
      <w:rPr>
        <w:rFonts w:ascii="Wingdings" w:hAnsi="Wingding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11912F5"/>
    <w:multiLevelType w:val="multilevel"/>
    <w:tmpl w:val="D5B8B38A"/>
    <w:lvl w:ilvl="0">
      <w:start w:val="1"/>
      <w:numFmt w:val="decimal"/>
      <w:lvlText w:val="%1."/>
      <w:lvlJc w:val="left"/>
      <w:pPr>
        <w:ind w:left="720" w:hanging="360"/>
      </w:pPr>
      <w:rPr>
        <w:rFonts w:hint="default"/>
      </w:rPr>
    </w:lvl>
    <w:lvl w:ilvl="1">
      <w:start w:val="2"/>
      <w:numFmt w:val="decimal"/>
      <w:isLgl/>
      <w:lvlText w:val="%1.%2."/>
      <w:lvlJc w:val="left"/>
      <w:pPr>
        <w:ind w:left="1128" w:hanging="420"/>
      </w:pPr>
      <w:rPr>
        <w:rFonts w:hint="default"/>
        <w:b/>
      </w:rPr>
    </w:lvl>
    <w:lvl w:ilvl="2">
      <w:start w:val="1"/>
      <w:numFmt w:val="decimal"/>
      <w:isLgl/>
      <w:lvlText w:val="%1.%2.%3."/>
      <w:lvlJc w:val="left"/>
      <w:pPr>
        <w:ind w:left="1776" w:hanging="720"/>
      </w:pPr>
      <w:rPr>
        <w:rFonts w:hint="default"/>
        <w:b/>
      </w:rPr>
    </w:lvl>
    <w:lvl w:ilvl="3">
      <w:start w:val="1"/>
      <w:numFmt w:val="decimal"/>
      <w:isLgl/>
      <w:lvlText w:val="%1.%2.%3.%4."/>
      <w:lvlJc w:val="left"/>
      <w:pPr>
        <w:ind w:left="2124" w:hanging="720"/>
      </w:pPr>
      <w:rPr>
        <w:rFonts w:hint="default"/>
        <w:b/>
      </w:rPr>
    </w:lvl>
    <w:lvl w:ilvl="4">
      <w:start w:val="1"/>
      <w:numFmt w:val="decimal"/>
      <w:isLgl/>
      <w:lvlText w:val="%1.%2.%3.%4.%5."/>
      <w:lvlJc w:val="left"/>
      <w:pPr>
        <w:ind w:left="2832" w:hanging="1080"/>
      </w:pPr>
      <w:rPr>
        <w:rFonts w:hint="default"/>
        <w:b/>
      </w:rPr>
    </w:lvl>
    <w:lvl w:ilvl="5">
      <w:start w:val="1"/>
      <w:numFmt w:val="decimal"/>
      <w:isLgl/>
      <w:lvlText w:val="%1.%2.%3.%4.%5.%6."/>
      <w:lvlJc w:val="left"/>
      <w:pPr>
        <w:ind w:left="3180" w:hanging="1080"/>
      </w:pPr>
      <w:rPr>
        <w:rFonts w:hint="default"/>
        <w:b/>
      </w:rPr>
    </w:lvl>
    <w:lvl w:ilvl="6">
      <w:start w:val="1"/>
      <w:numFmt w:val="decimal"/>
      <w:isLgl/>
      <w:lvlText w:val="%1.%2.%3.%4.%5.%6.%7."/>
      <w:lvlJc w:val="left"/>
      <w:pPr>
        <w:ind w:left="3888" w:hanging="1440"/>
      </w:pPr>
      <w:rPr>
        <w:rFonts w:hint="default"/>
        <w:b/>
      </w:rPr>
    </w:lvl>
    <w:lvl w:ilvl="7">
      <w:start w:val="1"/>
      <w:numFmt w:val="decimal"/>
      <w:isLgl/>
      <w:lvlText w:val="%1.%2.%3.%4.%5.%6.%7.%8."/>
      <w:lvlJc w:val="left"/>
      <w:pPr>
        <w:ind w:left="4236" w:hanging="1440"/>
      </w:pPr>
      <w:rPr>
        <w:rFonts w:hint="default"/>
        <w:b/>
      </w:rPr>
    </w:lvl>
    <w:lvl w:ilvl="8">
      <w:start w:val="1"/>
      <w:numFmt w:val="decimal"/>
      <w:isLgl/>
      <w:lvlText w:val="%1.%2.%3.%4.%5.%6.%7.%8.%9."/>
      <w:lvlJc w:val="left"/>
      <w:pPr>
        <w:ind w:left="4944" w:hanging="1800"/>
      </w:pPr>
      <w:rPr>
        <w:rFonts w:hint="default"/>
        <w:b/>
      </w:rPr>
    </w:lvl>
  </w:abstractNum>
  <w:abstractNum w:abstractNumId="5" w15:restartNumberingAfterBreak="0">
    <w:nsid w:val="16712280"/>
    <w:multiLevelType w:val="hybridMultilevel"/>
    <w:tmpl w:val="6602CB9A"/>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 w15:restartNumberingAfterBreak="0">
    <w:nsid w:val="17705071"/>
    <w:multiLevelType w:val="hybridMultilevel"/>
    <w:tmpl w:val="9050C2D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188F6023"/>
    <w:multiLevelType w:val="hybridMultilevel"/>
    <w:tmpl w:val="C48E025A"/>
    <w:lvl w:ilvl="0" w:tplc="04020001">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9431A7"/>
    <w:multiLevelType w:val="hybridMultilevel"/>
    <w:tmpl w:val="1EC84760"/>
    <w:lvl w:ilvl="0" w:tplc="04020001">
      <w:start w:val="1"/>
      <w:numFmt w:val="bullet"/>
      <w:lvlText w:val=""/>
      <w:lvlJc w:val="left"/>
      <w:pPr>
        <w:ind w:left="360" w:hanging="360"/>
      </w:pPr>
      <w:rPr>
        <w:rFonts w:ascii="Symbol" w:hAnsi="Symbol" w:hint="default"/>
        <w:color w:val="auto"/>
      </w:rPr>
    </w:lvl>
    <w:lvl w:ilvl="1" w:tplc="04020003" w:tentative="1">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abstractNum w:abstractNumId="9" w15:restartNumberingAfterBreak="0">
    <w:nsid w:val="1C843555"/>
    <w:multiLevelType w:val="hybridMultilevel"/>
    <w:tmpl w:val="019AB3BA"/>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0" w15:restartNumberingAfterBreak="0">
    <w:nsid w:val="1FC924D8"/>
    <w:multiLevelType w:val="hybridMultilevel"/>
    <w:tmpl w:val="141E3D92"/>
    <w:lvl w:ilvl="0" w:tplc="68BED80E">
      <w:start w:val="1"/>
      <w:numFmt w:val="bullet"/>
      <w:lvlText w:val=""/>
      <w:lvlJc w:val="left"/>
      <w:pPr>
        <w:ind w:left="1428" w:hanging="360"/>
      </w:pPr>
      <w:rPr>
        <w:rFonts w:ascii="Wingdings" w:hAnsi="Wingdings" w:hint="default"/>
        <w:sz w:val="20"/>
        <w:szCs w:val="20"/>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1" w15:restartNumberingAfterBreak="0">
    <w:nsid w:val="1FFB0D9A"/>
    <w:multiLevelType w:val="hybridMultilevel"/>
    <w:tmpl w:val="F5FA047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217E1E4D"/>
    <w:multiLevelType w:val="hybridMultilevel"/>
    <w:tmpl w:val="6240AEA4"/>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3" w15:restartNumberingAfterBreak="0">
    <w:nsid w:val="24771EF7"/>
    <w:multiLevelType w:val="hybridMultilevel"/>
    <w:tmpl w:val="A4B2C366"/>
    <w:lvl w:ilvl="0" w:tplc="0402000B">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4" w15:restartNumberingAfterBreak="0">
    <w:nsid w:val="257E0605"/>
    <w:multiLevelType w:val="hybridMultilevel"/>
    <w:tmpl w:val="5502C65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2920632D"/>
    <w:multiLevelType w:val="hybridMultilevel"/>
    <w:tmpl w:val="E1B0AE5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29F37D08"/>
    <w:multiLevelType w:val="hybridMultilevel"/>
    <w:tmpl w:val="82A0DD6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2BA17242"/>
    <w:multiLevelType w:val="hybridMultilevel"/>
    <w:tmpl w:val="35BE3362"/>
    <w:lvl w:ilvl="0" w:tplc="058C1E0A">
      <w:start w:val="13"/>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CC791D"/>
    <w:multiLevelType w:val="hybridMultilevel"/>
    <w:tmpl w:val="220A1A2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2CD805C0"/>
    <w:multiLevelType w:val="hybridMultilevel"/>
    <w:tmpl w:val="34A625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341C4CD1"/>
    <w:multiLevelType w:val="hybridMultilevel"/>
    <w:tmpl w:val="BED0D22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35456292"/>
    <w:multiLevelType w:val="hybridMultilevel"/>
    <w:tmpl w:val="A1FA9554"/>
    <w:lvl w:ilvl="0" w:tplc="C7D2577C">
      <w:start w:val="1"/>
      <w:numFmt w:val="bullet"/>
      <w:lvlText w:val=""/>
      <w:lvlJc w:val="left"/>
      <w:pPr>
        <w:ind w:left="360" w:hanging="360"/>
      </w:pPr>
      <w:rPr>
        <w:rFonts w:ascii="Wingdings" w:hAnsi="Wingdings" w:hint="default"/>
        <w:color w:val="auto"/>
      </w:rPr>
    </w:lvl>
    <w:lvl w:ilvl="1" w:tplc="04020003" w:tentative="1">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abstractNum w:abstractNumId="22" w15:restartNumberingAfterBreak="0">
    <w:nsid w:val="36BD2D62"/>
    <w:multiLevelType w:val="hybridMultilevel"/>
    <w:tmpl w:val="671275AC"/>
    <w:lvl w:ilvl="0" w:tplc="75967A04">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38037D90"/>
    <w:multiLevelType w:val="hybridMultilevel"/>
    <w:tmpl w:val="90CE966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38B23FC8"/>
    <w:multiLevelType w:val="hybridMultilevel"/>
    <w:tmpl w:val="6DC6D0E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39A82C93"/>
    <w:multiLevelType w:val="hybridMultilevel"/>
    <w:tmpl w:val="1AC8CE5A"/>
    <w:lvl w:ilvl="0" w:tplc="F022F8C4">
      <w:start w:val="1"/>
      <w:numFmt w:val="bullet"/>
      <w:lvlText w:val=""/>
      <w:lvlJc w:val="left"/>
      <w:pPr>
        <w:ind w:left="1637" w:hanging="360"/>
      </w:pPr>
      <w:rPr>
        <w:rFonts w:ascii="Wingdings" w:hAnsi="Wingdings" w:hint="default"/>
      </w:rPr>
    </w:lvl>
    <w:lvl w:ilvl="1" w:tplc="04020003" w:tentative="1">
      <w:start w:val="1"/>
      <w:numFmt w:val="bullet"/>
      <w:lvlText w:val="o"/>
      <w:lvlJc w:val="left"/>
      <w:pPr>
        <w:ind w:left="2357" w:hanging="360"/>
      </w:pPr>
      <w:rPr>
        <w:rFonts w:ascii="Courier New" w:hAnsi="Courier New" w:cs="Courier New" w:hint="default"/>
      </w:rPr>
    </w:lvl>
    <w:lvl w:ilvl="2" w:tplc="04020005" w:tentative="1">
      <w:start w:val="1"/>
      <w:numFmt w:val="bullet"/>
      <w:lvlText w:val=""/>
      <w:lvlJc w:val="left"/>
      <w:pPr>
        <w:ind w:left="3077" w:hanging="360"/>
      </w:pPr>
      <w:rPr>
        <w:rFonts w:ascii="Wingdings" w:hAnsi="Wingdings" w:hint="default"/>
      </w:rPr>
    </w:lvl>
    <w:lvl w:ilvl="3" w:tplc="04020001" w:tentative="1">
      <w:start w:val="1"/>
      <w:numFmt w:val="bullet"/>
      <w:lvlText w:val=""/>
      <w:lvlJc w:val="left"/>
      <w:pPr>
        <w:ind w:left="3797" w:hanging="360"/>
      </w:pPr>
      <w:rPr>
        <w:rFonts w:ascii="Symbol" w:hAnsi="Symbol" w:hint="default"/>
      </w:rPr>
    </w:lvl>
    <w:lvl w:ilvl="4" w:tplc="04020003" w:tentative="1">
      <w:start w:val="1"/>
      <w:numFmt w:val="bullet"/>
      <w:lvlText w:val="o"/>
      <w:lvlJc w:val="left"/>
      <w:pPr>
        <w:ind w:left="4517" w:hanging="360"/>
      </w:pPr>
      <w:rPr>
        <w:rFonts w:ascii="Courier New" w:hAnsi="Courier New" w:cs="Courier New" w:hint="default"/>
      </w:rPr>
    </w:lvl>
    <w:lvl w:ilvl="5" w:tplc="04020005" w:tentative="1">
      <w:start w:val="1"/>
      <w:numFmt w:val="bullet"/>
      <w:lvlText w:val=""/>
      <w:lvlJc w:val="left"/>
      <w:pPr>
        <w:ind w:left="5237" w:hanging="360"/>
      </w:pPr>
      <w:rPr>
        <w:rFonts w:ascii="Wingdings" w:hAnsi="Wingdings" w:hint="default"/>
      </w:rPr>
    </w:lvl>
    <w:lvl w:ilvl="6" w:tplc="04020001" w:tentative="1">
      <w:start w:val="1"/>
      <w:numFmt w:val="bullet"/>
      <w:lvlText w:val=""/>
      <w:lvlJc w:val="left"/>
      <w:pPr>
        <w:ind w:left="5957" w:hanging="360"/>
      </w:pPr>
      <w:rPr>
        <w:rFonts w:ascii="Symbol" w:hAnsi="Symbol" w:hint="default"/>
      </w:rPr>
    </w:lvl>
    <w:lvl w:ilvl="7" w:tplc="04020003" w:tentative="1">
      <w:start w:val="1"/>
      <w:numFmt w:val="bullet"/>
      <w:lvlText w:val="o"/>
      <w:lvlJc w:val="left"/>
      <w:pPr>
        <w:ind w:left="6677" w:hanging="360"/>
      </w:pPr>
      <w:rPr>
        <w:rFonts w:ascii="Courier New" w:hAnsi="Courier New" w:cs="Courier New" w:hint="default"/>
      </w:rPr>
    </w:lvl>
    <w:lvl w:ilvl="8" w:tplc="04020005" w:tentative="1">
      <w:start w:val="1"/>
      <w:numFmt w:val="bullet"/>
      <w:lvlText w:val=""/>
      <w:lvlJc w:val="left"/>
      <w:pPr>
        <w:ind w:left="7397" w:hanging="360"/>
      </w:pPr>
      <w:rPr>
        <w:rFonts w:ascii="Wingdings" w:hAnsi="Wingdings" w:hint="default"/>
      </w:rPr>
    </w:lvl>
  </w:abstractNum>
  <w:abstractNum w:abstractNumId="26" w15:restartNumberingAfterBreak="0">
    <w:nsid w:val="3DAA6611"/>
    <w:multiLevelType w:val="hybridMultilevel"/>
    <w:tmpl w:val="BA5CD164"/>
    <w:lvl w:ilvl="0" w:tplc="04020001">
      <w:start w:val="1"/>
      <w:numFmt w:val="bullet"/>
      <w:lvlText w:val=""/>
      <w:lvlJc w:val="left"/>
      <w:pPr>
        <w:ind w:left="720" w:hanging="36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41034E0B"/>
    <w:multiLevelType w:val="hybridMultilevel"/>
    <w:tmpl w:val="77903D48"/>
    <w:lvl w:ilvl="0" w:tplc="84203706">
      <w:start w:val="2"/>
      <w:numFmt w:val="bullet"/>
      <w:lvlText w:val="-"/>
      <w:lvlJc w:val="left"/>
      <w:pPr>
        <w:tabs>
          <w:tab w:val="num" w:pos="357"/>
        </w:tabs>
        <w:ind w:left="0" w:firstLine="360"/>
      </w:pPr>
      <w:rPr>
        <w:rFonts w:ascii="Arial Black" w:hAnsi="Arial Black" w:cs="Arial Black" w:hint="default"/>
        <w:b w:val="0"/>
        <w:color w:val="auto"/>
      </w:rPr>
    </w:lvl>
    <w:lvl w:ilvl="1" w:tplc="F3546E1C">
      <w:start w:val="2"/>
      <w:numFmt w:val="bullet"/>
      <w:lvlText w:val="-"/>
      <w:lvlJc w:val="left"/>
      <w:pPr>
        <w:tabs>
          <w:tab w:val="num" w:pos="139"/>
        </w:tabs>
        <w:ind w:left="-218" w:firstLine="360"/>
      </w:pPr>
      <w:rPr>
        <w:rFonts w:ascii="Arial Black" w:hAnsi="Arial Black" w:cs="Arial Black" w:hint="default"/>
        <w:color w:val="auto"/>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B4754F"/>
    <w:multiLevelType w:val="hybridMultilevel"/>
    <w:tmpl w:val="4F0015C6"/>
    <w:lvl w:ilvl="0" w:tplc="C1E2A694">
      <w:numFmt w:val="bullet"/>
      <w:lvlText w:val="-"/>
      <w:lvlJc w:val="left"/>
      <w:pPr>
        <w:ind w:left="720" w:hanging="360"/>
      </w:pPr>
      <w:rPr>
        <w:rFonts w:ascii="Calibri" w:eastAsia="Times New Roman"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4D753816"/>
    <w:multiLevelType w:val="hybridMultilevel"/>
    <w:tmpl w:val="B4581320"/>
    <w:lvl w:ilvl="0" w:tplc="04020001">
      <w:start w:val="1"/>
      <w:numFmt w:val="bullet"/>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0" w15:restartNumberingAfterBreak="0">
    <w:nsid w:val="4E09732F"/>
    <w:multiLevelType w:val="hybridMultilevel"/>
    <w:tmpl w:val="56D8196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4E153102"/>
    <w:multiLevelType w:val="hybridMultilevel"/>
    <w:tmpl w:val="C1AC86AE"/>
    <w:lvl w:ilvl="0" w:tplc="C7D2577C">
      <w:start w:val="1"/>
      <w:numFmt w:val="bullet"/>
      <w:lvlText w:val=""/>
      <w:lvlJc w:val="left"/>
      <w:pPr>
        <w:ind w:left="720" w:hanging="360"/>
      </w:pPr>
      <w:rPr>
        <w:rFonts w:ascii="Wingdings" w:hAnsi="Wingding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4FB93FF2"/>
    <w:multiLevelType w:val="hybridMultilevel"/>
    <w:tmpl w:val="F84E66CE"/>
    <w:lvl w:ilvl="0" w:tplc="04020009">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3" w15:restartNumberingAfterBreak="0">
    <w:nsid w:val="555F601D"/>
    <w:multiLevelType w:val="hybridMultilevel"/>
    <w:tmpl w:val="993880E8"/>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34" w15:restartNumberingAfterBreak="0">
    <w:nsid w:val="55BC6659"/>
    <w:multiLevelType w:val="hybridMultilevel"/>
    <w:tmpl w:val="84A05C26"/>
    <w:lvl w:ilvl="0" w:tplc="0402000D">
      <w:start w:val="1"/>
      <w:numFmt w:val="bullet"/>
      <w:lvlText w:val=""/>
      <w:lvlJc w:val="left"/>
      <w:pPr>
        <w:ind w:left="1440" w:hanging="360"/>
      </w:pPr>
      <w:rPr>
        <w:rFonts w:ascii="Wingdings" w:hAnsi="Wingdings" w:hint="default"/>
        <w:sz w:val="19"/>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5" w15:restartNumberingAfterBreak="0">
    <w:nsid w:val="572A3AE4"/>
    <w:multiLevelType w:val="hybridMultilevel"/>
    <w:tmpl w:val="D8B63AC4"/>
    <w:lvl w:ilvl="0" w:tplc="0402000D">
      <w:start w:val="1"/>
      <w:numFmt w:val="bullet"/>
      <w:lvlText w:val=""/>
      <w:lvlJc w:val="left"/>
      <w:pPr>
        <w:ind w:left="720" w:hanging="360"/>
      </w:pPr>
      <w:rPr>
        <w:rFonts w:ascii="Wingdings" w:hAnsi="Wingdings" w:hint="default"/>
        <w:sz w:val="19"/>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583E7A02"/>
    <w:multiLevelType w:val="hybridMultilevel"/>
    <w:tmpl w:val="F9782986"/>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37" w15:restartNumberingAfterBreak="0">
    <w:nsid w:val="58A20225"/>
    <w:multiLevelType w:val="hybridMultilevel"/>
    <w:tmpl w:val="C52499DC"/>
    <w:lvl w:ilvl="0" w:tplc="5784D5FC">
      <w:numFmt w:val="bullet"/>
      <w:lvlText w:val="-"/>
      <w:lvlJc w:val="left"/>
      <w:pPr>
        <w:ind w:left="720" w:hanging="360"/>
      </w:pPr>
      <w:rPr>
        <w:rFonts w:ascii="Calibri" w:eastAsiaTheme="minorHAnsi" w:hAnsi="Calibri" w:cs="Calibri" w:hint="default"/>
        <w:sz w:val="19"/>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58BC684B"/>
    <w:multiLevelType w:val="hybridMultilevel"/>
    <w:tmpl w:val="C6F094B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5DCC3855"/>
    <w:multiLevelType w:val="hybridMultilevel"/>
    <w:tmpl w:val="9AD8BDCE"/>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0" w15:restartNumberingAfterBreak="0">
    <w:nsid w:val="5ED4398E"/>
    <w:multiLevelType w:val="hybridMultilevel"/>
    <w:tmpl w:val="8806EF7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15:restartNumberingAfterBreak="0">
    <w:nsid w:val="60A02264"/>
    <w:multiLevelType w:val="hybridMultilevel"/>
    <w:tmpl w:val="2A84817A"/>
    <w:lvl w:ilvl="0" w:tplc="84203706">
      <w:start w:val="2"/>
      <w:numFmt w:val="bullet"/>
      <w:lvlText w:val="-"/>
      <w:lvlJc w:val="left"/>
      <w:pPr>
        <w:ind w:left="1080" w:hanging="720"/>
      </w:pPr>
      <w:rPr>
        <w:rFonts w:ascii="Arial Black" w:hAnsi="Arial Black" w:cs="Arial Black" w:hint="default"/>
        <w:b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2" w15:restartNumberingAfterBreak="0">
    <w:nsid w:val="63796221"/>
    <w:multiLevelType w:val="hybridMultilevel"/>
    <w:tmpl w:val="C4B84910"/>
    <w:lvl w:ilvl="0" w:tplc="04020001">
      <w:start w:val="1"/>
      <w:numFmt w:val="bullet"/>
      <w:lvlText w:val=""/>
      <w:lvlJc w:val="left"/>
      <w:pPr>
        <w:ind w:left="730" w:hanging="360"/>
      </w:pPr>
      <w:rPr>
        <w:rFonts w:ascii="Symbol" w:hAnsi="Symbol" w:hint="default"/>
      </w:rPr>
    </w:lvl>
    <w:lvl w:ilvl="1" w:tplc="04020003" w:tentative="1">
      <w:start w:val="1"/>
      <w:numFmt w:val="bullet"/>
      <w:lvlText w:val="o"/>
      <w:lvlJc w:val="left"/>
      <w:pPr>
        <w:ind w:left="1450" w:hanging="360"/>
      </w:pPr>
      <w:rPr>
        <w:rFonts w:ascii="Courier New" w:hAnsi="Courier New" w:cs="Courier New" w:hint="default"/>
      </w:rPr>
    </w:lvl>
    <w:lvl w:ilvl="2" w:tplc="04020005" w:tentative="1">
      <w:start w:val="1"/>
      <w:numFmt w:val="bullet"/>
      <w:lvlText w:val=""/>
      <w:lvlJc w:val="left"/>
      <w:pPr>
        <w:ind w:left="2170" w:hanging="360"/>
      </w:pPr>
      <w:rPr>
        <w:rFonts w:ascii="Wingdings" w:hAnsi="Wingdings" w:hint="default"/>
      </w:rPr>
    </w:lvl>
    <w:lvl w:ilvl="3" w:tplc="04020001" w:tentative="1">
      <w:start w:val="1"/>
      <w:numFmt w:val="bullet"/>
      <w:lvlText w:val=""/>
      <w:lvlJc w:val="left"/>
      <w:pPr>
        <w:ind w:left="2890" w:hanging="360"/>
      </w:pPr>
      <w:rPr>
        <w:rFonts w:ascii="Symbol" w:hAnsi="Symbol" w:hint="default"/>
      </w:rPr>
    </w:lvl>
    <w:lvl w:ilvl="4" w:tplc="04020003" w:tentative="1">
      <w:start w:val="1"/>
      <w:numFmt w:val="bullet"/>
      <w:lvlText w:val="o"/>
      <w:lvlJc w:val="left"/>
      <w:pPr>
        <w:ind w:left="3610" w:hanging="360"/>
      </w:pPr>
      <w:rPr>
        <w:rFonts w:ascii="Courier New" w:hAnsi="Courier New" w:cs="Courier New" w:hint="default"/>
      </w:rPr>
    </w:lvl>
    <w:lvl w:ilvl="5" w:tplc="04020005" w:tentative="1">
      <w:start w:val="1"/>
      <w:numFmt w:val="bullet"/>
      <w:lvlText w:val=""/>
      <w:lvlJc w:val="left"/>
      <w:pPr>
        <w:ind w:left="4330" w:hanging="360"/>
      </w:pPr>
      <w:rPr>
        <w:rFonts w:ascii="Wingdings" w:hAnsi="Wingdings" w:hint="default"/>
      </w:rPr>
    </w:lvl>
    <w:lvl w:ilvl="6" w:tplc="04020001" w:tentative="1">
      <w:start w:val="1"/>
      <w:numFmt w:val="bullet"/>
      <w:lvlText w:val=""/>
      <w:lvlJc w:val="left"/>
      <w:pPr>
        <w:ind w:left="5050" w:hanging="360"/>
      </w:pPr>
      <w:rPr>
        <w:rFonts w:ascii="Symbol" w:hAnsi="Symbol" w:hint="default"/>
      </w:rPr>
    </w:lvl>
    <w:lvl w:ilvl="7" w:tplc="04020003" w:tentative="1">
      <w:start w:val="1"/>
      <w:numFmt w:val="bullet"/>
      <w:lvlText w:val="o"/>
      <w:lvlJc w:val="left"/>
      <w:pPr>
        <w:ind w:left="5770" w:hanging="360"/>
      </w:pPr>
      <w:rPr>
        <w:rFonts w:ascii="Courier New" w:hAnsi="Courier New" w:cs="Courier New" w:hint="default"/>
      </w:rPr>
    </w:lvl>
    <w:lvl w:ilvl="8" w:tplc="04020005" w:tentative="1">
      <w:start w:val="1"/>
      <w:numFmt w:val="bullet"/>
      <w:lvlText w:val=""/>
      <w:lvlJc w:val="left"/>
      <w:pPr>
        <w:ind w:left="6490" w:hanging="360"/>
      </w:pPr>
      <w:rPr>
        <w:rFonts w:ascii="Wingdings" w:hAnsi="Wingdings" w:hint="default"/>
      </w:rPr>
    </w:lvl>
  </w:abstractNum>
  <w:abstractNum w:abstractNumId="43" w15:restartNumberingAfterBreak="0">
    <w:nsid w:val="66C90A36"/>
    <w:multiLevelType w:val="hybridMultilevel"/>
    <w:tmpl w:val="D5A0EC6C"/>
    <w:lvl w:ilvl="0" w:tplc="F3546E1C">
      <w:start w:val="2"/>
      <w:numFmt w:val="bullet"/>
      <w:lvlText w:val="-"/>
      <w:lvlJc w:val="left"/>
      <w:pPr>
        <w:ind w:left="720" w:hanging="360"/>
      </w:pPr>
      <w:rPr>
        <w:rFonts w:ascii="Arial Black" w:hAnsi="Arial Black" w:cs="Arial Black" w:hint="default"/>
        <w:color w:val="auto"/>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44" w15:restartNumberingAfterBreak="0">
    <w:nsid w:val="679874C6"/>
    <w:multiLevelType w:val="hybridMultilevel"/>
    <w:tmpl w:val="426230E2"/>
    <w:lvl w:ilvl="0" w:tplc="04020001">
      <w:start w:val="1"/>
      <w:numFmt w:val="bullet"/>
      <w:lvlText w:val=""/>
      <w:lvlJc w:val="left"/>
      <w:pPr>
        <w:ind w:left="360" w:hanging="360"/>
      </w:pPr>
      <w:rPr>
        <w:rFonts w:ascii="Symbol" w:hAnsi="Symbol" w:hint="default"/>
        <w:color w:val="auto"/>
      </w:rPr>
    </w:lvl>
    <w:lvl w:ilvl="1" w:tplc="04020003" w:tentative="1">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abstractNum w:abstractNumId="45" w15:restartNumberingAfterBreak="0">
    <w:nsid w:val="6BB665BF"/>
    <w:multiLevelType w:val="hybridMultilevel"/>
    <w:tmpl w:val="42BCB1B0"/>
    <w:lvl w:ilvl="0" w:tplc="84203706">
      <w:start w:val="2"/>
      <w:numFmt w:val="bullet"/>
      <w:lvlText w:val="-"/>
      <w:lvlJc w:val="left"/>
      <w:pPr>
        <w:ind w:left="1080" w:hanging="360"/>
      </w:pPr>
      <w:rPr>
        <w:rFonts w:ascii="Arial Black" w:hAnsi="Arial Black" w:cs="Arial Black" w:hint="default"/>
        <w:b w:val="0"/>
        <w:color w:val="auto"/>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6" w15:restartNumberingAfterBreak="0">
    <w:nsid w:val="6DF23493"/>
    <w:multiLevelType w:val="hybridMultilevel"/>
    <w:tmpl w:val="26D65794"/>
    <w:lvl w:ilvl="0" w:tplc="FFBEC182">
      <w:numFmt w:val="bullet"/>
      <w:lvlText w:val="-"/>
      <w:lvlJc w:val="left"/>
      <w:pPr>
        <w:ind w:left="720"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094262F"/>
    <w:multiLevelType w:val="hybridMultilevel"/>
    <w:tmpl w:val="0E1CCE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5A460B5"/>
    <w:multiLevelType w:val="hybridMultilevel"/>
    <w:tmpl w:val="AF1C76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15:restartNumberingAfterBreak="0">
    <w:nsid w:val="771C30BF"/>
    <w:multiLevelType w:val="hybridMultilevel"/>
    <w:tmpl w:val="9AB8331E"/>
    <w:lvl w:ilvl="0" w:tplc="04020001">
      <w:start w:val="1"/>
      <w:numFmt w:val="bullet"/>
      <w:lvlText w:val=""/>
      <w:lvlJc w:val="left"/>
      <w:pPr>
        <w:tabs>
          <w:tab w:val="num" w:pos="357"/>
        </w:tabs>
        <w:ind w:left="0" w:firstLine="360"/>
      </w:pPr>
      <w:rPr>
        <w:rFonts w:ascii="Symbol" w:hAnsi="Symbol" w:hint="default"/>
        <w:b w:val="0"/>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0" w15:restartNumberingAfterBreak="0">
    <w:nsid w:val="78621CA5"/>
    <w:multiLevelType w:val="hybridMultilevel"/>
    <w:tmpl w:val="E0861460"/>
    <w:lvl w:ilvl="0" w:tplc="C7D2577C">
      <w:start w:val="1"/>
      <w:numFmt w:val="bullet"/>
      <w:lvlText w:val=""/>
      <w:lvlJc w:val="left"/>
      <w:pPr>
        <w:ind w:left="720" w:hanging="360"/>
      </w:pPr>
      <w:rPr>
        <w:rFonts w:ascii="Wingdings" w:hAnsi="Wingding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15:restartNumberingAfterBreak="0">
    <w:nsid w:val="795B644C"/>
    <w:multiLevelType w:val="hybridMultilevel"/>
    <w:tmpl w:val="870C5F34"/>
    <w:lvl w:ilvl="0" w:tplc="5784D5FC">
      <w:numFmt w:val="bullet"/>
      <w:lvlText w:val="-"/>
      <w:lvlJc w:val="left"/>
      <w:pPr>
        <w:ind w:left="2292" w:hanging="360"/>
      </w:pPr>
      <w:rPr>
        <w:rFonts w:ascii="Calibri" w:eastAsiaTheme="minorHAnsi" w:hAnsi="Calibri" w:cs="Calibri" w:hint="default"/>
        <w:sz w:val="19"/>
      </w:rPr>
    </w:lvl>
    <w:lvl w:ilvl="1" w:tplc="04020003" w:tentative="1">
      <w:start w:val="1"/>
      <w:numFmt w:val="bullet"/>
      <w:lvlText w:val="o"/>
      <w:lvlJc w:val="left"/>
      <w:pPr>
        <w:ind w:left="3012" w:hanging="360"/>
      </w:pPr>
      <w:rPr>
        <w:rFonts w:ascii="Courier New" w:hAnsi="Courier New" w:cs="Courier New" w:hint="default"/>
      </w:rPr>
    </w:lvl>
    <w:lvl w:ilvl="2" w:tplc="04020005" w:tentative="1">
      <w:start w:val="1"/>
      <w:numFmt w:val="bullet"/>
      <w:lvlText w:val=""/>
      <w:lvlJc w:val="left"/>
      <w:pPr>
        <w:ind w:left="3732" w:hanging="360"/>
      </w:pPr>
      <w:rPr>
        <w:rFonts w:ascii="Wingdings" w:hAnsi="Wingdings" w:hint="default"/>
      </w:rPr>
    </w:lvl>
    <w:lvl w:ilvl="3" w:tplc="04020001" w:tentative="1">
      <w:start w:val="1"/>
      <w:numFmt w:val="bullet"/>
      <w:lvlText w:val=""/>
      <w:lvlJc w:val="left"/>
      <w:pPr>
        <w:ind w:left="4452" w:hanging="360"/>
      </w:pPr>
      <w:rPr>
        <w:rFonts w:ascii="Symbol" w:hAnsi="Symbol" w:hint="default"/>
      </w:rPr>
    </w:lvl>
    <w:lvl w:ilvl="4" w:tplc="04020003" w:tentative="1">
      <w:start w:val="1"/>
      <w:numFmt w:val="bullet"/>
      <w:lvlText w:val="o"/>
      <w:lvlJc w:val="left"/>
      <w:pPr>
        <w:ind w:left="5172" w:hanging="360"/>
      </w:pPr>
      <w:rPr>
        <w:rFonts w:ascii="Courier New" w:hAnsi="Courier New" w:cs="Courier New" w:hint="default"/>
      </w:rPr>
    </w:lvl>
    <w:lvl w:ilvl="5" w:tplc="04020005" w:tentative="1">
      <w:start w:val="1"/>
      <w:numFmt w:val="bullet"/>
      <w:lvlText w:val=""/>
      <w:lvlJc w:val="left"/>
      <w:pPr>
        <w:ind w:left="5892" w:hanging="360"/>
      </w:pPr>
      <w:rPr>
        <w:rFonts w:ascii="Wingdings" w:hAnsi="Wingdings" w:hint="default"/>
      </w:rPr>
    </w:lvl>
    <w:lvl w:ilvl="6" w:tplc="04020001" w:tentative="1">
      <w:start w:val="1"/>
      <w:numFmt w:val="bullet"/>
      <w:lvlText w:val=""/>
      <w:lvlJc w:val="left"/>
      <w:pPr>
        <w:ind w:left="6612" w:hanging="360"/>
      </w:pPr>
      <w:rPr>
        <w:rFonts w:ascii="Symbol" w:hAnsi="Symbol" w:hint="default"/>
      </w:rPr>
    </w:lvl>
    <w:lvl w:ilvl="7" w:tplc="04020003" w:tentative="1">
      <w:start w:val="1"/>
      <w:numFmt w:val="bullet"/>
      <w:lvlText w:val="o"/>
      <w:lvlJc w:val="left"/>
      <w:pPr>
        <w:ind w:left="7332" w:hanging="360"/>
      </w:pPr>
      <w:rPr>
        <w:rFonts w:ascii="Courier New" w:hAnsi="Courier New" w:cs="Courier New" w:hint="default"/>
      </w:rPr>
    </w:lvl>
    <w:lvl w:ilvl="8" w:tplc="04020005" w:tentative="1">
      <w:start w:val="1"/>
      <w:numFmt w:val="bullet"/>
      <w:lvlText w:val=""/>
      <w:lvlJc w:val="left"/>
      <w:pPr>
        <w:ind w:left="8052" w:hanging="360"/>
      </w:pPr>
      <w:rPr>
        <w:rFonts w:ascii="Wingdings" w:hAnsi="Wingdings" w:hint="default"/>
      </w:rPr>
    </w:lvl>
  </w:abstractNum>
  <w:abstractNum w:abstractNumId="52" w15:restartNumberingAfterBreak="0">
    <w:nsid w:val="7D562705"/>
    <w:multiLevelType w:val="hybridMultilevel"/>
    <w:tmpl w:val="F79EF28A"/>
    <w:lvl w:ilvl="0" w:tplc="5A24A69A">
      <w:start w:val="22"/>
      <w:numFmt w:val="bullet"/>
      <w:lvlText w:val="-"/>
      <w:lvlJc w:val="left"/>
      <w:pPr>
        <w:ind w:left="360" w:hanging="360"/>
      </w:pPr>
      <w:rPr>
        <w:rFonts w:ascii="Cambria" w:eastAsia="Times New Roman" w:hAnsi="Cambria"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DFB5032"/>
    <w:multiLevelType w:val="hybridMultilevel"/>
    <w:tmpl w:val="96A22DD4"/>
    <w:lvl w:ilvl="0" w:tplc="0402000D">
      <w:start w:val="1"/>
      <w:numFmt w:val="bullet"/>
      <w:lvlText w:val=""/>
      <w:lvlJc w:val="left"/>
      <w:pPr>
        <w:ind w:left="1440" w:hanging="360"/>
      </w:pPr>
      <w:rPr>
        <w:rFonts w:ascii="Wingdings" w:hAnsi="Wingdings" w:hint="default"/>
        <w:sz w:val="19"/>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4" w15:restartNumberingAfterBreak="0">
    <w:nsid w:val="7FC04FD4"/>
    <w:multiLevelType w:val="hybridMultilevel"/>
    <w:tmpl w:val="8F74C0B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1"/>
  </w:num>
  <w:num w:numId="2">
    <w:abstractNumId w:val="32"/>
  </w:num>
  <w:num w:numId="3">
    <w:abstractNumId w:val="4"/>
  </w:num>
  <w:num w:numId="4">
    <w:abstractNumId w:val="25"/>
  </w:num>
  <w:num w:numId="5">
    <w:abstractNumId w:val="21"/>
  </w:num>
  <w:num w:numId="6">
    <w:abstractNumId w:val="50"/>
  </w:num>
  <w:num w:numId="7">
    <w:abstractNumId w:val="3"/>
  </w:num>
  <w:num w:numId="8">
    <w:abstractNumId w:val="11"/>
  </w:num>
  <w:num w:numId="9">
    <w:abstractNumId w:val="29"/>
  </w:num>
  <w:num w:numId="10">
    <w:abstractNumId w:val="33"/>
  </w:num>
  <w:num w:numId="11">
    <w:abstractNumId w:val="23"/>
  </w:num>
  <w:num w:numId="12">
    <w:abstractNumId w:val="36"/>
  </w:num>
  <w:num w:numId="13">
    <w:abstractNumId w:val="52"/>
  </w:num>
  <w:num w:numId="14">
    <w:abstractNumId w:val="47"/>
  </w:num>
  <w:num w:numId="15">
    <w:abstractNumId w:val="27"/>
  </w:num>
  <w:num w:numId="16">
    <w:abstractNumId w:val="15"/>
  </w:num>
  <w:num w:numId="17">
    <w:abstractNumId w:val="43"/>
  </w:num>
  <w:num w:numId="18">
    <w:abstractNumId w:val="22"/>
  </w:num>
  <w:num w:numId="19">
    <w:abstractNumId w:val="8"/>
  </w:num>
  <w:num w:numId="20">
    <w:abstractNumId w:val="42"/>
  </w:num>
  <w:num w:numId="21">
    <w:abstractNumId w:val="6"/>
  </w:num>
  <w:num w:numId="22">
    <w:abstractNumId w:val="18"/>
  </w:num>
  <w:num w:numId="23">
    <w:abstractNumId w:val="1"/>
  </w:num>
  <w:num w:numId="24">
    <w:abstractNumId w:val="19"/>
  </w:num>
  <w:num w:numId="25">
    <w:abstractNumId w:val="30"/>
  </w:num>
  <w:num w:numId="26">
    <w:abstractNumId w:val="17"/>
  </w:num>
  <w:num w:numId="27">
    <w:abstractNumId w:val="5"/>
  </w:num>
  <w:num w:numId="28">
    <w:abstractNumId w:val="20"/>
  </w:num>
  <w:num w:numId="29">
    <w:abstractNumId w:val="14"/>
  </w:num>
  <w:num w:numId="30">
    <w:abstractNumId w:val="44"/>
  </w:num>
  <w:num w:numId="31">
    <w:abstractNumId w:val="0"/>
  </w:num>
  <w:num w:numId="32">
    <w:abstractNumId w:val="26"/>
  </w:num>
  <w:num w:numId="33">
    <w:abstractNumId w:val="49"/>
  </w:num>
  <w:num w:numId="34">
    <w:abstractNumId w:val="24"/>
  </w:num>
  <w:num w:numId="35">
    <w:abstractNumId w:val="41"/>
  </w:num>
  <w:num w:numId="36">
    <w:abstractNumId w:val="45"/>
  </w:num>
  <w:num w:numId="37">
    <w:abstractNumId w:val="2"/>
  </w:num>
  <w:num w:numId="38">
    <w:abstractNumId w:val="37"/>
  </w:num>
  <w:num w:numId="39">
    <w:abstractNumId w:val="38"/>
  </w:num>
  <w:num w:numId="40">
    <w:abstractNumId w:val="54"/>
  </w:num>
  <w:num w:numId="41">
    <w:abstractNumId w:val="16"/>
  </w:num>
  <w:num w:numId="42">
    <w:abstractNumId w:val="10"/>
  </w:num>
  <w:num w:numId="43">
    <w:abstractNumId w:val="13"/>
  </w:num>
  <w:num w:numId="44">
    <w:abstractNumId w:val="51"/>
  </w:num>
  <w:num w:numId="45">
    <w:abstractNumId w:val="35"/>
  </w:num>
  <w:num w:numId="46">
    <w:abstractNumId w:val="53"/>
  </w:num>
  <w:num w:numId="47">
    <w:abstractNumId w:val="34"/>
  </w:num>
  <w:num w:numId="48">
    <w:abstractNumId w:val="9"/>
  </w:num>
  <w:num w:numId="49">
    <w:abstractNumId w:val="12"/>
  </w:num>
  <w:num w:numId="50">
    <w:abstractNumId w:val="31"/>
  </w:num>
  <w:num w:numId="51">
    <w:abstractNumId w:val="39"/>
  </w:num>
  <w:num w:numId="52">
    <w:abstractNumId w:val="28"/>
  </w:num>
  <w:num w:numId="53">
    <w:abstractNumId w:val="40"/>
  </w:num>
  <w:num w:numId="54">
    <w:abstractNumId w:val="46"/>
  </w:num>
  <w:num w:numId="55">
    <w:abstractNumId w:val="7"/>
  </w:num>
  <w:num w:numId="56">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activeWritingStyle w:appName="MSWord" w:lang="ru-RU" w:vendorID="64" w:dllVersion="6" w:nlCheck="1" w:checkStyle="0"/>
  <w:activeWritingStyle w:appName="MSWord" w:lang="en-US" w:vendorID="64" w:dllVersion="6" w:nlCheck="1" w:checkStyle="0"/>
  <w:activeWritingStyle w:appName="MSWord" w:lang="en-GB" w:vendorID="64" w:dllVersion="6" w:nlCheck="1" w:checkStyle="0"/>
  <w:activeWritingStyle w:appName="MSWord" w:lang="en-CA"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defaultTabStop w:val="720"/>
  <w:hyphenationZone w:val="425"/>
  <w:characterSpacingControl w:val="doNotCompress"/>
  <w:hdrShapeDefaults>
    <o:shapedefaults v:ext="edit" spidmax="4097"/>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189"/>
    <w:rsid w:val="00002DDF"/>
    <w:rsid w:val="0000355A"/>
    <w:rsid w:val="00003A81"/>
    <w:rsid w:val="00003D53"/>
    <w:rsid w:val="00004ED3"/>
    <w:rsid w:val="00005288"/>
    <w:rsid w:val="0000560A"/>
    <w:rsid w:val="00005C4F"/>
    <w:rsid w:val="0000774B"/>
    <w:rsid w:val="00010A53"/>
    <w:rsid w:val="00010BE8"/>
    <w:rsid w:val="0001127D"/>
    <w:rsid w:val="00012D99"/>
    <w:rsid w:val="00012F48"/>
    <w:rsid w:val="00013A93"/>
    <w:rsid w:val="00013C6E"/>
    <w:rsid w:val="00015C30"/>
    <w:rsid w:val="00016BBC"/>
    <w:rsid w:val="00016CD6"/>
    <w:rsid w:val="00017A07"/>
    <w:rsid w:val="000218D6"/>
    <w:rsid w:val="00023489"/>
    <w:rsid w:val="00024200"/>
    <w:rsid w:val="0002462F"/>
    <w:rsid w:val="00024DA4"/>
    <w:rsid w:val="000250EE"/>
    <w:rsid w:val="000279B8"/>
    <w:rsid w:val="00030F17"/>
    <w:rsid w:val="0003181F"/>
    <w:rsid w:val="000320F4"/>
    <w:rsid w:val="00032253"/>
    <w:rsid w:val="00034173"/>
    <w:rsid w:val="00034764"/>
    <w:rsid w:val="000347DD"/>
    <w:rsid w:val="00036865"/>
    <w:rsid w:val="00040647"/>
    <w:rsid w:val="00042034"/>
    <w:rsid w:val="00042219"/>
    <w:rsid w:val="0004264E"/>
    <w:rsid w:val="00042880"/>
    <w:rsid w:val="00042DED"/>
    <w:rsid w:val="00043899"/>
    <w:rsid w:val="00043CB8"/>
    <w:rsid w:val="00043D39"/>
    <w:rsid w:val="00043E15"/>
    <w:rsid w:val="000462F9"/>
    <w:rsid w:val="000475AA"/>
    <w:rsid w:val="0005016D"/>
    <w:rsid w:val="000508A0"/>
    <w:rsid w:val="00051BAF"/>
    <w:rsid w:val="000523B1"/>
    <w:rsid w:val="000541A8"/>
    <w:rsid w:val="0005424B"/>
    <w:rsid w:val="000544A6"/>
    <w:rsid w:val="00054A7E"/>
    <w:rsid w:val="00056461"/>
    <w:rsid w:val="00057256"/>
    <w:rsid w:val="000574F9"/>
    <w:rsid w:val="000575C1"/>
    <w:rsid w:val="00057EF1"/>
    <w:rsid w:val="0006069D"/>
    <w:rsid w:val="000606F9"/>
    <w:rsid w:val="000615B8"/>
    <w:rsid w:val="00062F17"/>
    <w:rsid w:val="000636AE"/>
    <w:rsid w:val="000658A6"/>
    <w:rsid w:val="00066D99"/>
    <w:rsid w:val="00066EF1"/>
    <w:rsid w:val="000702A5"/>
    <w:rsid w:val="000703B4"/>
    <w:rsid w:val="00070819"/>
    <w:rsid w:val="000724D7"/>
    <w:rsid w:val="000740D7"/>
    <w:rsid w:val="000744A8"/>
    <w:rsid w:val="00074A0C"/>
    <w:rsid w:val="0007506D"/>
    <w:rsid w:val="00075361"/>
    <w:rsid w:val="00075A21"/>
    <w:rsid w:val="00076AD4"/>
    <w:rsid w:val="00076B5A"/>
    <w:rsid w:val="0007757A"/>
    <w:rsid w:val="000778A5"/>
    <w:rsid w:val="00082497"/>
    <w:rsid w:val="00082B51"/>
    <w:rsid w:val="00082C11"/>
    <w:rsid w:val="00083406"/>
    <w:rsid w:val="00083939"/>
    <w:rsid w:val="00083CB8"/>
    <w:rsid w:val="00084C59"/>
    <w:rsid w:val="00085D8D"/>
    <w:rsid w:val="00086108"/>
    <w:rsid w:val="00086601"/>
    <w:rsid w:val="00087019"/>
    <w:rsid w:val="000879B8"/>
    <w:rsid w:val="0009014F"/>
    <w:rsid w:val="00090544"/>
    <w:rsid w:val="00091900"/>
    <w:rsid w:val="00091AB8"/>
    <w:rsid w:val="000937F9"/>
    <w:rsid w:val="00093866"/>
    <w:rsid w:val="0009460A"/>
    <w:rsid w:val="000953FB"/>
    <w:rsid w:val="000956FA"/>
    <w:rsid w:val="000A06D3"/>
    <w:rsid w:val="000A0AF8"/>
    <w:rsid w:val="000A28B2"/>
    <w:rsid w:val="000A3EE5"/>
    <w:rsid w:val="000A4CA7"/>
    <w:rsid w:val="000A565B"/>
    <w:rsid w:val="000A5FF7"/>
    <w:rsid w:val="000A611A"/>
    <w:rsid w:val="000A64BE"/>
    <w:rsid w:val="000B11A1"/>
    <w:rsid w:val="000B1B17"/>
    <w:rsid w:val="000B2107"/>
    <w:rsid w:val="000B22D2"/>
    <w:rsid w:val="000B2ED8"/>
    <w:rsid w:val="000B3191"/>
    <w:rsid w:val="000B32E3"/>
    <w:rsid w:val="000B3CE5"/>
    <w:rsid w:val="000B3DE5"/>
    <w:rsid w:val="000B4336"/>
    <w:rsid w:val="000B4A5B"/>
    <w:rsid w:val="000B5155"/>
    <w:rsid w:val="000B568F"/>
    <w:rsid w:val="000B56B3"/>
    <w:rsid w:val="000B688A"/>
    <w:rsid w:val="000B7648"/>
    <w:rsid w:val="000C10C0"/>
    <w:rsid w:val="000C17ED"/>
    <w:rsid w:val="000C2B18"/>
    <w:rsid w:val="000C36BD"/>
    <w:rsid w:val="000C4483"/>
    <w:rsid w:val="000C4CDB"/>
    <w:rsid w:val="000C4F45"/>
    <w:rsid w:val="000C501C"/>
    <w:rsid w:val="000C61B9"/>
    <w:rsid w:val="000C64B9"/>
    <w:rsid w:val="000C6C5E"/>
    <w:rsid w:val="000C6D93"/>
    <w:rsid w:val="000C7A9D"/>
    <w:rsid w:val="000D038E"/>
    <w:rsid w:val="000D053B"/>
    <w:rsid w:val="000D13D6"/>
    <w:rsid w:val="000D1CA1"/>
    <w:rsid w:val="000D2AE4"/>
    <w:rsid w:val="000D452C"/>
    <w:rsid w:val="000D63AA"/>
    <w:rsid w:val="000D6FB1"/>
    <w:rsid w:val="000D72B1"/>
    <w:rsid w:val="000E00C3"/>
    <w:rsid w:val="000E07CD"/>
    <w:rsid w:val="000E1522"/>
    <w:rsid w:val="000E18CD"/>
    <w:rsid w:val="000E1E1D"/>
    <w:rsid w:val="000E1F86"/>
    <w:rsid w:val="000E2C37"/>
    <w:rsid w:val="000E3A8E"/>
    <w:rsid w:val="000E3CB7"/>
    <w:rsid w:val="000E4B2B"/>
    <w:rsid w:val="000E5115"/>
    <w:rsid w:val="000E5A1A"/>
    <w:rsid w:val="000E64B6"/>
    <w:rsid w:val="000E67C9"/>
    <w:rsid w:val="000E6A05"/>
    <w:rsid w:val="000E6BAA"/>
    <w:rsid w:val="000E6DC2"/>
    <w:rsid w:val="000E7B77"/>
    <w:rsid w:val="000F0969"/>
    <w:rsid w:val="000F1A0D"/>
    <w:rsid w:val="000F281D"/>
    <w:rsid w:val="000F29B6"/>
    <w:rsid w:val="000F310F"/>
    <w:rsid w:val="000F344A"/>
    <w:rsid w:val="000F5A5A"/>
    <w:rsid w:val="000F6573"/>
    <w:rsid w:val="000F69BA"/>
    <w:rsid w:val="000F7AC5"/>
    <w:rsid w:val="0010043F"/>
    <w:rsid w:val="001011F3"/>
    <w:rsid w:val="00101FB3"/>
    <w:rsid w:val="001021B0"/>
    <w:rsid w:val="001028D6"/>
    <w:rsid w:val="00102FF6"/>
    <w:rsid w:val="001030A3"/>
    <w:rsid w:val="00105382"/>
    <w:rsid w:val="00106EC9"/>
    <w:rsid w:val="00106F89"/>
    <w:rsid w:val="0010725E"/>
    <w:rsid w:val="00107EE8"/>
    <w:rsid w:val="001150B6"/>
    <w:rsid w:val="0011520A"/>
    <w:rsid w:val="00115251"/>
    <w:rsid w:val="00115514"/>
    <w:rsid w:val="0011772B"/>
    <w:rsid w:val="0011776C"/>
    <w:rsid w:val="00121130"/>
    <w:rsid w:val="00121763"/>
    <w:rsid w:val="00121CFC"/>
    <w:rsid w:val="00123036"/>
    <w:rsid w:val="0012330B"/>
    <w:rsid w:val="0012497B"/>
    <w:rsid w:val="00125390"/>
    <w:rsid w:val="001258FE"/>
    <w:rsid w:val="00126433"/>
    <w:rsid w:val="00127DA2"/>
    <w:rsid w:val="00130151"/>
    <w:rsid w:val="001315E7"/>
    <w:rsid w:val="00131723"/>
    <w:rsid w:val="00131D23"/>
    <w:rsid w:val="001320DF"/>
    <w:rsid w:val="00132619"/>
    <w:rsid w:val="00132B58"/>
    <w:rsid w:val="00133124"/>
    <w:rsid w:val="00133450"/>
    <w:rsid w:val="00133BA2"/>
    <w:rsid w:val="00134374"/>
    <w:rsid w:val="00134487"/>
    <w:rsid w:val="00134734"/>
    <w:rsid w:val="00134FD6"/>
    <w:rsid w:val="00136E07"/>
    <w:rsid w:val="0013765A"/>
    <w:rsid w:val="00140243"/>
    <w:rsid w:val="00140813"/>
    <w:rsid w:val="00140EA7"/>
    <w:rsid w:val="00141A50"/>
    <w:rsid w:val="00142DAC"/>
    <w:rsid w:val="00144194"/>
    <w:rsid w:val="00144289"/>
    <w:rsid w:val="001442D3"/>
    <w:rsid w:val="0014633F"/>
    <w:rsid w:val="001470C4"/>
    <w:rsid w:val="00147106"/>
    <w:rsid w:val="00147523"/>
    <w:rsid w:val="00150FF6"/>
    <w:rsid w:val="00152F4B"/>
    <w:rsid w:val="0015441A"/>
    <w:rsid w:val="00154E3B"/>
    <w:rsid w:val="001550CF"/>
    <w:rsid w:val="00155A36"/>
    <w:rsid w:val="00155F20"/>
    <w:rsid w:val="001570E3"/>
    <w:rsid w:val="001578A0"/>
    <w:rsid w:val="0015791C"/>
    <w:rsid w:val="001610AC"/>
    <w:rsid w:val="00161AB5"/>
    <w:rsid w:val="0016313C"/>
    <w:rsid w:val="0016336D"/>
    <w:rsid w:val="00164046"/>
    <w:rsid w:val="001649D3"/>
    <w:rsid w:val="00164ABC"/>
    <w:rsid w:val="00165B07"/>
    <w:rsid w:val="00166DA8"/>
    <w:rsid w:val="001678BC"/>
    <w:rsid w:val="001708C8"/>
    <w:rsid w:val="00170A15"/>
    <w:rsid w:val="00171E37"/>
    <w:rsid w:val="00173A1E"/>
    <w:rsid w:val="001748B4"/>
    <w:rsid w:val="00174BAB"/>
    <w:rsid w:val="00175F04"/>
    <w:rsid w:val="00176A3A"/>
    <w:rsid w:val="00176A4D"/>
    <w:rsid w:val="00176AAE"/>
    <w:rsid w:val="00181890"/>
    <w:rsid w:val="001819E3"/>
    <w:rsid w:val="001824CD"/>
    <w:rsid w:val="00182F37"/>
    <w:rsid w:val="00183AFF"/>
    <w:rsid w:val="00184252"/>
    <w:rsid w:val="0018510C"/>
    <w:rsid w:val="00185E9A"/>
    <w:rsid w:val="001871A4"/>
    <w:rsid w:val="001875DE"/>
    <w:rsid w:val="0019108C"/>
    <w:rsid w:val="0019204B"/>
    <w:rsid w:val="00192441"/>
    <w:rsid w:val="001924D8"/>
    <w:rsid w:val="001928D9"/>
    <w:rsid w:val="00192A1C"/>
    <w:rsid w:val="00197347"/>
    <w:rsid w:val="001974FE"/>
    <w:rsid w:val="00197A34"/>
    <w:rsid w:val="001A0863"/>
    <w:rsid w:val="001A17AF"/>
    <w:rsid w:val="001A34EB"/>
    <w:rsid w:val="001A3745"/>
    <w:rsid w:val="001A5493"/>
    <w:rsid w:val="001A5ABF"/>
    <w:rsid w:val="001A5CA5"/>
    <w:rsid w:val="001A7CE2"/>
    <w:rsid w:val="001B035F"/>
    <w:rsid w:val="001B0CE7"/>
    <w:rsid w:val="001B1210"/>
    <w:rsid w:val="001B134A"/>
    <w:rsid w:val="001B1CF7"/>
    <w:rsid w:val="001B1F1D"/>
    <w:rsid w:val="001B26BC"/>
    <w:rsid w:val="001B2C48"/>
    <w:rsid w:val="001B30AC"/>
    <w:rsid w:val="001B3A44"/>
    <w:rsid w:val="001B3BE2"/>
    <w:rsid w:val="001B3CB0"/>
    <w:rsid w:val="001B3CC0"/>
    <w:rsid w:val="001B4664"/>
    <w:rsid w:val="001B4ED9"/>
    <w:rsid w:val="001B71CF"/>
    <w:rsid w:val="001B7329"/>
    <w:rsid w:val="001B78F8"/>
    <w:rsid w:val="001C0EC6"/>
    <w:rsid w:val="001C32DB"/>
    <w:rsid w:val="001C3350"/>
    <w:rsid w:val="001C38C1"/>
    <w:rsid w:val="001C41B3"/>
    <w:rsid w:val="001C42D8"/>
    <w:rsid w:val="001C4E76"/>
    <w:rsid w:val="001C52C3"/>
    <w:rsid w:val="001C7036"/>
    <w:rsid w:val="001C7932"/>
    <w:rsid w:val="001D029A"/>
    <w:rsid w:val="001D0650"/>
    <w:rsid w:val="001D06A4"/>
    <w:rsid w:val="001D0889"/>
    <w:rsid w:val="001D0AA9"/>
    <w:rsid w:val="001D1D96"/>
    <w:rsid w:val="001D2894"/>
    <w:rsid w:val="001D3A89"/>
    <w:rsid w:val="001D3A95"/>
    <w:rsid w:val="001D3C64"/>
    <w:rsid w:val="001D57D9"/>
    <w:rsid w:val="001D5F3C"/>
    <w:rsid w:val="001D6125"/>
    <w:rsid w:val="001E11B8"/>
    <w:rsid w:val="001E133D"/>
    <w:rsid w:val="001E2DBC"/>
    <w:rsid w:val="001E349A"/>
    <w:rsid w:val="001E36C8"/>
    <w:rsid w:val="001E3D72"/>
    <w:rsid w:val="001E4AC6"/>
    <w:rsid w:val="001E5E6A"/>
    <w:rsid w:val="001E5EED"/>
    <w:rsid w:val="001E6DC8"/>
    <w:rsid w:val="001E6EAB"/>
    <w:rsid w:val="001E6F5D"/>
    <w:rsid w:val="001E762B"/>
    <w:rsid w:val="001E7B33"/>
    <w:rsid w:val="001F002D"/>
    <w:rsid w:val="001F0B73"/>
    <w:rsid w:val="001F1028"/>
    <w:rsid w:val="001F1F31"/>
    <w:rsid w:val="001F32C7"/>
    <w:rsid w:val="001F3679"/>
    <w:rsid w:val="001F39E2"/>
    <w:rsid w:val="001F4EC4"/>
    <w:rsid w:val="001F50DB"/>
    <w:rsid w:val="00200823"/>
    <w:rsid w:val="00200B7E"/>
    <w:rsid w:val="00200D79"/>
    <w:rsid w:val="00201C68"/>
    <w:rsid w:val="002029AE"/>
    <w:rsid w:val="00202B50"/>
    <w:rsid w:val="002033EA"/>
    <w:rsid w:val="00203666"/>
    <w:rsid w:val="00203985"/>
    <w:rsid w:val="00203A63"/>
    <w:rsid w:val="002042F1"/>
    <w:rsid w:val="00206F14"/>
    <w:rsid w:val="00207003"/>
    <w:rsid w:val="002076DE"/>
    <w:rsid w:val="00207ABD"/>
    <w:rsid w:val="00207D37"/>
    <w:rsid w:val="00211D29"/>
    <w:rsid w:val="00213898"/>
    <w:rsid w:val="00213D35"/>
    <w:rsid w:val="00214C48"/>
    <w:rsid w:val="00214EFD"/>
    <w:rsid w:val="00215255"/>
    <w:rsid w:val="00215D00"/>
    <w:rsid w:val="00215D95"/>
    <w:rsid w:val="002163B7"/>
    <w:rsid w:val="00216DE5"/>
    <w:rsid w:val="00216F75"/>
    <w:rsid w:val="002174B1"/>
    <w:rsid w:val="00220421"/>
    <w:rsid w:val="002207DC"/>
    <w:rsid w:val="00224562"/>
    <w:rsid w:val="002246A4"/>
    <w:rsid w:val="00224C70"/>
    <w:rsid w:val="002260EC"/>
    <w:rsid w:val="0022627F"/>
    <w:rsid w:val="00226DBD"/>
    <w:rsid w:val="00227254"/>
    <w:rsid w:val="0022773B"/>
    <w:rsid w:val="00227787"/>
    <w:rsid w:val="00227E78"/>
    <w:rsid w:val="002309C8"/>
    <w:rsid w:val="002326A7"/>
    <w:rsid w:val="00232A13"/>
    <w:rsid w:val="0023393A"/>
    <w:rsid w:val="002366DD"/>
    <w:rsid w:val="00236FE6"/>
    <w:rsid w:val="002375A8"/>
    <w:rsid w:val="00240B5B"/>
    <w:rsid w:val="002412E2"/>
    <w:rsid w:val="00241926"/>
    <w:rsid w:val="00241C4A"/>
    <w:rsid w:val="00243107"/>
    <w:rsid w:val="002434BC"/>
    <w:rsid w:val="00244A2E"/>
    <w:rsid w:val="002455EA"/>
    <w:rsid w:val="002457BE"/>
    <w:rsid w:val="00245B35"/>
    <w:rsid w:val="00245E45"/>
    <w:rsid w:val="00246BD2"/>
    <w:rsid w:val="0024773C"/>
    <w:rsid w:val="00250833"/>
    <w:rsid w:val="00250979"/>
    <w:rsid w:val="00251314"/>
    <w:rsid w:val="002529DE"/>
    <w:rsid w:val="00252ACD"/>
    <w:rsid w:val="0025560A"/>
    <w:rsid w:val="00255A6D"/>
    <w:rsid w:val="002606B1"/>
    <w:rsid w:val="00260967"/>
    <w:rsid w:val="00260A60"/>
    <w:rsid w:val="002616C1"/>
    <w:rsid w:val="002624F7"/>
    <w:rsid w:val="002641F1"/>
    <w:rsid w:val="002660CA"/>
    <w:rsid w:val="002725C4"/>
    <w:rsid w:val="002729D5"/>
    <w:rsid w:val="002742A1"/>
    <w:rsid w:val="00274B92"/>
    <w:rsid w:val="00274F28"/>
    <w:rsid w:val="00275A12"/>
    <w:rsid w:val="00277184"/>
    <w:rsid w:val="00277232"/>
    <w:rsid w:val="002776FB"/>
    <w:rsid w:val="002801BD"/>
    <w:rsid w:val="0028198B"/>
    <w:rsid w:val="00281E4B"/>
    <w:rsid w:val="00282989"/>
    <w:rsid w:val="00282C30"/>
    <w:rsid w:val="00284610"/>
    <w:rsid w:val="00284AB9"/>
    <w:rsid w:val="002859C1"/>
    <w:rsid w:val="0028700D"/>
    <w:rsid w:val="0028702C"/>
    <w:rsid w:val="00287574"/>
    <w:rsid w:val="0029028E"/>
    <w:rsid w:val="00291621"/>
    <w:rsid w:val="00293267"/>
    <w:rsid w:val="00294969"/>
    <w:rsid w:val="00294FD4"/>
    <w:rsid w:val="00295DCF"/>
    <w:rsid w:val="00296DC5"/>
    <w:rsid w:val="002A0101"/>
    <w:rsid w:val="002A0D00"/>
    <w:rsid w:val="002A0E17"/>
    <w:rsid w:val="002A108A"/>
    <w:rsid w:val="002A1173"/>
    <w:rsid w:val="002A27EB"/>
    <w:rsid w:val="002A3ADB"/>
    <w:rsid w:val="002A3D95"/>
    <w:rsid w:val="002A54B7"/>
    <w:rsid w:val="002B06D0"/>
    <w:rsid w:val="002B0C02"/>
    <w:rsid w:val="002B0E2D"/>
    <w:rsid w:val="002B1ECA"/>
    <w:rsid w:val="002B2594"/>
    <w:rsid w:val="002B296A"/>
    <w:rsid w:val="002B363C"/>
    <w:rsid w:val="002B37FD"/>
    <w:rsid w:val="002B39E5"/>
    <w:rsid w:val="002B39FA"/>
    <w:rsid w:val="002B4B07"/>
    <w:rsid w:val="002B4BC6"/>
    <w:rsid w:val="002B515F"/>
    <w:rsid w:val="002B57D9"/>
    <w:rsid w:val="002B70D4"/>
    <w:rsid w:val="002B7219"/>
    <w:rsid w:val="002C25DF"/>
    <w:rsid w:val="002C2B9D"/>
    <w:rsid w:val="002C306D"/>
    <w:rsid w:val="002C40D3"/>
    <w:rsid w:val="002C4CFE"/>
    <w:rsid w:val="002C512E"/>
    <w:rsid w:val="002C71C8"/>
    <w:rsid w:val="002C7C5A"/>
    <w:rsid w:val="002C7FCC"/>
    <w:rsid w:val="002D0656"/>
    <w:rsid w:val="002D11F8"/>
    <w:rsid w:val="002D3496"/>
    <w:rsid w:val="002D3752"/>
    <w:rsid w:val="002D3BF7"/>
    <w:rsid w:val="002D3F70"/>
    <w:rsid w:val="002D4043"/>
    <w:rsid w:val="002D473E"/>
    <w:rsid w:val="002D5ADE"/>
    <w:rsid w:val="002D5FF5"/>
    <w:rsid w:val="002D6297"/>
    <w:rsid w:val="002D7B3C"/>
    <w:rsid w:val="002E17FF"/>
    <w:rsid w:val="002E1925"/>
    <w:rsid w:val="002E228C"/>
    <w:rsid w:val="002E2948"/>
    <w:rsid w:val="002E2E95"/>
    <w:rsid w:val="002E37F0"/>
    <w:rsid w:val="002E46B1"/>
    <w:rsid w:val="002E4BB0"/>
    <w:rsid w:val="002E4CB1"/>
    <w:rsid w:val="002E53C2"/>
    <w:rsid w:val="002E5D92"/>
    <w:rsid w:val="002E63CE"/>
    <w:rsid w:val="002E70D2"/>
    <w:rsid w:val="002E79DD"/>
    <w:rsid w:val="002F17F2"/>
    <w:rsid w:val="002F2313"/>
    <w:rsid w:val="002F2C69"/>
    <w:rsid w:val="002F36D9"/>
    <w:rsid w:val="002F4A6E"/>
    <w:rsid w:val="002F5104"/>
    <w:rsid w:val="002F7E09"/>
    <w:rsid w:val="002F7F2C"/>
    <w:rsid w:val="003000B3"/>
    <w:rsid w:val="0030043C"/>
    <w:rsid w:val="00301FC9"/>
    <w:rsid w:val="003021EE"/>
    <w:rsid w:val="0030365D"/>
    <w:rsid w:val="003043E4"/>
    <w:rsid w:val="003046AD"/>
    <w:rsid w:val="0030562F"/>
    <w:rsid w:val="00305C88"/>
    <w:rsid w:val="00307A61"/>
    <w:rsid w:val="00307EEC"/>
    <w:rsid w:val="00312D92"/>
    <w:rsid w:val="00313E9A"/>
    <w:rsid w:val="00314973"/>
    <w:rsid w:val="00317506"/>
    <w:rsid w:val="00317839"/>
    <w:rsid w:val="0032389B"/>
    <w:rsid w:val="00323BFD"/>
    <w:rsid w:val="00324551"/>
    <w:rsid w:val="003245F5"/>
    <w:rsid w:val="00324D84"/>
    <w:rsid w:val="003250E0"/>
    <w:rsid w:val="003265E9"/>
    <w:rsid w:val="00331EAF"/>
    <w:rsid w:val="003350FF"/>
    <w:rsid w:val="00336D4A"/>
    <w:rsid w:val="00337673"/>
    <w:rsid w:val="00337CDE"/>
    <w:rsid w:val="00340547"/>
    <w:rsid w:val="00342215"/>
    <w:rsid w:val="003431AA"/>
    <w:rsid w:val="00343816"/>
    <w:rsid w:val="00344869"/>
    <w:rsid w:val="00346890"/>
    <w:rsid w:val="003473CA"/>
    <w:rsid w:val="0034788B"/>
    <w:rsid w:val="0035218C"/>
    <w:rsid w:val="00353582"/>
    <w:rsid w:val="00353965"/>
    <w:rsid w:val="003539E3"/>
    <w:rsid w:val="00356FA3"/>
    <w:rsid w:val="00357AC9"/>
    <w:rsid w:val="003604B6"/>
    <w:rsid w:val="00360B4B"/>
    <w:rsid w:val="00361D38"/>
    <w:rsid w:val="00362EBC"/>
    <w:rsid w:val="003632A6"/>
    <w:rsid w:val="00363B7F"/>
    <w:rsid w:val="003662F8"/>
    <w:rsid w:val="00367FF5"/>
    <w:rsid w:val="0037039A"/>
    <w:rsid w:val="00372EF0"/>
    <w:rsid w:val="0037309E"/>
    <w:rsid w:val="003738B2"/>
    <w:rsid w:val="0037432F"/>
    <w:rsid w:val="00374885"/>
    <w:rsid w:val="00375853"/>
    <w:rsid w:val="00375AAB"/>
    <w:rsid w:val="003762DC"/>
    <w:rsid w:val="00376E31"/>
    <w:rsid w:val="00377866"/>
    <w:rsid w:val="00377DDE"/>
    <w:rsid w:val="00380244"/>
    <w:rsid w:val="003810B8"/>
    <w:rsid w:val="003813C5"/>
    <w:rsid w:val="00381BCD"/>
    <w:rsid w:val="00383F3B"/>
    <w:rsid w:val="00386202"/>
    <w:rsid w:val="00386433"/>
    <w:rsid w:val="00386F35"/>
    <w:rsid w:val="00390573"/>
    <w:rsid w:val="0039072C"/>
    <w:rsid w:val="00390D33"/>
    <w:rsid w:val="00391955"/>
    <w:rsid w:val="0039331B"/>
    <w:rsid w:val="003934F1"/>
    <w:rsid w:val="00393C71"/>
    <w:rsid w:val="00395C8F"/>
    <w:rsid w:val="00395CD0"/>
    <w:rsid w:val="00396263"/>
    <w:rsid w:val="00396F38"/>
    <w:rsid w:val="003A01D2"/>
    <w:rsid w:val="003A0D3F"/>
    <w:rsid w:val="003A1317"/>
    <w:rsid w:val="003A1672"/>
    <w:rsid w:val="003A243C"/>
    <w:rsid w:val="003A2442"/>
    <w:rsid w:val="003A3014"/>
    <w:rsid w:val="003A3156"/>
    <w:rsid w:val="003A3489"/>
    <w:rsid w:val="003A5509"/>
    <w:rsid w:val="003A56D1"/>
    <w:rsid w:val="003A6A30"/>
    <w:rsid w:val="003A6B8F"/>
    <w:rsid w:val="003A7A6E"/>
    <w:rsid w:val="003B0180"/>
    <w:rsid w:val="003B0547"/>
    <w:rsid w:val="003B1EFE"/>
    <w:rsid w:val="003B2047"/>
    <w:rsid w:val="003B20DF"/>
    <w:rsid w:val="003B5B52"/>
    <w:rsid w:val="003B657A"/>
    <w:rsid w:val="003B682E"/>
    <w:rsid w:val="003B6FBB"/>
    <w:rsid w:val="003B79FD"/>
    <w:rsid w:val="003C0E98"/>
    <w:rsid w:val="003C1585"/>
    <w:rsid w:val="003C1B1B"/>
    <w:rsid w:val="003C2A9E"/>
    <w:rsid w:val="003C3513"/>
    <w:rsid w:val="003C3B88"/>
    <w:rsid w:val="003C3D64"/>
    <w:rsid w:val="003C3D83"/>
    <w:rsid w:val="003C3DF2"/>
    <w:rsid w:val="003C43EE"/>
    <w:rsid w:val="003C4483"/>
    <w:rsid w:val="003C4AB6"/>
    <w:rsid w:val="003C4EE6"/>
    <w:rsid w:val="003D1538"/>
    <w:rsid w:val="003D1606"/>
    <w:rsid w:val="003D16E7"/>
    <w:rsid w:val="003D194B"/>
    <w:rsid w:val="003D2372"/>
    <w:rsid w:val="003D2F3A"/>
    <w:rsid w:val="003D323D"/>
    <w:rsid w:val="003D4ED7"/>
    <w:rsid w:val="003D5804"/>
    <w:rsid w:val="003D5811"/>
    <w:rsid w:val="003D5957"/>
    <w:rsid w:val="003D5D42"/>
    <w:rsid w:val="003D61D5"/>
    <w:rsid w:val="003D71A1"/>
    <w:rsid w:val="003D71E3"/>
    <w:rsid w:val="003D7872"/>
    <w:rsid w:val="003E0F62"/>
    <w:rsid w:val="003E20F9"/>
    <w:rsid w:val="003E2E39"/>
    <w:rsid w:val="003E3B43"/>
    <w:rsid w:val="003E5802"/>
    <w:rsid w:val="003E5BF0"/>
    <w:rsid w:val="003E5FD8"/>
    <w:rsid w:val="003E766C"/>
    <w:rsid w:val="003E7FEA"/>
    <w:rsid w:val="003F090C"/>
    <w:rsid w:val="003F0D49"/>
    <w:rsid w:val="003F0F08"/>
    <w:rsid w:val="003F219E"/>
    <w:rsid w:val="003F294F"/>
    <w:rsid w:val="003F2A80"/>
    <w:rsid w:val="003F2DBD"/>
    <w:rsid w:val="003F36F4"/>
    <w:rsid w:val="003F4848"/>
    <w:rsid w:val="003F4E96"/>
    <w:rsid w:val="003F527F"/>
    <w:rsid w:val="003F562E"/>
    <w:rsid w:val="003F6D89"/>
    <w:rsid w:val="003F7BA7"/>
    <w:rsid w:val="003F7E29"/>
    <w:rsid w:val="00401F1F"/>
    <w:rsid w:val="0040313C"/>
    <w:rsid w:val="004052E3"/>
    <w:rsid w:val="004052F1"/>
    <w:rsid w:val="00407CFB"/>
    <w:rsid w:val="00410E36"/>
    <w:rsid w:val="004125E4"/>
    <w:rsid w:val="004126BF"/>
    <w:rsid w:val="00412E0C"/>
    <w:rsid w:val="004136F2"/>
    <w:rsid w:val="004138AE"/>
    <w:rsid w:val="00415397"/>
    <w:rsid w:val="00415D4C"/>
    <w:rsid w:val="00417D0B"/>
    <w:rsid w:val="00420B2C"/>
    <w:rsid w:val="00420BE6"/>
    <w:rsid w:val="00420E0E"/>
    <w:rsid w:val="0042113C"/>
    <w:rsid w:val="00422BDC"/>
    <w:rsid w:val="00423B86"/>
    <w:rsid w:val="00423EF7"/>
    <w:rsid w:val="0042676B"/>
    <w:rsid w:val="004271A6"/>
    <w:rsid w:val="00427A92"/>
    <w:rsid w:val="00427FE2"/>
    <w:rsid w:val="00431ABD"/>
    <w:rsid w:val="00432DB8"/>
    <w:rsid w:val="004332E8"/>
    <w:rsid w:val="004337B7"/>
    <w:rsid w:val="00433A4B"/>
    <w:rsid w:val="00435A65"/>
    <w:rsid w:val="00436C10"/>
    <w:rsid w:val="00437263"/>
    <w:rsid w:val="0043745A"/>
    <w:rsid w:val="0043760B"/>
    <w:rsid w:val="004406A2"/>
    <w:rsid w:val="00441FAE"/>
    <w:rsid w:val="00443434"/>
    <w:rsid w:val="004441DA"/>
    <w:rsid w:val="00444BBB"/>
    <w:rsid w:val="0044636A"/>
    <w:rsid w:val="004465FE"/>
    <w:rsid w:val="004477A4"/>
    <w:rsid w:val="00447FD0"/>
    <w:rsid w:val="00451A72"/>
    <w:rsid w:val="00451EDD"/>
    <w:rsid w:val="00452218"/>
    <w:rsid w:val="00452C91"/>
    <w:rsid w:val="004530B7"/>
    <w:rsid w:val="00455403"/>
    <w:rsid w:val="00456ED0"/>
    <w:rsid w:val="00457A63"/>
    <w:rsid w:val="00457D1A"/>
    <w:rsid w:val="004609FF"/>
    <w:rsid w:val="00460BBA"/>
    <w:rsid w:val="00462947"/>
    <w:rsid w:val="00465944"/>
    <w:rsid w:val="00466317"/>
    <w:rsid w:val="0046700A"/>
    <w:rsid w:val="00467EA5"/>
    <w:rsid w:val="004703BF"/>
    <w:rsid w:val="004725B7"/>
    <w:rsid w:val="00473735"/>
    <w:rsid w:val="00473ABC"/>
    <w:rsid w:val="00473E1D"/>
    <w:rsid w:val="004757F0"/>
    <w:rsid w:val="004773D4"/>
    <w:rsid w:val="004806EE"/>
    <w:rsid w:val="00480982"/>
    <w:rsid w:val="00480C96"/>
    <w:rsid w:val="0048126E"/>
    <w:rsid w:val="004812E8"/>
    <w:rsid w:val="0048183A"/>
    <w:rsid w:val="0048199A"/>
    <w:rsid w:val="00481B01"/>
    <w:rsid w:val="004838F2"/>
    <w:rsid w:val="00483C3C"/>
    <w:rsid w:val="00483F1E"/>
    <w:rsid w:val="004845A3"/>
    <w:rsid w:val="004852BD"/>
    <w:rsid w:val="004900C2"/>
    <w:rsid w:val="00490362"/>
    <w:rsid w:val="004911E1"/>
    <w:rsid w:val="00491E28"/>
    <w:rsid w:val="00492946"/>
    <w:rsid w:val="0049548F"/>
    <w:rsid w:val="00497942"/>
    <w:rsid w:val="004A033B"/>
    <w:rsid w:val="004A050F"/>
    <w:rsid w:val="004A0D54"/>
    <w:rsid w:val="004A0D85"/>
    <w:rsid w:val="004A1E41"/>
    <w:rsid w:val="004A270A"/>
    <w:rsid w:val="004A2D1C"/>
    <w:rsid w:val="004A2EB0"/>
    <w:rsid w:val="004A3183"/>
    <w:rsid w:val="004A3DE3"/>
    <w:rsid w:val="004A46EB"/>
    <w:rsid w:val="004A5B46"/>
    <w:rsid w:val="004B070A"/>
    <w:rsid w:val="004B126F"/>
    <w:rsid w:val="004B14D7"/>
    <w:rsid w:val="004B16A6"/>
    <w:rsid w:val="004B302C"/>
    <w:rsid w:val="004B39E0"/>
    <w:rsid w:val="004B5C36"/>
    <w:rsid w:val="004B6178"/>
    <w:rsid w:val="004B7887"/>
    <w:rsid w:val="004B79DA"/>
    <w:rsid w:val="004C0B1F"/>
    <w:rsid w:val="004C2333"/>
    <w:rsid w:val="004C2677"/>
    <w:rsid w:val="004C2CB1"/>
    <w:rsid w:val="004C3053"/>
    <w:rsid w:val="004C31C1"/>
    <w:rsid w:val="004C3638"/>
    <w:rsid w:val="004C3C59"/>
    <w:rsid w:val="004C3DDA"/>
    <w:rsid w:val="004C42B0"/>
    <w:rsid w:val="004C49D9"/>
    <w:rsid w:val="004C4CBB"/>
    <w:rsid w:val="004C7FF1"/>
    <w:rsid w:val="004D0709"/>
    <w:rsid w:val="004D0D0A"/>
    <w:rsid w:val="004D1873"/>
    <w:rsid w:val="004D1AEC"/>
    <w:rsid w:val="004D1CE4"/>
    <w:rsid w:val="004D21AB"/>
    <w:rsid w:val="004D3865"/>
    <w:rsid w:val="004D394B"/>
    <w:rsid w:val="004D3E77"/>
    <w:rsid w:val="004D48E1"/>
    <w:rsid w:val="004D5BD3"/>
    <w:rsid w:val="004D6915"/>
    <w:rsid w:val="004D6A20"/>
    <w:rsid w:val="004D76AB"/>
    <w:rsid w:val="004D7CBA"/>
    <w:rsid w:val="004E09ED"/>
    <w:rsid w:val="004E18F5"/>
    <w:rsid w:val="004E1B3E"/>
    <w:rsid w:val="004E2ADD"/>
    <w:rsid w:val="004E2B6E"/>
    <w:rsid w:val="004E357A"/>
    <w:rsid w:val="004E3E21"/>
    <w:rsid w:val="004E43F5"/>
    <w:rsid w:val="004E5152"/>
    <w:rsid w:val="004E5A9B"/>
    <w:rsid w:val="004E5BDB"/>
    <w:rsid w:val="004E663F"/>
    <w:rsid w:val="004E6880"/>
    <w:rsid w:val="004E7979"/>
    <w:rsid w:val="004F0921"/>
    <w:rsid w:val="004F0D43"/>
    <w:rsid w:val="004F11B2"/>
    <w:rsid w:val="004F24FF"/>
    <w:rsid w:val="004F2C31"/>
    <w:rsid w:val="004F3C4F"/>
    <w:rsid w:val="004F429E"/>
    <w:rsid w:val="004F5121"/>
    <w:rsid w:val="004F583D"/>
    <w:rsid w:val="004F6070"/>
    <w:rsid w:val="004F781A"/>
    <w:rsid w:val="004F7941"/>
    <w:rsid w:val="00501698"/>
    <w:rsid w:val="00501FFA"/>
    <w:rsid w:val="005026CE"/>
    <w:rsid w:val="00502A85"/>
    <w:rsid w:val="00502F1E"/>
    <w:rsid w:val="00503913"/>
    <w:rsid w:val="00503AEB"/>
    <w:rsid w:val="0050440A"/>
    <w:rsid w:val="00504572"/>
    <w:rsid w:val="005064D8"/>
    <w:rsid w:val="00506520"/>
    <w:rsid w:val="00506CAC"/>
    <w:rsid w:val="005075CA"/>
    <w:rsid w:val="005077FD"/>
    <w:rsid w:val="00507FE6"/>
    <w:rsid w:val="00510212"/>
    <w:rsid w:val="00511172"/>
    <w:rsid w:val="00513DBB"/>
    <w:rsid w:val="00514CED"/>
    <w:rsid w:val="0051568B"/>
    <w:rsid w:val="00515784"/>
    <w:rsid w:val="00517A23"/>
    <w:rsid w:val="00517AFB"/>
    <w:rsid w:val="00520F32"/>
    <w:rsid w:val="005216C3"/>
    <w:rsid w:val="005217C2"/>
    <w:rsid w:val="0052200F"/>
    <w:rsid w:val="00522C13"/>
    <w:rsid w:val="005231DC"/>
    <w:rsid w:val="00523C91"/>
    <w:rsid w:val="00524B31"/>
    <w:rsid w:val="0052586A"/>
    <w:rsid w:val="00526339"/>
    <w:rsid w:val="00526437"/>
    <w:rsid w:val="005266E7"/>
    <w:rsid w:val="0052743A"/>
    <w:rsid w:val="00527FE6"/>
    <w:rsid w:val="005304BF"/>
    <w:rsid w:val="005304D6"/>
    <w:rsid w:val="00530F83"/>
    <w:rsid w:val="00531B4C"/>
    <w:rsid w:val="00532443"/>
    <w:rsid w:val="00532479"/>
    <w:rsid w:val="0053302C"/>
    <w:rsid w:val="005331DA"/>
    <w:rsid w:val="0053351C"/>
    <w:rsid w:val="00534860"/>
    <w:rsid w:val="00534EB9"/>
    <w:rsid w:val="0053567D"/>
    <w:rsid w:val="0053752F"/>
    <w:rsid w:val="00540513"/>
    <w:rsid w:val="00541F35"/>
    <w:rsid w:val="00542004"/>
    <w:rsid w:val="00542AF2"/>
    <w:rsid w:val="005432FD"/>
    <w:rsid w:val="005433B2"/>
    <w:rsid w:val="00543F8B"/>
    <w:rsid w:val="00546726"/>
    <w:rsid w:val="005467ED"/>
    <w:rsid w:val="00547873"/>
    <w:rsid w:val="00547977"/>
    <w:rsid w:val="00550086"/>
    <w:rsid w:val="00552530"/>
    <w:rsid w:val="00553D8E"/>
    <w:rsid w:val="00554507"/>
    <w:rsid w:val="00555290"/>
    <w:rsid w:val="00555C04"/>
    <w:rsid w:val="00556AD9"/>
    <w:rsid w:val="0056016A"/>
    <w:rsid w:val="005614BF"/>
    <w:rsid w:val="0056202B"/>
    <w:rsid w:val="0056290F"/>
    <w:rsid w:val="00562B75"/>
    <w:rsid w:val="00563C5A"/>
    <w:rsid w:val="005642D9"/>
    <w:rsid w:val="00564515"/>
    <w:rsid w:val="00565996"/>
    <w:rsid w:val="00565AAC"/>
    <w:rsid w:val="005666DD"/>
    <w:rsid w:val="00567683"/>
    <w:rsid w:val="005725FF"/>
    <w:rsid w:val="00572AEE"/>
    <w:rsid w:val="00573001"/>
    <w:rsid w:val="00573FB0"/>
    <w:rsid w:val="00574292"/>
    <w:rsid w:val="00575E7A"/>
    <w:rsid w:val="00576B26"/>
    <w:rsid w:val="00580203"/>
    <w:rsid w:val="00580298"/>
    <w:rsid w:val="005802DB"/>
    <w:rsid w:val="005806DA"/>
    <w:rsid w:val="005807B3"/>
    <w:rsid w:val="00581372"/>
    <w:rsid w:val="005822DA"/>
    <w:rsid w:val="00583C8F"/>
    <w:rsid w:val="00586549"/>
    <w:rsid w:val="00586EAE"/>
    <w:rsid w:val="005878F2"/>
    <w:rsid w:val="00591FA7"/>
    <w:rsid w:val="00592606"/>
    <w:rsid w:val="00594762"/>
    <w:rsid w:val="005949AE"/>
    <w:rsid w:val="005953BB"/>
    <w:rsid w:val="0059570B"/>
    <w:rsid w:val="00595AD3"/>
    <w:rsid w:val="005967A1"/>
    <w:rsid w:val="00596D84"/>
    <w:rsid w:val="005A08F3"/>
    <w:rsid w:val="005A10E2"/>
    <w:rsid w:val="005A425E"/>
    <w:rsid w:val="005A4EEC"/>
    <w:rsid w:val="005A50EB"/>
    <w:rsid w:val="005A51FA"/>
    <w:rsid w:val="005A69AF"/>
    <w:rsid w:val="005B1AD8"/>
    <w:rsid w:val="005B3023"/>
    <w:rsid w:val="005B3C3A"/>
    <w:rsid w:val="005B4309"/>
    <w:rsid w:val="005B61F1"/>
    <w:rsid w:val="005B6289"/>
    <w:rsid w:val="005C0300"/>
    <w:rsid w:val="005C034F"/>
    <w:rsid w:val="005C114E"/>
    <w:rsid w:val="005C1A20"/>
    <w:rsid w:val="005C1C64"/>
    <w:rsid w:val="005C1DF5"/>
    <w:rsid w:val="005C245C"/>
    <w:rsid w:val="005C2A96"/>
    <w:rsid w:val="005C2C06"/>
    <w:rsid w:val="005C37F2"/>
    <w:rsid w:val="005C3A07"/>
    <w:rsid w:val="005C3A34"/>
    <w:rsid w:val="005C4457"/>
    <w:rsid w:val="005C4BC0"/>
    <w:rsid w:val="005C6120"/>
    <w:rsid w:val="005C6FC8"/>
    <w:rsid w:val="005C70AC"/>
    <w:rsid w:val="005D100A"/>
    <w:rsid w:val="005D16CC"/>
    <w:rsid w:val="005D2123"/>
    <w:rsid w:val="005D42C9"/>
    <w:rsid w:val="005D465D"/>
    <w:rsid w:val="005D4950"/>
    <w:rsid w:val="005D4ED9"/>
    <w:rsid w:val="005D5706"/>
    <w:rsid w:val="005D5DB3"/>
    <w:rsid w:val="005D6EAA"/>
    <w:rsid w:val="005E0756"/>
    <w:rsid w:val="005E175E"/>
    <w:rsid w:val="005E2AD7"/>
    <w:rsid w:val="005E3923"/>
    <w:rsid w:val="005E5100"/>
    <w:rsid w:val="005E66CF"/>
    <w:rsid w:val="005E6AE0"/>
    <w:rsid w:val="005E7CCA"/>
    <w:rsid w:val="005F0AD4"/>
    <w:rsid w:val="005F0F02"/>
    <w:rsid w:val="005F1158"/>
    <w:rsid w:val="005F2231"/>
    <w:rsid w:val="005F2488"/>
    <w:rsid w:val="005F2738"/>
    <w:rsid w:val="005F294E"/>
    <w:rsid w:val="005F2C4D"/>
    <w:rsid w:val="005F2FA8"/>
    <w:rsid w:val="005F6175"/>
    <w:rsid w:val="005F72D9"/>
    <w:rsid w:val="005F7E9A"/>
    <w:rsid w:val="00600015"/>
    <w:rsid w:val="006000E8"/>
    <w:rsid w:val="0060156C"/>
    <w:rsid w:val="00601DFF"/>
    <w:rsid w:val="006025A0"/>
    <w:rsid w:val="00602A81"/>
    <w:rsid w:val="00602AB2"/>
    <w:rsid w:val="00602D7D"/>
    <w:rsid w:val="006030E6"/>
    <w:rsid w:val="0060558D"/>
    <w:rsid w:val="00605F99"/>
    <w:rsid w:val="00605FFF"/>
    <w:rsid w:val="00607DE6"/>
    <w:rsid w:val="00610351"/>
    <w:rsid w:val="0061046D"/>
    <w:rsid w:val="0061646C"/>
    <w:rsid w:val="006178D5"/>
    <w:rsid w:val="00620840"/>
    <w:rsid w:val="006211EA"/>
    <w:rsid w:val="00621A40"/>
    <w:rsid w:val="00622FCB"/>
    <w:rsid w:val="00625511"/>
    <w:rsid w:val="00626C2B"/>
    <w:rsid w:val="00627403"/>
    <w:rsid w:val="00627A93"/>
    <w:rsid w:val="00627F2B"/>
    <w:rsid w:val="00631986"/>
    <w:rsid w:val="0063336E"/>
    <w:rsid w:val="0063422C"/>
    <w:rsid w:val="006343F2"/>
    <w:rsid w:val="006348C1"/>
    <w:rsid w:val="00634BD6"/>
    <w:rsid w:val="00634D99"/>
    <w:rsid w:val="006352F7"/>
    <w:rsid w:val="0063734E"/>
    <w:rsid w:val="0063743C"/>
    <w:rsid w:val="00637E76"/>
    <w:rsid w:val="00640488"/>
    <w:rsid w:val="00640F31"/>
    <w:rsid w:val="00640F67"/>
    <w:rsid w:val="00642582"/>
    <w:rsid w:val="006432EF"/>
    <w:rsid w:val="0064394A"/>
    <w:rsid w:val="00644126"/>
    <w:rsid w:val="006450F1"/>
    <w:rsid w:val="00645B18"/>
    <w:rsid w:val="00646CAA"/>
    <w:rsid w:val="006474E9"/>
    <w:rsid w:val="006477D1"/>
    <w:rsid w:val="00650F01"/>
    <w:rsid w:val="006513CE"/>
    <w:rsid w:val="00651497"/>
    <w:rsid w:val="00651A96"/>
    <w:rsid w:val="00651D68"/>
    <w:rsid w:val="0065288A"/>
    <w:rsid w:val="006532DF"/>
    <w:rsid w:val="0065397D"/>
    <w:rsid w:val="0065398B"/>
    <w:rsid w:val="00654606"/>
    <w:rsid w:val="00654ADC"/>
    <w:rsid w:val="00654E10"/>
    <w:rsid w:val="006559BE"/>
    <w:rsid w:val="00655A47"/>
    <w:rsid w:val="00655B63"/>
    <w:rsid w:val="00655CBD"/>
    <w:rsid w:val="0065634A"/>
    <w:rsid w:val="006577B6"/>
    <w:rsid w:val="00657E31"/>
    <w:rsid w:val="00657F3E"/>
    <w:rsid w:val="00661024"/>
    <w:rsid w:val="00661099"/>
    <w:rsid w:val="00661EF1"/>
    <w:rsid w:val="0066224F"/>
    <w:rsid w:val="0066231F"/>
    <w:rsid w:val="00662952"/>
    <w:rsid w:val="00662DAD"/>
    <w:rsid w:val="00663299"/>
    <w:rsid w:val="00664AB8"/>
    <w:rsid w:val="006663F2"/>
    <w:rsid w:val="0066647E"/>
    <w:rsid w:val="0066708A"/>
    <w:rsid w:val="006676A7"/>
    <w:rsid w:val="006679F3"/>
    <w:rsid w:val="00667F4D"/>
    <w:rsid w:val="00667FA1"/>
    <w:rsid w:val="006717DA"/>
    <w:rsid w:val="00675029"/>
    <w:rsid w:val="006755BF"/>
    <w:rsid w:val="00675897"/>
    <w:rsid w:val="00675D2C"/>
    <w:rsid w:val="0067609B"/>
    <w:rsid w:val="00676533"/>
    <w:rsid w:val="00676970"/>
    <w:rsid w:val="0067743E"/>
    <w:rsid w:val="0068095F"/>
    <w:rsid w:val="00681066"/>
    <w:rsid w:val="00681500"/>
    <w:rsid w:val="00681B32"/>
    <w:rsid w:val="0068253E"/>
    <w:rsid w:val="00684C07"/>
    <w:rsid w:val="0069153C"/>
    <w:rsid w:val="00691BF9"/>
    <w:rsid w:val="006929F9"/>
    <w:rsid w:val="00693B3C"/>
    <w:rsid w:val="00696BEA"/>
    <w:rsid w:val="00696F1D"/>
    <w:rsid w:val="00697C7F"/>
    <w:rsid w:val="006A0055"/>
    <w:rsid w:val="006A1470"/>
    <w:rsid w:val="006A1C58"/>
    <w:rsid w:val="006A1DA0"/>
    <w:rsid w:val="006A265B"/>
    <w:rsid w:val="006A3B83"/>
    <w:rsid w:val="006A4348"/>
    <w:rsid w:val="006A56B8"/>
    <w:rsid w:val="006A777B"/>
    <w:rsid w:val="006B025C"/>
    <w:rsid w:val="006B0F8E"/>
    <w:rsid w:val="006B11EA"/>
    <w:rsid w:val="006B1F60"/>
    <w:rsid w:val="006B3393"/>
    <w:rsid w:val="006B448E"/>
    <w:rsid w:val="006B4EFC"/>
    <w:rsid w:val="006B57F9"/>
    <w:rsid w:val="006B65D9"/>
    <w:rsid w:val="006B6B33"/>
    <w:rsid w:val="006B70E1"/>
    <w:rsid w:val="006C0863"/>
    <w:rsid w:val="006C2ED1"/>
    <w:rsid w:val="006C4174"/>
    <w:rsid w:val="006C5865"/>
    <w:rsid w:val="006C5B30"/>
    <w:rsid w:val="006C5C7A"/>
    <w:rsid w:val="006C7907"/>
    <w:rsid w:val="006D1D77"/>
    <w:rsid w:val="006D3374"/>
    <w:rsid w:val="006D4E75"/>
    <w:rsid w:val="006D4EDB"/>
    <w:rsid w:val="006D562D"/>
    <w:rsid w:val="006D6AAA"/>
    <w:rsid w:val="006E052E"/>
    <w:rsid w:val="006E075E"/>
    <w:rsid w:val="006E0764"/>
    <w:rsid w:val="006E0B75"/>
    <w:rsid w:val="006E0C1B"/>
    <w:rsid w:val="006E0E27"/>
    <w:rsid w:val="006E13C5"/>
    <w:rsid w:val="006E1BB6"/>
    <w:rsid w:val="006E1EE6"/>
    <w:rsid w:val="006E2061"/>
    <w:rsid w:val="006E21BB"/>
    <w:rsid w:val="006E2693"/>
    <w:rsid w:val="006E39A8"/>
    <w:rsid w:val="006E3BAA"/>
    <w:rsid w:val="006E4E02"/>
    <w:rsid w:val="006E5BFE"/>
    <w:rsid w:val="006E7EE5"/>
    <w:rsid w:val="006F010C"/>
    <w:rsid w:val="006F0489"/>
    <w:rsid w:val="006F0D0C"/>
    <w:rsid w:val="006F1179"/>
    <w:rsid w:val="006F11EE"/>
    <w:rsid w:val="006F2229"/>
    <w:rsid w:val="006F2469"/>
    <w:rsid w:val="006F2A13"/>
    <w:rsid w:val="006F3C10"/>
    <w:rsid w:val="006F48B0"/>
    <w:rsid w:val="006F496C"/>
    <w:rsid w:val="006F4D1D"/>
    <w:rsid w:val="006F6430"/>
    <w:rsid w:val="006F6850"/>
    <w:rsid w:val="006F783F"/>
    <w:rsid w:val="006F7AC0"/>
    <w:rsid w:val="006F7DF3"/>
    <w:rsid w:val="007007B1"/>
    <w:rsid w:val="00700BEB"/>
    <w:rsid w:val="00701413"/>
    <w:rsid w:val="00701F03"/>
    <w:rsid w:val="00701F38"/>
    <w:rsid w:val="00703874"/>
    <w:rsid w:val="00704AD6"/>
    <w:rsid w:val="007055EC"/>
    <w:rsid w:val="00705A8E"/>
    <w:rsid w:val="00705BF3"/>
    <w:rsid w:val="00705CAA"/>
    <w:rsid w:val="0070750D"/>
    <w:rsid w:val="00710054"/>
    <w:rsid w:val="00710253"/>
    <w:rsid w:val="00711C5D"/>
    <w:rsid w:val="0071244D"/>
    <w:rsid w:val="00712600"/>
    <w:rsid w:val="0071292F"/>
    <w:rsid w:val="007142E7"/>
    <w:rsid w:val="007144E3"/>
    <w:rsid w:val="00714714"/>
    <w:rsid w:val="0071483C"/>
    <w:rsid w:val="00714A21"/>
    <w:rsid w:val="00714AE0"/>
    <w:rsid w:val="007175DA"/>
    <w:rsid w:val="00717ECD"/>
    <w:rsid w:val="007204BF"/>
    <w:rsid w:val="007221ED"/>
    <w:rsid w:val="007242F2"/>
    <w:rsid w:val="00724931"/>
    <w:rsid w:val="007251D4"/>
    <w:rsid w:val="007259E3"/>
    <w:rsid w:val="00725C97"/>
    <w:rsid w:val="007274DF"/>
    <w:rsid w:val="0073007A"/>
    <w:rsid w:val="007309B4"/>
    <w:rsid w:val="00732D6A"/>
    <w:rsid w:val="00733B1E"/>
    <w:rsid w:val="00734242"/>
    <w:rsid w:val="00735816"/>
    <w:rsid w:val="007359B8"/>
    <w:rsid w:val="00735B68"/>
    <w:rsid w:val="00737961"/>
    <w:rsid w:val="007403F7"/>
    <w:rsid w:val="00741642"/>
    <w:rsid w:val="00741841"/>
    <w:rsid w:val="00741D81"/>
    <w:rsid w:val="0074249B"/>
    <w:rsid w:val="0074383C"/>
    <w:rsid w:val="0074451C"/>
    <w:rsid w:val="007445D3"/>
    <w:rsid w:val="0074569C"/>
    <w:rsid w:val="007508D9"/>
    <w:rsid w:val="007521AE"/>
    <w:rsid w:val="00754A71"/>
    <w:rsid w:val="007550C9"/>
    <w:rsid w:val="00756737"/>
    <w:rsid w:val="0075681C"/>
    <w:rsid w:val="00756E5B"/>
    <w:rsid w:val="0075740C"/>
    <w:rsid w:val="007603C2"/>
    <w:rsid w:val="00760519"/>
    <w:rsid w:val="00760D6F"/>
    <w:rsid w:val="00760DF2"/>
    <w:rsid w:val="00761827"/>
    <w:rsid w:val="0076207B"/>
    <w:rsid w:val="00762927"/>
    <w:rsid w:val="00762B6D"/>
    <w:rsid w:val="00762FB5"/>
    <w:rsid w:val="00763301"/>
    <w:rsid w:val="007633A0"/>
    <w:rsid w:val="00764403"/>
    <w:rsid w:val="007645AA"/>
    <w:rsid w:val="00765FF3"/>
    <w:rsid w:val="00767D5A"/>
    <w:rsid w:val="007703C2"/>
    <w:rsid w:val="00772146"/>
    <w:rsid w:val="0077362B"/>
    <w:rsid w:val="00774618"/>
    <w:rsid w:val="00774897"/>
    <w:rsid w:val="00775D04"/>
    <w:rsid w:val="007762F8"/>
    <w:rsid w:val="007767D2"/>
    <w:rsid w:val="00776C7E"/>
    <w:rsid w:val="00780207"/>
    <w:rsid w:val="007810A6"/>
    <w:rsid w:val="00782C37"/>
    <w:rsid w:val="00782C94"/>
    <w:rsid w:val="007830DA"/>
    <w:rsid w:val="0078513A"/>
    <w:rsid w:val="00785578"/>
    <w:rsid w:val="00790059"/>
    <w:rsid w:val="007902DC"/>
    <w:rsid w:val="00790C67"/>
    <w:rsid w:val="0079401F"/>
    <w:rsid w:val="007945AE"/>
    <w:rsid w:val="00795ED9"/>
    <w:rsid w:val="00796B90"/>
    <w:rsid w:val="00797858"/>
    <w:rsid w:val="007A09C6"/>
    <w:rsid w:val="007A0FFB"/>
    <w:rsid w:val="007A1142"/>
    <w:rsid w:val="007A1959"/>
    <w:rsid w:val="007A31B2"/>
    <w:rsid w:val="007A33CA"/>
    <w:rsid w:val="007A3F4F"/>
    <w:rsid w:val="007A52FF"/>
    <w:rsid w:val="007A6021"/>
    <w:rsid w:val="007A704D"/>
    <w:rsid w:val="007A756F"/>
    <w:rsid w:val="007A799F"/>
    <w:rsid w:val="007A7DCA"/>
    <w:rsid w:val="007B0251"/>
    <w:rsid w:val="007B0CF7"/>
    <w:rsid w:val="007B0FC8"/>
    <w:rsid w:val="007B1A10"/>
    <w:rsid w:val="007B3B18"/>
    <w:rsid w:val="007B4233"/>
    <w:rsid w:val="007B52CE"/>
    <w:rsid w:val="007B5F41"/>
    <w:rsid w:val="007B625C"/>
    <w:rsid w:val="007B7AED"/>
    <w:rsid w:val="007C00E4"/>
    <w:rsid w:val="007C0EB4"/>
    <w:rsid w:val="007C2131"/>
    <w:rsid w:val="007C356B"/>
    <w:rsid w:val="007C364C"/>
    <w:rsid w:val="007C641D"/>
    <w:rsid w:val="007C6B72"/>
    <w:rsid w:val="007D02A9"/>
    <w:rsid w:val="007D18EE"/>
    <w:rsid w:val="007D1E37"/>
    <w:rsid w:val="007D25B0"/>
    <w:rsid w:val="007D329F"/>
    <w:rsid w:val="007D3523"/>
    <w:rsid w:val="007D37D6"/>
    <w:rsid w:val="007D3902"/>
    <w:rsid w:val="007D4E0F"/>
    <w:rsid w:val="007D67DB"/>
    <w:rsid w:val="007D6D3C"/>
    <w:rsid w:val="007D7218"/>
    <w:rsid w:val="007E0BBF"/>
    <w:rsid w:val="007E0F28"/>
    <w:rsid w:val="007E1841"/>
    <w:rsid w:val="007E2F2B"/>
    <w:rsid w:val="007E307D"/>
    <w:rsid w:val="007E3A58"/>
    <w:rsid w:val="007E4919"/>
    <w:rsid w:val="007E65F7"/>
    <w:rsid w:val="007E6723"/>
    <w:rsid w:val="007E6A82"/>
    <w:rsid w:val="007E7003"/>
    <w:rsid w:val="007E7657"/>
    <w:rsid w:val="007E7A4E"/>
    <w:rsid w:val="007E7E49"/>
    <w:rsid w:val="007F1BB6"/>
    <w:rsid w:val="007F2631"/>
    <w:rsid w:val="007F29F0"/>
    <w:rsid w:val="007F32AE"/>
    <w:rsid w:val="007F41AA"/>
    <w:rsid w:val="007F4610"/>
    <w:rsid w:val="007F5736"/>
    <w:rsid w:val="007F6288"/>
    <w:rsid w:val="007F6549"/>
    <w:rsid w:val="007F7CFC"/>
    <w:rsid w:val="00800A78"/>
    <w:rsid w:val="008018E3"/>
    <w:rsid w:val="00801C45"/>
    <w:rsid w:val="008022C4"/>
    <w:rsid w:val="008038BA"/>
    <w:rsid w:val="00803E96"/>
    <w:rsid w:val="00804088"/>
    <w:rsid w:val="0080642D"/>
    <w:rsid w:val="008065AA"/>
    <w:rsid w:val="00807582"/>
    <w:rsid w:val="008077AF"/>
    <w:rsid w:val="008105F7"/>
    <w:rsid w:val="008115E8"/>
    <w:rsid w:val="008119B6"/>
    <w:rsid w:val="008120D0"/>
    <w:rsid w:val="00812AFC"/>
    <w:rsid w:val="00812F7F"/>
    <w:rsid w:val="008130C2"/>
    <w:rsid w:val="00813EA6"/>
    <w:rsid w:val="00813EBC"/>
    <w:rsid w:val="00814B18"/>
    <w:rsid w:val="00815203"/>
    <w:rsid w:val="00817292"/>
    <w:rsid w:val="00817750"/>
    <w:rsid w:val="0082010A"/>
    <w:rsid w:val="008205D9"/>
    <w:rsid w:val="00822501"/>
    <w:rsid w:val="00822583"/>
    <w:rsid w:val="00822A7F"/>
    <w:rsid w:val="0082319D"/>
    <w:rsid w:val="00823C90"/>
    <w:rsid w:val="00824129"/>
    <w:rsid w:val="00826BBC"/>
    <w:rsid w:val="008272F1"/>
    <w:rsid w:val="00827CB4"/>
    <w:rsid w:val="00827F58"/>
    <w:rsid w:val="0083079C"/>
    <w:rsid w:val="008319E4"/>
    <w:rsid w:val="008329FE"/>
    <w:rsid w:val="00832E2E"/>
    <w:rsid w:val="00834B6F"/>
    <w:rsid w:val="00834E85"/>
    <w:rsid w:val="0083575D"/>
    <w:rsid w:val="0083579A"/>
    <w:rsid w:val="00835A8E"/>
    <w:rsid w:val="00840EF3"/>
    <w:rsid w:val="0084147D"/>
    <w:rsid w:val="0084233C"/>
    <w:rsid w:val="00842AAC"/>
    <w:rsid w:val="0084345F"/>
    <w:rsid w:val="008445FD"/>
    <w:rsid w:val="00844901"/>
    <w:rsid w:val="00846170"/>
    <w:rsid w:val="00846444"/>
    <w:rsid w:val="008501A9"/>
    <w:rsid w:val="008510C0"/>
    <w:rsid w:val="00851882"/>
    <w:rsid w:val="008529B4"/>
    <w:rsid w:val="008529C3"/>
    <w:rsid w:val="00852DC2"/>
    <w:rsid w:val="0085362C"/>
    <w:rsid w:val="00853B0C"/>
    <w:rsid w:val="0085754A"/>
    <w:rsid w:val="00857B14"/>
    <w:rsid w:val="00861CFA"/>
    <w:rsid w:val="008624D4"/>
    <w:rsid w:val="008632C8"/>
    <w:rsid w:val="00864407"/>
    <w:rsid w:val="00864F47"/>
    <w:rsid w:val="0086503F"/>
    <w:rsid w:val="00865159"/>
    <w:rsid w:val="0086617B"/>
    <w:rsid w:val="00866B92"/>
    <w:rsid w:val="00867079"/>
    <w:rsid w:val="00867394"/>
    <w:rsid w:val="00867861"/>
    <w:rsid w:val="00867D6E"/>
    <w:rsid w:val="00873A06"/>
    <w:rsid w:val="00873B18"/>
    <w:rsid w:val="00874863"/>
    <w:rsid w:val="0087595E"/>
    <w:rsid w:val="00875EB5"/>
    <w:rsid w:val="0087728C"/>
    <w:rsid w:val="008779B5"/>
    <w:rsid w:val="00877FD9"/>
    <w:rsid w:val="00880AF3"/>
    <w:rsid w:val="00881319"/>
    <w:rsid w:val="00881EF0"/>
    <w:rsid w:val="0088301F"/>
    <w:rsid w:val="008836E8"/>
    <w:rsid w:val="008838A7"/>
    <w:rsid w:val="008842CD"/>
    <w:rsid w:val="0088436B"/>
    <w:rsid w:val="008848FF"/>
    <w:rsid w:val="00884D56"/>
    <w:rsid w:val="008850B5"/>
    <w:rsid w:val="00886127"/>
    <w:rsid w:val="00886284"/>
    <w:rsid w:val="00887298"/>
    <w:rsid w:val="0088731F"/>
    <w:rsid w:val="00887EB5"/>
    <w:rsid w:val="00891132"/>
    <w:rsid w:val="00891469"/>
    <w:rsid w:val="008914BD"/>
    <w:rsid w:val="00891D83"/>
    <w:rsid w:val="00892203"/>
    <w:rsid w:val="00893008"/>
    <w:rsid w:val="008938A7"/>
    <w:rsid w:val="008939A5"/>
    <w:rsid w:val="00894514"/>
    <w:rsid w:val="00894955"/>
    <w:rsid w:val="00894B67"/>
    <w:rsid w:val="00895971"/>
    <w:rsid w:val="00895D6C"/>
    <w:rsid w:val="008963FE"/>
    <w:rsid w:val="00896EBD"/>
    <w:rsid w:val="00897564"/>
    <w:rsid w:val="008A01FE"/>
    <w:rsid w:val="008A1529"/>
    <w:rsid w:val="008A206A"/>
    <w:rsid w:val="008A3E6F"/>
    <w:rsid w:val="008A4C7B"/>
    <w:rsid w:val="008A55E4"/>
    <w:rsid w:val="008A753F"/>
    <w:rsid w:val="008B0AC3"/>
    <w:rsid w:val="008B1903"/>
    <w:rsid w:val="008B1B20"/>
    <w:rsid w:val="008B2045"/>
    <w:rsid w:val="008B2F9E"/>
    <w:rsid w:val="008B47DC"/>
    <w:rsid w:val="008B4993"/>
    <w:rsid w:val="008B595E"/>
    <w:rsid w:val="008B657D"/>
    <w:rsid w:val="008B7B96"/>
    <w:rsid w:val="008C0153"/>
    <w:rsid w:val="008C0296"/>
    <w:rsid w:val="008C0AA0"/>
    <w:rsid w:val="008C12C4"/>
    <w:rsid w:val="008C14F1"/>
    <w:rsid w:val="008C1DA1"/>
    <w:rsid w:val="008C2393"/>
    <w:rsid w:val="008C24D0"/>
    <w:rsid w:val="008C254A"/>
    <w:rsid w:val="008C3302"/>
    <w:rsid w:val="008C3A2D"/>
    <w:rsid w:val="008C3B45"/>
    <w:rsid w:val="008C470C"/>
    <w:rsid w:val="008C595B"/>
    <w:rsid w:val="008C760B"/>
    <w:rsid w:val="008D01EA"/>
    <w:rsid w:val="008D0383"/>
    <w:rsid w:val="008D0887"/>
    <w:rsid w:val="008D0B4D"/>
    <w:rsid w:val="008D0D8B"/>
    <w:rsid w:val="008D2061"/>
    <w:rsid w:val="008D255F"/>
    <w:rsid w:val="008D2997"/>
    <w:rsid w:val="008D2E07"/>
    <w:rsid w:val="008D358F"/>
    <w:rsid w:val="008D453F"/>
    <w:rsid w:val="008D45E7"/>
    <w:rsid w:val="008D523D"/>
    <w:rsid w:val="008D5881"/>
    <w:rsid w:val="008D74A2"/>
    <w:rsid w:val="008D7537"/>
    <w:rsid w:val="008D7FCC"/>
    <w:rsid w:val="008E0FA4"/>
    <w:rsid w:val="008E19A8"/>
    <w:rsid w:val="008E31C3"/>
    <w:rsid w:val="008E324B"/>
    <w:rsid w:val="008E3435"/>
    <w:rsid w:val="008E38DE"/>
    <w:rsid w:val="008E3C45"/>
    <w:rsid w:val="008E3C4E"/>
    <w:rsid w:val="008E57D9"/>
    <w:rsid w:val="008E5D9E"/>
    <w:rsid w:val="008E61A0"/>
    <w:rsid w:val="008E6762"/>
    <w:rsid w:val="008E7366"/>
    <w:rsid w:val="008E7FA2"/>
    <w:rsid w:val="008F20FD"/>
    <w:rsid w:val="008F24A5"/>
    <w:rsid w:val="008F3131"/>
    <w:rsid w:val="008F3262"/>
    <w:rsid w:val="008F3883"/>
    <w:rsid w:val="008F392A"/>
    <w:rsid w:val="008F56D8"/>
    <w:rsid w:val="008F628C"/>
    <w:rsid w:val="008F643A"/>
    <w:rsid w:val="008F6C31"/>
    <w:rsid w:val="008F74D5"/>
    <w:rsid w:val="0090020F"/>
    <w:rsid w:val="00901447"/>
    <w:rsid w:val="00902634"/>
    <w:rsid w:val="00904754"/>
    <w:rsid w:val="009050E0"/>
    <w:rsid w:val="00905414"/>
    <w:rsid w:val="00905AFA"/>
    <w:rsid w:val="00906507"/>
    <w:rsid w:val="00906DE7"/>
    <w:rsid w:val="00907C89"/>
    <w:rsid w:val="009110EF"/>
    <w:rsid w:val="00911FC0"/>
    <w:rsid w:val="009121C8"/>
    <w:rsid w:val="009124B8"/>
    <w:rsid w:val="00912D4C"/>
    <w:rsid w:val="009133A7"/>
    <w:rsid w:val="009163BB"/>
    <w:rsid w:val="00916CA8"/>
    <w:rsid w:val="00917A65"/>
    <w:rsid w:val="00917A90"/>
    <w:rsid w:val="0092025F"/>
    <w:rsid w:val="00920A3A"/>
    <w:rsid w:val="00920CC6"/>
    <w:rsid w:val="00922189"/>
    <w:rsid w:val="009225B6"/>
    <w:rsid w:val="00923430"/>
    <w:rsid w:val="00923561"/>
    <w:rsid w:val="00923869"/>
    <w:rsid w:val="00924CD3"/>
    <w:rsid w:val="00924D1E"/>
    <w:rsid w:val="009258CE"/>
    <w:rsid w:val="00925D5F"/>
    <w:rsid w:val="00926148"/>
    <w:rsid w:val="009263DD"/>
    <w:rsid w:val="009270CE"/>
    <w:rsid w:val="00927586"/>
    <w:rsid w:val="00931A01"/>
    <w:rsid w:val="009336DC"/>
    <w:rsid w:val="00933815"/>
    <w:rsid w:val="009338F8"/>
    <w:rsid w:val="00933F33"/>
    <w:rsid w:val="00934333"/>
    <w:rsid w:val="00934504"/>
    <w:rsid w:val="009350CC"/>
    <w:rsid w:val="009351EC"/>
    <w:rsid w:val="0093528D"/>
    <w:rsid w:val="0093546D"/>
    <w:rsid w:val="009356BD"/>
    <w:rsid w:val="0093676E"/>
    <w:rsid w:val="00936CB2"/>
    <w:rsid w:val="009372B2"/>
    <w:rsid w:val="00942D3D"/>
    <w:rsid w:val="009432A4"/>
    <w:rsid w:val="009448EF"/>
    <w:rsid w:val="00944D6C"/>
    <w:rsid w:val="009461AC"/>
    <w:rsid w:val="0094708F"/>
    <w:rsid w:val="00947882"/>
    <w:rsid w:val="0095091E"/>
    <w:rsid w:val="00951E0D"/>
    <w:rsid w:val="009522AF"/>
    <w:rsid w:val="00952499"/>
    <w:rsid w:val="00952EB1"/>
    <w:rsid w:val="00954108"/>
    <w:rsid w:val="00954440"/>
    <w:rsid w:val="00955128"/>
    <w:rsid w:val="009560BD"/>
    <w:rsid w:val="0095780B"/>
    <w:rsid w:val="009578DC"/>
    <w:rsid w:val="00957B9E"/>
    <w:rsid w:val="009609EB"/>
    <w:rsid w:val="00960BE7"/>
    <w:rsid w:val="00960FE9"/>
    <w:rsid w:val="0096161E"/>
    <w:rsid w:val="0096245A"/>
    <w:rsid w:val="00962763"/>
    <w:rsid w:val="009629D9"/>
    <w:rsid w:val="00963B5B"/>
    <w:rsid w:val="0096435C"/>
    <w:rsid w:val="009655F3"/>
    <w:rsid w:val="0096581C"/>
    <w:rsid w:val="00966C0C"/>
    <w:rsid w:val="00970483"/>
    <w:rsid w:val="00970EB2"/>
    <w:rsid w:val="00971331"/>
    <w:rsid w:val="00971616"/>
    <w:rsid w:val="00972C45"/>
    <w:rsid w:val="0097341B"/>
    <w:rsid w:val="00973C62"/>
    <w:rsid w:val="009743AC"/>
    <w:rsid w:val="00974518"/>
    <w:rsid w:val="0097479E"/>
    <w:rsid w:val="00974B9D"/>
    <w:rsid w:val="009759B0"/>
    <w:rsid w:val="009768E2"/>
    <w:rsid w:val="00976C8E"/>
    <w:rsid w:val="009770B0"/>
    <w:rsid w:val="009772F1"/>
    <w:rsid w:val="0098028E"/>
    <w:rsid w:val="009802C1"/>
    <w:rsid w:val="00980347"/>
    <w:rsid w:val="009813C9"/>
    <w:rsid w:val="009816A2"/>
    <w:rsid w:val="00981B0B"/>
    <w:rsid w:val="00986919"/>
    <w:rsid w:val="00986EB5"/>
    <w:rsid w:val="00987817"/>
    <w:rsid w:val="0098784E"/>
    <w:rsid w:val="00987F79"/>
    <w:rsid w:val="00987FF6"/>
    <w:rsid w:val="00990866"/>
    <w:rsid w:val="00990E6F"/>
    <w:rsid w:val="009912B1"/>
    <w:rsid w:val="00991883"/>
    <w:rsid w:val="00991DE9"/>
    <w:rsid w:val="00993092"/>
    <w:rsid w:val="00994729"/>
    <w:rsid w:val="0099504F"/>
    <w:rsid w:val="00995672"/>
    <w:rsid w:val="00996D00"/>
    <w:rsid w:val="00997652"/>
    <w:rsid w:val="009A0A6A"/>
    <w:rsid w:val="009A0E95"/>
    <w:rsid w:val="009A20BC"/>
    <w:rsid w:val="009A3C2A"/>
    <w:rsid w:val="009A44C9"/>
    <w:rsid w:val="009A529C"/>
    <w:rsid w:val="009A5E69"/>
    <w:rsid w:val="009A6B39"/>
    <w:rsid w:val="009A7D70"/>
    <w:rsid w:val="009B00C3"/>
    <w:rsid w:val="009B16C8"/>
    <w:rsid w:val="009B445B"/>
    <w:rsid w:val="009B46C8"/>
    <w:rsid w:val="009B4E88"/>
    <w:rsid w:val="009B785F"/>
    <w:rsid w:val="009C042A"/>
    <w:rsid w:val="009C07B7"/>
    <w:rsid w:val="009C0F45"/>
    <w:rsid w:val="009C14CD"/>
    <w:rsid w:val="009C1B38"/>
    <w:rsid w:val="009C1ED1"/>
    <w:rsid w:val="009C3051"/>
    <w:rsid w:val="009C44A5"/>
    <w:rsid w:val="009C4B25"/>
    <w:rsid w:val="009C5C51"/>
    <w:rsid w:val="009C5C53"/>
    <w:rsid w:val="009C5EA5"/>
    <w:rsid w:val="009C774A"/>
    <w:rsid w:val="009C790E"/>
    <w:rsid w:val="009D024F"/>
    <w:rsid w:val="009D0C77"/>
    <w:rsid w:val="009D1F25"/>
    <w:rsid w:val="009D29C5"/>
    <w:rsid w:val="009D3025"/>
    <w:rsid w:val="009D3A68"/>
    <w:rsid w:val="009D5B37"/>
    <w:rsid w:val="009D5DC5"/>
    <w:rsid w:val="009D6229"/>
    <w:rsid w:val="009E0175"/>
    <w:rsid w:val="009E02F9"/>
    <w:rsid w:val="009E1F32"/>
    <w:rsid w:val="009E3D74"/>
    <w:rsid w:val="009E3DC0"/>
    <w:rsid w:val="009E494C"/>
    <w:rsid w:val="009E4BF9"/>
    <w:rsid w:val="009E4F51"/>
    <w:rsid w:val="009E5104"/>
    <w:rsid w:val="009E619A"/>
    <w:rsid w:val="009F088E"/>
    <w:rsid w:val="009F149E"/>
    <w:rsid w:val="009F1A6C"/>
    <w:rsid w:val="009F323E"/>
    <w:rsid w:val="009F3A1B"/>
    <w:rsid w:val="009F4802"/>
    <w:rsid w:val="009F4D1A"/>
    <w:rsid w:val="009F5268"/>
    <w:rsid w:val="009F740C"/>
    <w:rsid w:val="00A01469"/>
    <w:rsid w:val="00A015FD"/>
    <w:rsid w:val="00A025B0"/>
    <w:rsid w:val="00A027E8"/>
    <w:rsid w:val="00A04575"/>
    <w:rsid w:val="00A06C8F"/>
    <w:rsid w:val="00A07BF6"/>
    <w:rsid w:val="00A107B4"/>
    <w:rsid w:val="00A1095C"/>
    <w:rsid w:val="00A10A02"/>
    <w:rsid w:val="00A10DDC"/>
    <w:rsid w:val="00A137D7"/>
    <w:rsid w:val="00A14317"/>
    <w:rsid w:val="00A14372"/>
    <w:rsid w:val="00A1517F"/>
    <w:rsid w:val="00A16EB0"/>
    <w:rsid w:val="00A201A8"/>
    <w:rsid w:val="00A237A9"/>
    <w:rsid w:val="00A23F0E"/>
    <w:rsid w:val="00A24178"/>
    <w:rsid w:val="00A24B9F"/>
    <w:rsid w:val="00A25B08"/>
    <w:rsid w:val="00A25B77"/>
    <w:rsid w:val="00A27F2D"/>
    <w:rsid w:val="00A30391"/>
    <w:rsid w:val="00A3176C"/>
    <w:rsid w:val="00A32A21"/>
    <w:rsid w:val="00A32F7D"/>
    <w:rsid w:val="00A3310F"/>
    <w:rsid w:val="00A33CD0"/>
    <w:rsid w:val="00A3491F"/>
    <w:rsid w:val="00A354F6"/>
    <w:rsid w:val="00A362B3"/>
    <w:rsid w:val="00A36507"/>
    <w:rsid w:val="00A37E8F"/>
    <w:rsid w:val="00A4026D"/>
    <w:rsid w:val="00A40C96"/>
    <w:rsid w:val="00A415DD"/>
    <w:rsid w:val="00A41F20"/>
    <w:rsid w:val="00A4201B"/>
    <w:rsid w:val="00A42483"/>
    <w:rsid w:val="00A4274E"/>
    <w:rsid w:val="00A428CB"/>
    <w:rsid w:val="00A42946"/>
    <w:rsid w:val="00A429F4"/>
    <w:rsid w:val="00A42BAC"/>
    <w:rsid w:val="00A44893"/>
    <w:rsid w:val="00A45E41"/>
    <w:rsid w:val="00A4633B"/>
    <w:rsid w:val="00A465F0"/>
    <w:rsid w:val="00A50428"/>
    <w:rsid w:val="00A552BB"/>
    <w:rsid w:val="00A555B5"/>
    <w:rsid w:val="00A55815"/>
    <w:rsid w:val="00A579F5"/>
    <w:rsid w:val="00A57D52"/>
    <w:rsid w:val="00A6045A"/>
    <w:rsid w:val="00A60883"/>
    <w:rsid w:val="00A612A2"/>
    <w:rsid w:val="00A61BC6"/>
    <w:rsid w:val="00A6225A"/>
    <w:rsid w:val="00A62522"/>
    <w:rsid w:val="00A63205"/>
    <w:rsid w:val="00A63B34"/>
    <w:rsid w:val="00A640FC"/>
    <w:rsid w:val="00A64298"/>
    <w:rsid w:val="00A642A9"/>
    <w:rsid w:val="00A6549D"/>
    <w:rsid w:val="00A65DA1"/>
    <w:rsid w:val="00A664BF"/>
    <w:rsid w:val="00A66963"/>
    <w:rsid w:val="00A673DD"/>
    <w:rsid w:val="00A67A62"/>
    <w:rsid w:val="00A7253C"/>
    <w:rsid w:val="00A72C70"/>
    <w:rsid w:val="00A73464"/>
    <w:rsid w:val="00A73D43"/>
    <w:rsid w:val="00A74B75"/>
    <w:rsid w:val="00A7545A"/>
    <w:rsid w:val="00A76034"/>
    <w:rsid w:val="00A767C9"/>
    <w:rsid w:val="00A76805"/>
    <w:rsid w:val="00A768BE"/>
    <w:rsid w:val="00A80870"/>
    <w:rsid w:val="00A8257E"/>
    <w:rsid w:val="00A83FEE"/>
    <w:rsid w:val="00A850C5"/>
    <w:rsid w:val="00A855A8"/>
    <w:rsid w:val="00A87BD5"/>
    <w:rsid w:val="00A87C86"/>
    <w:rsid w:val="00A90195"/>
    <w:rsid w:val="00A90513"/>
    <w:rsid w:val="00A93BBF"/>
    <w:rsid w:val="00A940DF"/>
    <w:rsid w:val="00A947DD"/>
    <w:rsid w:val="00A94F41"/>
    <w:rsid w:val="00A956AA"/>
    <w:rsid w:val="00A95C31"/>
    <w:rsid w:val="00A966B7"/>
    <w:rsid w:val="00A96C43"/>
    <w:rsid w:val="00A973D1"/>
    <w:rsid w:val="00A97B70"/>
    <w:rsid w:val="00A97B88"/>
    <w:rsid w:val="00AA16E4"/>
    <w:rsid w:val="00AA1CB1"/>
    <w:rsid w:val="00AA2C39"/>
    <w:rsid w:val="00AA44A5"/>
    <w:rsid w:val="00AA487B"/>
    <w:rsid w:val="00AA74F4"/>
    <w:rsid w:val="00AA7A30"/>
    <w:rsid w:val="00AA7A90"/>
    <w:rsid w:val="00AB0089"/>
    <w:rsid w:val="00AB1524"/>
    <w:rsid w:val="00AB177B"/>
    <w:rsid w:val="00AB2C5D"/>
    <w:rsid w:val="00AB2E82"/>
    <w:rsid w:val="00AB35BC"/>
    <w:rsid w:val="00AB37C1"/>
    <w:rsid w:val="00AB3C71"/>
    <w:rsid w:val="00AB5209"/>
    <w:rsid w:val="00AB5C68"/>
    <w:rsid w:val="00AB5FC0"/>
    <w:rsid w:val="00AB60F7"/>
    <w:rsid w:val="00AC0C36"/>
    <w:rsid w:val="00AC0C40"/>
    <w:rsid w:val="00AC0FC1"/>
    <w:rsid w:val="00AC1125"/>
    <w:rsid w:val="00AC1E4C"/>
    <w:rsid w:val="00AC3428"/>
    <w:rsid w:val="00AC40EB"/>
    <w:rsid w:val="00AC4FDD"/>
    <w:rsid w:val="00AC5093"/>
    <w:rsid w:val="00AC6B1D"/>
    <w:rsid w:val="00AC6BDB"/>
    <w:rsid w:val="00AC7246"/>
    <w:rsid w:val="00AC7722"/>
    <w:rsid w:val="00AD03EC"/>
    <w:rsid w:val="00AD0539"/>
    <w:rsid w:val="00AD11A2"/>
    <w:rsid w:val="00AD29C0"/>
    <w:rsid w:val="00AD6818"/>
    <w:rsid w:val="00AD7859"/>
    <w:rsid w:val="00AE2BCB"/>
    <w:rsid w:val="00AE4CBB"/>
    <w:rsid w:val="00AE555A"/>
    <w:rsid w:val="00AE561E"/>
    <w:rsid w:val="00AE5E5E"/>
    <w:rsid w:val="00AE603A"/>
    <w:rsid w:val="00AE7140"/>
    <w:rsid w:val="00AE7479"/>
    <w:rsid w:val="00AE7EF4"/>
    <w:rsid w:val="00AF09EF"/>
    <w:rsid w:val="00AF0A12"/>
    <w:rsid w:val="00AF0ADA"/>
    <w:rsid w:val="00AF2513"/>
    <w:rsid w:val="00AF2FA0"/>
    <w:rsid w:val="00AF3295"/>
    <w:rsid w:val="00AF3570"/>
    <w:rsid w:val="00AF40FE"/>
    <w:rsid w:val="00AF5CE7"/>
    <w:rsid w:val="00AF5F8A"/>
    <w:rsid w:val="00AF7B65"/>
    <w:rsid w:val="00AF7E78"/>
    <w:rsid w:val="00B00BF3"/>
    <w:rsid w:val="00B01264"/>
    <w:rsid w:val="00B0206B"/>
    <w:rsid w:val="00B0261F"/>
    <w:rsid w:val="00B02817"/>
    <w:rsid w:val="00B03B31"/>
    <w:rsid w:val="00B046D2"/>
    <w:rsid w:val="00B04A0D"/>
    <w:rsid w:val="00B0548C"/>
    <w:rsid w:val="00B05B88"/>
    <w:rsid w:val="00B06C30"/>
    <w:rsid w:val="00B07D3E"/>
    <w:rsid w:val="00B11D2B"/>
    <w:rsid w:val="00B124B2"/>
    <w:rsid w:val="00B13342"/>
    <w:rsid w:val="00B15216"/>
    <w:rsid w:val="00B16612"/>
    <w:rsid w:val="00B16C65"/>
    <w:rsid w:val="00B177DC"/>
    <w:rsid w:val="00B20B7C"/>
    <w:rsid w:val="00B20CC8"/>
    <w:rsid w:val="00B220F3"/>
    <w:rsid w:val="00B22F51"/>
    <w:rsid w:val="00B23315"/>
    <w:rsid w:val="00B2360F"/>
    <w:rsid w:val="00B23F8C"/>
    <w:rsid w:val="00B2678E"/>
    <w:rsid w:val="00B2694C"/>
    <w:rsid w:val="00B26AE5"/>
    <w:rsid w:val="00B26FD2"/>
    <w:rsid w:val="00B31CCD"/>
    <w:rsid w:val="00B322AE"/>
    <w:rsid w:val="00B32922"/>
    <w:rsid w:val="00B32ABB"/>
    <w:rsid w:val="00B33230"/>
    <w:rsid w:val="00B33FF5"/>
    <w:rsid w:val="00B34173"/>
    <w:rsid w:val="00B35DEA"/>
    <w:rsid w:val="00B366CE"/>
    <w:rsid w:val="00B36B29"/>
    <w:rsid w:val="00B3739B"/>
    <w:rsid w:val="00B3778B"/>
    <w:rsid w:val="00B40599"/>
    <w:rsid w:val="00B40B40"/>
    <w:rsid w:val="00B41EA8"/>
    <w:rsid w:val="00B42723"/>
    <w:rsid w:val="00B42843"/>
    <w:rsid w:val="00B4371C"/>
    <w:rsid w:val="00B439BD"/>
    <w:rsid w:val="00B44DD8"/>
    <w:rsid w:val="00B466BC"/>
    <w:rsid w:val="00B4701E"/>
    <w:rsid w:val="00B50772"/>
    <w:rsid w:val="00B50E8D"/>
    <w:rsid w:val="00B51C96"/>
    <w:rsid w:val="00B520D3"/>
    <w:rsid w:val="00B525C7"/>
    <w:rsid w:val="00B52757"/>
    <w:rsid w:val="00B54EE1"/>
    <w:rsid w:val="00B55322"/>
    <w:rsid w:val="00B56386"/>
    <w:rsid w:val="00B60DAF"/>
    <w:rsid w:val="00B61637"/>
    <w:rsid w:val="00B61EB9"/>
    <w:rsid w:val="00B62315"/>
    <w:rsid w:val="00B627D5"/>
    <w:rsid w:val="00B63404"/>
    <w:rsid w:val="00B63647"/>
    <w:rsid w:val="00B63732"/>
    <w:rsid w:val="00B63969"/>
    <w:rsid w:val="00B63EE7"/>
    <w:rsid w:val="00B64B6E"/>
    <w:rsid w:val="00B64B90"/>
    <w:rsid w:val="00B655A9"/>
    <w:rsid w:val="00B6653D"/>
    <w:rsid w:val="00B667E5"/>
    <w:rsid w:val="00B672CB"/>
    <w:rsid w:val="00B713FC"/>
    <w:rsid w:val="00B71937"/>
    <w:rsid w:val="00B722E2"/>
    <w:rsid w:val="00B72B73"/>
    <w:rsid w:val="00B73D0C"/>
    <w:rsid w:val="00B73E70"/>
    <w:rsid w:val="00B73F5A"/>
    <w:rsid w:val="00B75301"/>
    <w:rsid w:val="00B76293"/>
    <w:rsid w:val="00B7641A"/>
    <w:rsid w:val="00B76C2A"/>
    <w:rsid w:val="00B76EEC"/>
    <w:rsid w:val="00B77551"/>
    <w:rsid w:val="00B7785F"/>
    <w:rsid w:val="00B77CEF"/>
    <w:rsid w:val="00B77F82"/>
    <w:rsid w:val="00B808F7"/>
    <w:rsid w:val="00B809A3"/>
    <w:rsid w:val="00B81F58"/>
    <w:rsid w:val="00B820B9"/>
    <w:rsid w:val="00B8243E"/>
    <w:rsid w:val="00B828DD"/>
    <w:rsid w:val="00B833E4"/>
    <w:rsid w:val="00B83546"/>
    <w:rsid w:val="00B848E2"/>
    <w:rsid w:val="00B85398"/>
    <w:rsid w:val="00B860CE"/>
    <w:rsid w:val="00B867E4"/>
    <w:rsid w:val="00B90387"/>
    <w:rsid w:val="00B90652"/>
    <w:rsid w:val="00B90E07"/>
    <w:rsid w:val="00B91A79"/>
    <w:rsid w:val="00B91AD1"/>
    <w:rsid w:val="00B934E1"/>
    <w:rsid w:val="00B94083"/>
    <w:rsid w:val="00B9408B"/>
    <w:rsid w:val="00B94678"/>
    <w:rsid w:val="00B94C7D"/>
    <w:rsid w:val="00B954C2"/>
    <w:rsid w:val="00B956C4"/>
    <w:rsid w:val="00B95A4B"/>
    <w:rsid w:val="00BA01B2"/>
    <w:rsid w:val="00BA02CE"/>
    <w:rsid w:val="00BA0BA8"/>
    <w:rsid w:val="00BA0D81"/>
    <w:rsid w:val="00BA10FB"/>
    <w:rsid w:val="00BA16CC"/>
    <w:rsid w:val="00BA200F"/>
    <w:rsid w:val="00BA236A"/>
    <w:rsid w:val="00BA2B22"/>
    <w:rsid w:val="00BA372A"/>
    <w:rsid w:val="00BA374C"/>
    <w:rsid w:val="00BA41E2"/>
    <w:rsid w:val="00BA47F4"/>
    <w:rsid w:val="00BA4E99"/>
    <w:rsid w:val="00BA6E40"/>
    <w:rsid w:val="00BB253A"/>
    <w:rsid w:val="00BB3114"/>
    <w:rsid w:val="00BB413E"/>
    <w:rsid w:val="00BB4925"/>
    <w:rsid w:val="00BB4B2D"/>
    <w:rsid w:val="00BB564B"/>
    <w:rsid w:val="00BB6C74"/>
    <w:rsid w:val="00BB71D4"/>
    <w:rsid w:val="00BB7D5D"/>
    <w:rsid w:val="00BC0041"/>
    <w:rsid w:val="00BC040A"/>
    <w:rsid w:val="00BC0C82"/>
    <w:rsid w:val="00BC0CAD"/>
    <w:rsid w:val="00BC1435"/>
    <w:rsid w:val="00BC1E77"/>
    <w:rsid w:val="00BC21D9"/>
    <w:rsid w:val="00BC24EB"/>
    <w:rsid w:val="00BC27C3"/>
    <w:rsid w:val="00BC2B37"/>
    <w:rsid w:val="00BC4537"/>
    <w:rsid w:val="00BC4EF9"/>
    <w:rsid w:val="00BC52F2"/>
    <w:rsid w:val="00BC5655"/>
    <w:rsid w:val="00BC5742"/>
    <w:rsid w:val="00BC5867"/>
    <w:rsid w:val="00BC7239"/>
    <w:rsid w:val="00BD046F"/>
    <w:rsid w:val="00BD11BD"/>
    <w:rsid w:val="00BD1243"/>
    <w:rsid w:val="00BD1A4D"/>
    <w:rsid w:val="00BD1DB5"/>
    <w:rsid w:val="00BD2495"/>
    <w:rsid w:val="00BD2A64"/>
    <w:rsid w:val="00BD2C82"/>
    <w:rsid w:val="00BD2DAC"/>
    <w:rsid w:val="00BD301D"/>
    <w:rsid w:val="00BD33BB"/>
    <w:rsid w:val="00BD39BF"/>
    <w:rsid w:val="00BD3B24"/>
    <w:rsid w:val="00BD4127"/>
    <w:rsid w:val="00BD421A"/>
    <w:rsid w:val="00BD468A"/>
    <w:rsid w:val="00BD5094"/>
    <w:rsid w:val="00BD5910"/>
    <w:rsid w:val="00BD64C0"/>
    <w:rsid w:val="00BE095E"/>
    <w:rsid w:val="00BE114E"/>
    <w:rsid w:val="00BE1E21"/>
    <w:rsid w:val="00BE1F09"/>
    <w:rsid w:val="00BE21F2"/>
    <w:rsid w:val="00BE390D"/>
    <w:rsid w:val="00BE4538"/>
    <w:rsid w:val="00BE5060"/>
    <w:rsid w:val="00BE6684"/>
    <w:rsid w:val="00BE69F1"/>
    <w:rsid w:val="00BF0053"/>
    <w:rsid w:val="00BF0741"/>
    <w:rsid w:val="00BF1C7F"/>
    <w:rsid w:val="00BF2A39"/>
    <w:rsid w:val="00BF2ADF"/>
    <w:rsid w:val="00BF30C5"/>
    <w:rsid w:val="00BF3B94"/>
    <w:rsid w:val="00BF6043"/>
    <w:rsid w:val="00BF6B1E"/>
    <w:rsid w:val="00BF7E56"/>
    <w:rsid w:val="00C001CC"/>
    <w:rsid w:val="00C00811"/>
    <w:rsid w:val="00C01449"/>
    <w:rsid w:val="00C0199F"/>
    <w:rsid w:val="00C01E7F"/>
    <w:rsid w:val="00C0297B"/>
    <w:rsid w:val="00C02D00"/>
    <w:rsid w:val="00C03681"/>
    <w:rsid w:val="00C04295"/>
    <w:rsid w:val="00C04D86"/>
    <w:rsid w:val="00C0513F"/>
    <w:rsid w:val="00C05A0E"/>
    <w:rsid w:val="00C060B4"/>
    <w:rsid w:val="00C06185"/>
    <w:rsid w:val="00C06BBF"/>
    <w:rsid w:val="00C07076"/>
    <w:rsid w:val="00C071C7"/>
    <w:rsid w:val="00C07B17"/>
    <w:rsid w:val="00C07B69"/>
    <w:rsid w:val="00C110C7"/>
    <w:rsid w:val="00C1178A"/>
    <w:rsid w:val="00C11C1B"/>
    <w:rsid w:val="00C1338E"/>
    <w:rsid w:val="00C1440B"/>
    <w:rsid w:val="00C149E3"/>
    <w:rsid w:val="00C16BD6"/>
    <w:rsid w:val="00C17ACA"/>
    <w:rsid w:val="00C211FE"/>
    <w:rsid w:val="00C22482"/>
    <w:rsid w:val="00C22514"/>
    <w:rsid w:val="00C2259F"/>
    <w:rsid w:val="00C25475"/>
    <w:rsid w:val="00C25B86"/>
    <w:rsid w:val="00C26C46"/>
    <w:rsid w:val="00C26F7F"/>
    <w:rsid w:val="00C27ADC"/>
    <w:rsid w:val="00C32CD3"/>
    <w:rsid w:val="00C3307B"/>
    <w:rsid w:val="00C33139"/>
    <w:rsid w:val="00C3437A"/>
    <w:rsid w:val="00C34D81"/>
    <w:rsid w:val="00C34F9E"/>
    <w:rsid w:val="00C35E57"/>
    <w:rsid w:val="00C40CD7"/>
    <w:rsid w:val="00C41734"/>
    <w:rsid w:val="00C4192C"/>
    <w:rsid w:val="00C4204F"/>
    <w:rsid w:val="00C42427"/>
    <w:rsid w:val="00C42C8F"/>
    <w:rsid w:val="00C44511"/>
    <w:rsid w:val="00C446D5"/>
    <w:rsid w:val="00C44D13"/>
    <w:rsid w:val="00C450BC"/>
    <w:rsid w:val="00C4569D"/>
    <w:rsid w:val="00C45F84"/>
    <w:rsid w:val="00C46199"/>
    <w:rsid w:val="00C465F4"/>
    <w:rsid w:val="00C466F7"/>
    <w:rsid w:val="00C47C4A"/>
    <w:rsid w:val="00C50221"/>
    <w:rsid w:val="00C50330"/>
    <w:rsid w:val="00C50620"/>
    <w:rsid w:val="00C50DD1"/>
    <w:rsid w:val="00C519AD"/>
    <w:rsid w:val="00C51B6A"/>
    <w:rsid w:val="00C520EB"/>
    <w:rsid w:val="00C5249F"/>
    <w:rsid w:val="00C52693"/>
    <w:rsid w:val="00C52DAA"/>
    <w:rsid w:val="00C536AF"/>
    <w:rsid w:val="00C537A5"/>
    <w:rsid w:val="00C545D7"/>
    <w:rsid w:val="00C55C4F"/>
    <w:rsid w:val="00C5717E"/>
    <w:rsid w:val="00C60906"/>
    <w:rsid w:val="00C616DC"/>
    <w:rsid w:val="00C61F09"/>
    <w:rsid w:val="00C61FF9"/>
    <w:rsid w:val="00C62EAC"/>
    <w:rsid w:val="00C62F17"/>
    <w:rsid w:val="00C641AA"/>
    <w:rsid w:val="00C64394"/>
    <w:rsid w:val="00C6672E"/>
    <w:rsid w:val="00C71637"/>
    <w:rsid w:val="00C7165F"/>
    <w:rsid w:val="00C7431B"/>
    <w:rsid w:val="00C75894"/>
    <w:rsid w:val="00C759B7"/>
    <w:rsid w:val="00C761A6"/>
    <w:rsid w:val="00C76A61"/>
    <w:rsid w:val="00C8024C"/>
    <w:rsid w:val="00C81427"/>
    <w:rsid w:val="00C8196D"/>
    <w:rsid w:val="00C83B55"/>
    <w:rsid w:val="00C83C1F"/>
    <w:rsid w:val="00C84ABC"/>
    <w:rsid w:val="00C852C4"/>
    <w:rsid w:val="00C86E93"/>
    <w:rsid w:val="00C871BB"/>
    <w:rsid w:val="00C9126A"/>
    <w:rsid w:val="00C91CAB"/>
    <w:rsid w:val="00C92237"/>
    <w:rsid w:val="00C93BE8"/>
    <w:rsid w:val="00C94768"/>
    <w:rsid w:val="00C97833"/>
    <w:rsid w:val="00CA148D"/>
    <w:rsid w:val="00CA1CD5"/>
    <w:rsid w:val="00CA293A"/>
    <w:rsid w:val="00CB08A3"/>
    <w:rsid w:val="00CB130F"/>
    <w:rsid w:val="00CB1F51"/>
    <w:rsid w:val="00CB3C7B"/>
    <w:rsid w:val="00CB3D2E"/>
    <w:rsid w:val="00CB4BFF"/>
    <w:rsid w:val="00CB5942"/>
    <w:rsid w:val="00CB5C86"/>
    <w:rsid w:val="00CB66A1"/>
    <w:rsid w:val="00CB7DC1"/>
    <w:rsid w:val="00CC071C"/>
    <w:rsid w:val="00CC0D9C"/>
    <w:rsid w:val="00CC14A8"/>
    <w:rsid w:val="00CC1A20"/>
    <w:rsid w:val="00CC21CB"/>
    <w:rsid w:val="00CC3843"/>
    <w:rsid w:val="00CC38B9"/>
    <w:rsid w:val="00CC39CF"/>
    <w:rsid w:val="00CC4C30"/>
    <w:rsid w:val="00CC783F"/>
    <w:rsid w:val="00CD05A0"/>
    <w:rsid w:val="00CD1811"/>
    <w:rsid w:val="00CD2443"/>
    <w:rsid w:val="00CD2782"/>
    <w:rsid w:val="00CD29FC"/>
    <w:rsid w:val="00CD3A7C"/>
    <w:rsid w:val="00CD3CB9"/>
    <w:rsid w:val="00CD438A"/>
    <w:rsid w:val="00CD4A42"/>
    <w:rsid w:val="00CD545D"/>
    <w:rsid w:val="00CD594C"/>
    <w:rsid w:val="00CD5ED1"/>
    <w:rsid w:val="00CD6F23"/>
    <w:rsid w:val="00CD7F28"/>
    <w:rsid w:val="00CE0248"/>
    <w:rsid w:val="00CE02E5"/>
    <w:rsid w:val="00CE0E29"/>
    <w:rsid w:val="00CE0F6C"/>
    <w:rsid w:val="00CE111B"/>
    <w:rsid w:val="00CE1126"/>
    <w:rsid w:val="00CE1E57"/>
    <w:rsid w:val="00CE249C"/>
    <w:rsid w:val="00CE296C"/>
    <w:rsid w:val="00CE4489"/>
    <w:rsid w:val="00CE483A"/>
    <w:rsid w:val="00CE4DBD"/>
    <w:rsid w:val="00CE5398"/>
    <w:rsid w:val="00CE5CF7"/>
    <w:rsid w:val="00CE5DAC"/>
    <w:rsid w:val="00CE6509"/>
    <w:rsid w:val="00CE741D"/>
    <w:rsid w:val="00CF04ED"/>
    <w:rsid w:val="00CF0823"/>
    <w:rsid w:val="00CF32BD"/>
    <w:rsid w:val="00CF3A39"/>
    <w:rsid w:val="00CF3CBD"/>
    <w:rsid w:val="00CF4245"/>
    <w:rsid w:val="00CF45BB"/>
    <w:rsid w:val="00CF4C64"/>
    <w:rsid w:val="00CF5961"/>
    <w:rsid w:val="00CF5B09"/>
    <w:rsid w:val="00D0322A"/>
    <w:rsid w:val="00D05114"/>
    <w:rsid w:val="00D05320"/>
    <w:rsid w:val="00D05835"/>
    <w:rsid w:val="00D058FB"/>
    <w:rsid w:val="00D06A55"/>
    <w:rsid w:val="00D10BF6"/>
    <w:rsid w:val="00D14612"/>
    <w:rsid w:val="00D14B1D"/>
    <w:rsid w:val="00D14C6B"/>
    <w:rsid w:val="00D152A8"/>
    <w:rsid w:val="00D15745"/>
    <w:rsid w:val="00D15F2D"/>
    <w:rsid w:val="00D17316"/>
    <w:rsid w:val="00D209F9"/>
    <w:rsid w:val="00D20A3B"/>
    <w:rsid w:val="00D219D6"/>
    <w:rsid w:val="00D21C4D"/>
    <w:rsid w:val="00D234A6"/>
    <w:rsid w:val="00D23D11"/>
    <w:rsid w:val="00D23F81"/>
    <w:rsid w:val="00D24193"/>
    <w:rsid w:val="00D24277"/>
    <w:rsid w:val="00D24E7E"/>
    <w:rsid w:val="00D25A88"/>
    <w:rsid w:val="00D26FC4"/>
    <w:rsid w:val="00D30E28"/>
    <w:rsid w:val="00D3174E"/>
    <w:rsid w:val="00D318DF"/>
    <w:rsid w:val="00D31E7E"/>
    <w:rsid w:val="00D31F65"/>
    <w:rsid w:val="00D33977"/>
    <w:rsid w:val="00D33B26"/>
    <w:rsid w:val="00D33E91"/>
    <w:rsid w:val="00D3537A"/>
    <w:rsid w:val="00D37841"/>
    <w:rsid w:val="00D378FC"/>
    <w:rsid w:val="00D37D60"/>
    <w:rsid w:val="00D40163"/>
    <w:rsid w:val="00D41082"/>
    <w:rsid w:val="00D41AF9"/>
    <w:rsid w:val="00D42E78"/>
    <w:rsid w:val="00D430AB"/>
    <w:rsid w:val="00D4389E"/>
    <w:rsid w:val="00D444FA"/>
    <w:rsid w:val="00D4457B"/>
    <w:rsid w:val="00D45CFA"/>
    <w:rsid w:val="00D461EF"/>
    <w:rsid w:val="00D47B8F"/>
    <w:rsid w:val="00D47C17"/>
    <w:rsid w:val="00D5006F"/>
    <w:rsid w:val="00D50377"/>
    <w:rsid w:val="00D5179D"/>
    <w:rsid w:val="00D51C25"/>
    <w:rsid w:val="00D52087"/>
    <w:rsid w:val="00D52756"/>
    <w:rsid w:val="00D52A53"/>
    <w:rsid w:val="00D535AB"/>
    <w:rsid w:val="00D53A58"/>
    <w:rsid w:val="00D55FA9"/>
    <w:rsid w:val="00D56A27"/>
    <w:rsid w:val="00D573C4"/>
    <w:rsid w:val="00D606AA"/>
    <w:rsid w:val="00D61969"/>
    <w:rsid w:val="00D61FDC"/>
    <w:rsid w:val="00D62B57"/>
    <w:rsid w:val="00D62FCC"/>
    <w:rsid w:val="00D638FD"/>
    <w:rsid w:val="00D64303"/>
    <w:rsid w:val="00D6500E"/>
    <w:rsid w:val="00D6594B"/>
    <w:rsid w:val="00D706DE"/>
    <w:rsid w:val="00D70A03"/>
    <w:rsid w:val="00D70D64"/>
    <w:rsid w:val="00D70F49"/>
    <w:rsid w:val="00D712EB"/>
    <w:rsid w:val="00D71C68"/>
    <w:rsid w:val="00D72033"/>
    <w:rsid w:val="00D72CCD"/>
    <w:rsid w:val="00D731D0"/>
    <w:rsid w:val="00D73700"/>
    <w:rsid w:val="00D73772"/>
    <w:rsid w:val="00D76435"/>
    <w:rsid w:val="00D76BB5"/>
    <w:rsid w:val="00D76DD9"/>
    <w:rsid w:val="00D77CFB"/>
    <w:rsid w:val="00D80549"/>
    <w:rsid w:val="00D8096B"/>
    <w:rsid w:val="00D81239"/>
    <w:rsid w:val="00D81BAA"/>
    <w:rsid w:val="00D823D2"/>
    <w:rsid w:val="00D829D9"/>
    <w:rsid w:val="00D83A0C"/>
    <w:rsid w:val="00D84177"/>
    <w:rsid w:val="00D84743"/>
    <w:rsid w:val="00D84F40"/>
    <w:rsid w:val="00D85DCC"/>
    <w:rsid w:val="00D860B9"/>
    <w:rsid w:val="00D86598"/>
    <w:rsid w:val="00D86702"/>
    <w:rsid w:val="00D86C86"/>
    <w:rsid w:val="00D87214"/>
    <w:rsid w:val="00D873A2"/>
    <w:rsid w:val="00D87FA6"/>
    <w:rsid w:val="00D903B9"/>
    <w:rsid w:val="00D903F6"/>
    <w:rsid w:val="00D908E9"/>
    <w:rsid w:val="00D92343"/>
    <w:rsid w:val="00D92A0B"/>
    <w:rsid w:val="00D92C9C"/>
    <w:rsid w:val="00D92E0A"/>
    <w:rsid w:val="00D94663"/>
    <w:rsid w:val="00D94A8A"/>
    <w:rsid w:val="00D94CD5"/>
    <w:rsid w:val="00D95945"/>
    <w:rsid w:val="00D95CFF"/>
    <w:rsid w:val="00D95FBF"/>
    <w:rsid w:val="00D966E6"/>
    <w:rsid w:val="00D96E38"/>
    <w:rsid w:val="00D97E52"/>
    <w:rsid w:val="00D97F45"/>
    <w:rsid w:val="00DA03A4"/>
    <w:rsid w:val="00DA0606"/>
    <w:rsid w:val="00DA19FF"/>
    <w:rsid w:val="00DA5A1E"/>
    <w:rsid w:val="00DA7155"/>
    <w:rsid w:val="00DA75A6"/>
    <w:rsid w:val="00DB0DD3"/>
    <w:rsid w:val="00DB3202"/>
    <w:rsid w:val="00DB375D"/>
    <w:rsid w:val="00DB3A85"/>
    <w:rsid w:val="00DB46DE"/>
    <w:rsid w:val="00DB4E2D"/>
    <w:rsid w:val="00DB5332"/>
    <w:rsid w:val="00DB5D85"/>
    <w:rsid w:val="00DB62F7"/>
    <w:rsid w:val="00DB65A1"/>
    <w:rsid w:val="00DB67EA"/>
    <w:rsid w:val="00DB6DBF"/>
    <w:rsid w:val="00DB6E75"/>
    <w:rsid w:val="00DB6F1B"/>
    <w:rsid w:val="00DB753F"/>
    <w:rsid w:val="00DC0BEC"/>
    <w:rsid w:val="00DC0CB8"/>
    <w:rsid w:val="00DC113E"/>
    <w:rsid w:val="00DC157C"/>
    <w:rsid w:val="00DC1DE6"/>
    <w:rsid w:val="00DC1EAD"/>
    <w:rsid w:val="00DC2278"/>
    <w:rsid w:val="00DC2FDE"/>
    <w:rsid w:val="00DC364A"/>
    <w:rsid w:val="00DC375E"/>
    <w:rsid w:val="00DC42E6"/>
    <w:rsid w:val="00DC5F92"/>
    <w:rsid w:val="00DC614C"/>
    <w:rsid w:val="00DC6649"/>
    <w:rsid w:val="00DC7174"/>
    <w:rsid w:val="00DC7FA4"/>
    <w:rsid w:val="00DD2697"/>
    <w:rsid w:val="00DD29F7"/>
    <w:rsid w:val="00DD345C"/>
    <w:rsid w:val="00DD4059"/>
    <w:rsid w:val="00DD44F0"/>
    <w:rsid w:val="00DD598B"/>
    <w:rsid w:val="00DD6296"/>
    <w:rsid w:val="00DD7577"/>
    <w:rsid w:val="00DE19E7"/>
    <w:rsid w:val="00DE1EB5"/>
    <w:rsid w:val="00DE1F65"/>
    <w:rsid w:val="00DE2650"/>
    <w:rsid w:val="00DE3FC5"/>
    <w:rsid w:val="00DE5331"/>
    <w:rsid w:val="00DE5FE4"/>
    <w:rsid w:val="00DE659A"/>
    <w:rsid w:val="00DE6FDE"/>
    <w:rsid w:val="00DE7766"/>
    <w:rsid w:val="00DF08A8"/>
    <w:rsid w:val="00DF0A12"/>
    <w:rsid w:val="00DF0CF8"/>
    <w:rsid w:val="00DF1723"/>
    <w:rsid w:val="00DF2D92"/>
    <w:rsid w:val="00DF36CE"/>
    <w:rsid w:val="00DF371A"/>
    <w:rsid w:val="00DF4527"/>
    <w:rsid w:val="00DF6426"/>
    <w:rsid w:val="00DF6B15"/>
    <w:rsid w:val="00DF6EBC"/>
    <w:rsid w:val="00DF72D5"/>
    <w:rsid w:val="00DF7701"/>
    <w:rsid w:val="00DF7DEF"/>
    <w:rsid w:val="00E00D27"/>
    <w:rsid w:val="00E00FC3"/>
    <w:rsid w:val="00E016F0"/>
    <w:rsid w:val="00E041B4"/>
    <w:rsid w:val="00E051EA"/>
    <w:rsid w:val="00E05521"/>
    <w:rsid w:val="00E05816"/>
    <w:rsid w:val="00E05B1F"/>
    <w:rsid w:val="00E05CD3"/>
    <w:rsid w:val="00E05FC3"/>
    <w:rsid w:val="00E0671B"/>
    <w:rsid w:val="00E06A10"/>
    <w:rsid w:val="00E07E20"/>
    <w:rsid w:val="00E1263C"/>
    <w:rsid w:val="00E12733"/>
    <w:rsid w:val="00E12EF8"/>
    <w:rsid w:val="00E12FD7"/>
    <w:rsid w:val="00E13875"/>
    <w:rsid w:val="00E13D12"/>
    <w:rsid w:val="00E14ED2"/>
    <w:rsid w:val="00E1628A"/>
    <w:rsid w:val="00E1768A"/>
    <w:rsid w:val="00E17DC8"/>
    <w:rsid w:val="00E20AB9"/>
    <w:rsid w:val="00E21ACD"/>
    <w:rsid w:val="00E21CC9"/>
    <w:rsid w:val="00E223BA"/>
    <w:rsid w:val="00E22A90"/>
    <w:rsid w:val="00E239CA"/>
    <w:rsid w:val="00E24565"/>
    <w:rsid w:val="00E25556"/>
    <w:rsid w:val="00E26D22"/>
    <w:rsid w:val="00E27FFD"/>
    <w:rsid w:val="00E300FA"/>
    <w:rsid w:val="00E30D58"/>
    <w:rsid w:val="00E3194E"/>
    <w:rsid w:val="00E32273"/>
    <w:rsid w:val="00E3234A"/>
    <w:rsid w:val="00E33A51"/>
    <w:rsid w:val="00E34539"/>
    <w:rsid w:val="00E34869"/>
    <w:rsid w:val="00E34F86"/>
    <w:rsid w:val="00E3572B"/>
    <w:rsid w:val="00E374B7"/>
    <w:rsid w:val="00E3760A"/>
    <w:rsid w:val="00E37702"/>
    <w:rsid w:val="00E37DCA"/>
    <w:rsid w:val="00E42068"/>
    <w:rsid w:val="00E429BE"/>
    <w:rsid w:val="00E43406"/>
    <w:rsid w:val="00E43BCB"/>
    <w:rsid w:val="00E44121"/>
    <w:rsid w:val="00E453A2"/>
    <w:rsid w:val="00E456D2"/>
    <w:rsid w:val="00E459CF"/>
    <w:rsid w:val="00E472E4"/>
    <w:rsid w:val="00E47A70"/>
    <w:rsid w:val="00E508C1"/>
    <w:rsid w:val="00E50BA3"/>
    <w:rsid w:val="00E50EA0"/>
    <w:rsid w:val="00E511CA"/>
    <w:rsid w:val="00E543F2"/>
    <w:rsid w:val="00E54437"/>
    <w:rsid w:val="00E551E0"/>
    <w:rsid w:val="00E560C0"/>
    <w:rsid w:val="00E560C2"/>
    <w:rsid w:val="00E56BB8"/>
    <w:rsid w:val="00E572D4"/>
    <w:rsid w:val="00E613CA"/>
    <w:rsid w:val="00E6304F"/>
    <w:rsid w:val="00E6360B"/>
    <w:rsid w:val="00E63CCE"/>
    <w:rsid w:val="00E63ED0"/>
    <w:rsid w:val="00E6413C"/>
    <w:rsid w:val="00E647A1"/>
    <w:rsid w:val="00E65A4F"/>
    <w:rsid w:val="00E65B91"/>
    <w:rsid w:val="00E6620E"/>
    <w:rsid w:val="00E6778C"/>
    <w:rsid w:val="00E677C3"/>
    <w:rsid w:val="00E678C6"/>
    <w:rsid w:val="00E7087F"/>
    <w:rsid w:val="00E70AB5"/>
    <w:rsid w:val="00E70D5B"/>
    <w:rsid w:val="00E710D4"/>
    <w:rsid w:val="00E71761"/>
    <w:rsid w:val="00E72FB1"/>
    <w:rsid w:val="00E73554"/>
    <w:rsid w:val="00E73D5F"/>
    <w:rsid w:val="00E74955"/>
    <w:rsid w:val="00E76576"/>
    <w:rsid w:val="00E76A46"/>
    <w:rsid w:val="00E80ADA"/>
    <w:rsid w:val="00E8103A"/>
    <w:rsid w:val="00E824E1"/>
    <w:rsid w:val="00E85081"/>
    <w:rsid w:val="00E85E6C"/>
    <w:rsid w:val="00E863B9"/>
    <w:rsid w:val="00E8759B"/>
    <w:rsid w:val="00E916ED"/>
    <w:rsid w:val="00E91A16"/>
    <w:rsid w:val="00E92B56"/>
    <w:rsid w:val="00E93F33"/>
    <w:rsid w:val="00E94098"/>
    <w:rsid w:val="00E94C11"/>
    <w:rsid w:val="00E952B5"/>
    <w:rsid w:val="00E958D0"/>
    <w:rsid w:val="00E966A3"/>
    <w:rsid w:val="00E96CFD"/>
    <w:rsid w:val="00E96D1E"/>
    <w:rsid w:val="00E977C7"/>
    <w:rsid w:val="00EA08D7"/>
    <w:rsid w:val="00EA30AE"/>
    <w:rsid w:val="00EA3AEC"/>
    <w:rsid w:val="00EA3E38"/>
    <w:rsid w:val="00EA4070"/>
    <w:rsid w:val="00EA65CA"/>
    <w:rsid w:val="00EA6D8B"/>
    <w:rsid w:val="00EA6EC7"/>
    <w:rsid w:val="00EA72A0"/>
    <w:rsid w:val="00EA74C8"/>
    <w:rsid w:val="00EB096F"/>
    <w:rsid w:val="00EB1BB4"/>
    <w:rsid w:val="00EB253C"/>
    <w:rsid w:val="00EB25C7"/>
    <w:rsid w:val="00EB2AAD"/>
    <w:rsid w:val="00EB61BA"/>
    <w:rsid w:val="00EB6270"/>
    <w:rsid w:val="00EB698D"/>
    <w:rsid w:val="00EB6E09"/>
    <w:rsid w:val="00EB73F5"/>
    <w:rsid w:val="00EC07ED"/>
    <w:rsid w:val="00EC1198"/>
    <w:rsid w:val="00EC1C7A"/>
    <w:rsid w:val="00EC2023"/>
    <w:rsid w:val="00EC4D33"/>
    <w:rsid w:val="00EC5B07"/>
    <w:rsid w:val="00EC5BB4"/>
    <w:rsid w:val="00EC5EF1"/>
    <w:rsid w:val="00EC6213"/>
    <w:rsid w:val="00EC6D59"/>
    <w:rsid w:val="00EC7280"/>
    <w:rsid w:val="00EC7430"/>
    <w:rsid w:val="00EC77DE"/>
    <w:rsid w:val="00EC7859"/>
    <w:rsid w:val="00ED05B7"/>
    <w:rsid w:val="00ED0A8E"/>
    <w:rsid w:val="00ED12CF"/>
    <w:rsid w:val="00ED23F4"/>
    <w:rsid w:val="00ED36E8"/>
    <w:rsid w:val="00ED3836"/>
    <w:rsid w:val="00ED4ED5"/>
    <w:rsid w:val="00ED51E8"/>
    <w:rsid w:val="00ED5AFE"/>
    <w:rsid w:val="00ED6DF5"/>
    <w:rsid w:val="00ED6E31"/>
    <w:rsid w:val="00ED786C"/>
    <w:rsid w:val="00ED7C55"/>
    <w:rsid w:val="00EE1004"/>
    <w:rsid w:val="00EE14CF"/>
    <w:rsid w:val="00EE226A"/>
    <w:rsid w:val="00EE34E4"/>
    <w:rsid w:val="00EE4B0C"/>
    <w:rsid w:val="00EE68B0"/>
    <w:rsid w:val="00EE7282"/>
    <w:rsid w:val="00EE76B3"/>
    <w:rsid w:val="00EE7D84"/>
    <w:rsid w:val="00EF02D5"/>
    <w:rsid w:val="00EF073F"/>
    <w:rsid w:val="00EF098F"/>
    <w:rsid w:val="00EF1C2A"/>
    <w:rsid w:val="00EF2E60"/>
    <w:rsid w:val="00EF31E8"/>
    <w:rsid w:val="00EF4F28"/>
    <w:rsid w:val="00EF5C6C"/>
    <w:rsid w:val="00EF70FC"/>
    <w:rsid w:val="00EF796A"/>
    <w:rsid w:val="00F0125F"/>
    <w:rsid w:val="00F0157C"/>
    <w:rsid w:val="00F02F14"/>
    <w:rsid w:val="00F04298"/>
    <w:rsid w:val="00F05B36"/>
    <w:rsid w:val="00F06307"/>
    <w:rsid w:val="00F10AA7"/>
    <w:rsid w:val="00F11148"/>
    <w:rsid w:val="00F13518"/>
    <w:rsid w:val="00F13B80"/>
    <w:rsid w:val="00F16552"/>
    <w:rsid w:val="00F170E6"/>
    <w:rsid w:val="00F210A3"/>
    <w:rsid w:val="00F227D4"/>
    <w:rsid w:val="00F228DC"/>
    <w:rsid w:val="00F2319D"/>
    <w:rsid w:val="00F23867"/>
    <w:rsid w:val="00F24074"/>
    <w:rsid w:val="00F24637"/>
    <w:rsid w:val="00F2468A"/>
    <w:rsid w:val="00F25D5F"/>
    <w:rsid w:val="00F26B60"/>
    <w:rsid w:val="00F27320"/>
    <w:rsid w:val="00F27C5D"/>
    <w:rsid w:val="00F30131"/>
    <w:rsid w:val="00F3056D"/>
    <w:rsid w:val="00F30B59"/>
    <w:rsid w:val="00F32226"/>
    <w:rsid w:val="00F33545"/>
    <w:rsid w:val="00F33804"/>
    <w:rsid w:val="00F33BE6"/>
    <w:rsid w:val="00F34327"/>
    <w:rsid w:val="00F35BD7"/>
    <w:rsid w:val="00F3632C"/>
    <w:rsid w:val="00F36D48"/>
    <w:rsid w:val="00F3743C"/>
    <w:rsid w:val="00F37AAF"/>
    <w:rsid w:val="00F4094F"/>
    <w:rsid w:val="00F4472C"/>
    <w:rsid w:val="00F447EF"/>
    <w:rsid w:val="00F45066"/>
    <w:rsid w:val="00F4720D"/>
    <w:rsid w:val="00F47B22"/>
    <w:rsid w:val="00F47FCF"/>
    <w:rsid w:val="00F501DB"/>
    <w:rsid w:val="00F51A26"/>
    <w:rsid w:val="00F51E58"/>
    <w:rsid w:val="00F51FBA"/>
    <w:rsid w:val="00F52CB6"/>
    <w:rsid w:val="00F52E35"/>
    <w:rsid w:val="00F553ED"/>
    <w:rsid w:val="00F55C3A"/>
    <w:rsid w:val="00F55CDB"/>
    <w:rsid w:val="00F5660F"/>
    <w:rsid w:val="00F56EB6"/>
    <w:rsid w:val="00F57875"/>
    <w:rsid w:val="00F60B24"/>
    <w:rsid w:val="00F617D5"/>
    <w:rsid w:val="00F61FE8"/>
    <w:rsid w:val="00F62AC8"/>
    <w:rsid w:val="00F62DC4"/>
    <w:rsid w:val="00F6360A"/>
    <w:rsid w:val="00F6360D"/>
    <w:rsid w:val="00F650B9"/>
    <w:rsid w:val="00F656D5"/>
    <w:rsid w:val="00F6658A"/>
    <w:rsid w:val="00F66AB3"/>
    <w:rsid w:val="00F7093F"/>
    <w:rsid w:val="00F70BD2"/>
    <w:rsid w:val="00F70EF8"/>
    <w:rsid w:val="00F70F36"/>
    <w:rsid w:val="00F731D3"/>
    <w:rsid w:val="00F739F1"/>
    <w:rsid w:val="00F73B1F"/>
    <w:rsid w:val="00F74348"/>
    <w:rsid w:val="00F74C83"/>
    <w:rsid w:val="00F75E82"/>
    <w:rsid w:val="00F763AE"/>
    <w:rsid w:val="00F812F3"/>
    <w:rsid w:val="00F81374"/>
    <w:rsid w:val="00F81576"/>
    <w:rsid w:val="00F8227B"/>
    <w:rsid w:val="00F8384F"/>
    <w:rsid w:val="00F8475A"/>
    <w:rsid w:val="00F85F54"/>
    <w:rsid w:val="00F862C5"/>
    <w:rsid w:val="00F867AC"/>
    <w:rsid w:val="00F86EE9"/>
    <w:rsid w:val="00F91E90"/>
    <w:rsid w:val="00F93360"/>
    <w:rsid w:val="00F933C8"/>
    <w:rsid w:val="00F93E2B"/>
    <w:rsid w:val="00F9523F"/>
    <w:rsid w:val="00F959B6"/>
    <w:rsid w:val="00F964EC"/>
    <w:rsid w:val="00FA03A1"/>
    <w:rsid w:val="00FA099F"/>
    <w:rsid w:val="00FA09A2"/>
    <w:rsid w:val="00FA0EEB"/>
    <w:rsid w:val="00FA175E"/>
    <w:rsid w:val="00FA1923"/>
    <w:rsid w:val="00FA2CE9"/>
    <w:rsid w:val="00FA329C"/>
    <w:rsid w:val="00FA41F4"/>
    <w:rsid w:val="00FA43B7"/>
    <w:rsid w:val="00FA5609"/>
    <w:rsid w:val="00FA56E2"/>
    <w:rsid w:val="00FA6ACC"/>
    <w:rsid w:val="00FB030E"/>
    <w:rsid w:val="00FB0D63"/>
    <w:rsid w:val="00FB0E51"/>
    <w:rsid w:val="00FB1324"/>
    <w:rsid w:val="00FB1334"/>
    <w:rsid w:val="00FB26FE"/>
    <w:rsid w:val="00FB3B62"/>
    <w:rsid w:val="00FB4B1E"/>
    <w:rsid w:val="00FB545B"/>
    <w:rsid w:val="00FB6BDA"/>
    <w:rsid w:val="00FB72DC"/>
    <w:rsid w:val="00FC04CC"/>
    <w:rsid w:val="00FC06ED"/>
    <w:rsid w:val="00FC0F86"/>
    <w:rsid w:val="00FC110E"/>
    <w:rsid w:val="00FC218C"/>
    <w:rsid w:val="00FC3963"/>
    <w:rsid w:val="00FC3B72"/>
    <w:rsid w:val="00FC4D65"/>
    <w:rsid w:val="00FC6253"/>
    <w:rsid w:val="00FC6DD0"/>
    <w:rsid w:val="00FC7527"/>
    <w:rsid w:val="00FD0370"/>
    <w:rsid w:val="00FD0850"/>
    <w:rsid w:val="00FD0B2B"/>
    <w:rsid w:val="00FD24D6"/>
    <w:rsid w:val="00FD331A"/>
    <w:rsid w:val="00FD3831"/>
    <w:rsid w:val="00FD74B1"/>
    <w:rsid w:val="00FD7EAD"/>
    <w:rsid w:val="00FE0738"/>
    <w:rsid w:val="00FE1CF8"/>
    <w:rsid w:val="00FE3681"/>
    <w:rsid w:val="00FE425C"/>
    <w:rsid w:val="00FE47CF"/>
    <w:rsid w:val="00FE629C"/>
    <w:rsid w:val="00FE6415"/>
    <w:rsid w:val="00FE6741"/>
    <w:rsid w:val="00FE72F0"/>
    <w:rsid w:val="00FF0045"/>
    <w:rsid w:val="00FF0312"/>
    <w:rsid w:val="00FF0EB9"/>
    <w:rsid w:val="00FF1340"/>
    <w:rsid w:val="00FF32E0"/>
    <w:rsid w:val="00FF3799"/>
    <w:rsid w:val="00FF42CD"/>
    <w:rsid w:val="00FF4C2C"/>
    <w:rsid w:val="00FF55A5"/>
    <w:rsid w:val="00FF58FF"/>
    <w:rsid w:val="00FF5F50"/>
    <w:rsid w:val="00FF60E9"/>
    <w:rsid w:val="00FF6B3B"/>
    <w:rsid w:val="00FF71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0338E39"/>
  <w15:chartTrackingRefBased/>
  <w15:docId w15:val="{FBB9A30F-9944-40C0-B0DA-D872BEF7F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26DBD"/>
    <w:pPr>
      <w:spacing w:after="0" w:line="240" w:lineRule="auto"/>
    </w:pPr>
    <w:rPr>
      <w:rFonts w:ascii="Times New Roman" w:eastAsia="Times New Roman" w:hAnsi="Times New Roman" w:cs="Times New Roman"/>
      <w:sz w:val="20"/>
      <w:szCs w:val="20"/>
      <w:lang w:val="bg-BG" w:eastAsia="bg-BG"/>
    </w:rPr>
  </w:style>
  <w:style w:type="paragraph" w:styleId="Heading1">
    <w:name w:val="heading 1"/>
    <w:basedOn w:val="Normal"/>
    <w:next w:val="Normal"/>
    <w:link w:val="Heading1Char"/>
    <w:qFormat/>
    <w:rsid w:val="00DC0BEC"/>
    <w:pPr>
      <w:keepNext/>
      <w:shd w:val="clear" w:color="auto" w:fill="CCFFCC"/>
      <w:tabs>
        <w:tab w:val="left" w:pos="540"/>
      </w:tabs>
      <w:spacing w:before="120"/>
      <w:contextualSpacing/>
      <w:jc w:val="both"/>
      <w:outlineLvl w:val="0"/>
    </w:pPr>
    <w:rPr>
      <w:b/>
      <w:caps/>
      <w:sz w:val="22"/>
      <w:szCs w:val="22"/>
    </w:rPr>
  </w:style>
  <w:style w:type="paragraph" w:styleId="Heading2">
    <w:name w:val="heading 2"/>
    <w:basedOn w:val="Normal"/>
    <w:next w:val="Normal"/>
    <w:link w:val="Heading2Char"/>
    <w:uiPriority w:val="9"/>
    <w:qFormat/>
    <w:rsid w:val="004D48E1"/>
    <w:pPr>
      <w:keepNext/>
      <w:keepLines/>
      <w:spacing w:before="120"/>
      <w:jc w:val="both"/>
      <w:outlineLvl w:val="1"/>
    </w:pPr>
    <w:rPr>
      <w:rFonts w:eastAsia="SimSun"/>
      <w:b/>
      <w:bCs/>
      <w:sz w:val="22"/>
      <w:szCs w:val="26"/>
    </w:rPr>
  </w:style>
  <w:style w:type="paragraph" w:styleId="Heading3">
    <w:name w:val="heading 3"/>
    <w:basedOn w:val="Normal"/>
    <w:next w:val="Normal"/>
    <w:link w:val="Heading3Char"/>
    <w:qFormat/>
    <w:rsid w:val="00922189"/>
    <w:pPr>
      <w:keepNext/>
      <w:keepLines/>
      <w:spacing w:before="200"/>
      <w:outlineLvl w:val="2"/>
    </w:pPr>
    <w:rPr>
      <w:rFonts w:ascii="Cambria" w:eastAsia="SimSun" w:hAnsi="Cambria"/>
      <w:b/>
      <w:bCs/>
      <w:color w:val="4F81BD"/>
    </w:rPr>
  </w:style>
  <w:style w:type="paragraph" w:styleId="Heading4">
    <w:name w:val="heading 4"/>
    <w:basedOn w:val="Normal"/>
    <w:next w:val="Normal"/>
    <w:link w:val="Heading4Char"/>
    <w:uiPriority w:val="9"/>
    <w:semiHidden/>
    <w:unhideWhenUsed/>
    <w:qFormat/>
    <w:rsid w:val="00922189"/>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semiHidden/>
    <w:unhideWhenUsed/>
    <w:qFormat/>
    <w:rsid w:val="00922189"/>
    <w:pPr>
      <w:keepNext/>
      <w:keepLines/>
      <w:spacing w:before="200"/>
      <w:outlineLvl w:val="5"/>
    </w:pPr>
    <w:rPr>
      <w:rFonts w:ascii="Cambria" w:eastAsia="SimSun"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0BEC"/>
    <w:rPr>
      <w:rFonts w:ascii="Times New Roman" w:eastAsia="Times New Roman" w:hAnsi="Times New Roman" w:cs="Times New Roman"/>
      <w:b/>
      <w:caps/>
      <w:shd w:val="clear" w:color="auto" w:fill="CCFFCC"/>
      <w:lang w:val="bg-BG" w:eastAsia="bg-BG"/>
    </w:rPr>
  </w:style>
  <w:style w:type="character" w:customStyle="1" w:styleId="Heading2Char">
    <w:name w:val="Heading 2 Char"/>
    <w:basedOn w:val="DefaultParagraphFont"/>
    <w:link w:val="Heading2"/>
    <w:uiPriority w:val="9"/>
    <w:rsid w:val="004D48E1"/>
    <w:rPr>
      <w:rFonts w:ascii="Times New Roman" w:eastAsia="SimSun" w:hAnsi="Times New Roman" w:cs="Times New Roman"/>
      <w:b/>
      <w:bCs/>
      <w:szCs w:val="26"/>
      <w:lang w:val="bg-BG" w:eastAsia="bg-BG"/>
    </w:rPr>
  </w:style>
  <w:style w:type="character" w:customStyle="1" w:styleId="Heading3Char">
    <w:name w:val="Heading 3 Char"/>
    <w:basedOn w:val="DefaultParagraphFont"/>
    <w:link w:val="Heading3"/>
    <w:rsid w:val="00922189"/>
    <w:rPr>
      <w:rFonts w:ascii="Cambria" w:eastAsia="SimSun" w:hAnsi="Cambria" w:cs="Times New Roman"/>
      <w:b/>
      <w:bCs/>
      <w:color w:val="4F81BD"/>
      <w:sz w:val="20"/>
      <w:szCs w:val="20"/>
      <w:lang w:val="bg-BG" w:eastAsia="bg-BG"/>
    </w:rPr>
  </w:style>
  <w:style w:type="character" w:customStyle="1" w:styleId="Heading4Char">
    <w:name w:val="Heading 4 Char"/>
    <w:basedOn w:val="DefaultParagraphFont"/>
    <w:link w:val="Heading4"/>
    <w:uiPriority w:val="9"/>
    <w:semiHidden/>
    <w:rsid w:val="00922189"/>
    <w:rPr>
      <w:rFonts w:asciiTheme="majorHAnsi" w:eastAsiaTheme="majorEastAsia" w:hAnsiTheme="majorHAnsi" w:cstheme="majorBidi"/>
      <w:i/>
      <w:iCs/>
      <w:color w:val="2F5496" w:themeColor="accent1" w:themeShade="BF"/>
      <w:sz w:val="20"/>
      <w:szCs w:val="20"/>
      <w:lang w:val="bg-BG" w:eastAsia="bg-BG"/>
    </w:rPr>
  </w:style>
  <w:style w:type="character" w:customStyle="1" w:styleId="Heading6Char">
    <w:name w:val="Heading 6 Char"/>
    <w:basedOn w:val="DefaultParagraphFont"/>
    <w:link w:val="Heading6"/>
    <w:semiHidden/>
    <w:rsid w:val="00922189"/>
    <w:rPr>
      <w:rFonts w:ascii="Cambria" w:eastAsia="SimSun" w:hAnsi="Cambria" w:cs="Times New Roman"/>
      <w:i/>
      <w:iCs/>
      <w:color w:val="243F60"/>
      <w:sz w:val="20"/>
      <w:szCs w:val="20"/>
      <w:lang w:val="bg-BG" w:eastAsia="bg-BG"/>
    </w:rPr>
  </w:style>
  <w:style w:type="paragraph" w:styleId="Footer">
    <w:name w:val="footer"/>
    <w:basedOn w:val="Normal"/>
    <w:link w:val="FooterChar"/>
    <w:uiPriority w:val="99"/>
    <w:rsid w:val="00922189"/>
    <w:pPr>
      <w:tabs>
        <w:tab w:val="center" w:pos="4536"/>
        <w:tab w:val="right" w:pos="9072"/>
      </w:tabs>
    </w:pPr>
  </w:style>
  <w:style w:type="character" w:customStyle="1" w:styleId="FooterChar">
    <w:name w:val="Footer Char"/>
    <w:basedOn w:val="DefaultParagraphFont"/>
    <w:link w:val="Footer"/>
    <w:uiPriority w:val="99"/>
    <w:rsid w:val="00922189"/>
    <w:rPr>
      <w:rFonts w:ascii="Times New Roman" w:eastAsia="Times New Roman" w:hAnsi="Times New Roman" w:cs="Times New Roman"/>
      <w:sz w:val="20"/>
      <w:szCs w:val="20"/>
      <w:lang w:val="bg-BG" w:eastAsia="bg-BG"/>
    </w:rPr>
  </w:style>
  <w:style w:type="character" w:styleId="PageNumber">
    <w:name w:val="page number"/>
    <w:rsid w:val="00922189"/>
    <w:rPr>
      <w:rFonts w:cs="Times New Roman"/>
    </w:rPr>
  </w:style>
  <w:style w:type="paragraph" w:styleId="BalloonText">
    <w:name w:val="Balloon Text"/>
    <w:basedOn w:val="Normal"/>
    <w:link w:val="BalloonTextChar"/>
    <w:uiPriority w:val="99"/>
    <w:semiHidden/>
    <w:rsid w:val="00922189"/>
    <w:rPr>
      <w:rFonts w:ascii="Tahoma" w:hAnsi="Tahoma"/>
      <w:sz w:val="16"/>
      <w:szCs w:val="16"/>
    </w:rPr>
  </w:style>
  <w:style w:type="character" w:customStyle="1" w:styleId="BalloonTextChar">
    <w:name w:val="Balloon Text Char"/>
    <w:basedOn w:val="DefaultParagraphFont"/>
    <w:link w:val="BalloonText"/>
    <w:uiPriority w:val="99"/>
    <w:semiHidden/>
    <w:rsid w:val="00922189"/>
    <w:rPr>
      <w:rFonts w:ascii="Tahoma" w:eastAsia="Times New Roman" w:hAnsi="Tahoma" w:cs="Times New Roman"/>
      <w:sz w:val="16"/>
      <w:szCs w:val="16"/>
      <w:lang w:val="bg-BG" w:eastAsia="bg-BG"/>
    </w:rPr>
  </w:style>
  <w:style w:type="paragraph" w:styleId="NormalWeb">
    <w:name w:val="Normal (Web)"/>
    <w:basedOn w:val="Normal"/>
    <w:uiPriority w:val="99"/>
    <w:rsid w:val="00922189"/>
    <w:pPr>
      <w:spacing w:before="100" w:beforeAutospacing="1" w:after="100" w:afterAutospacing="1"/>
    </w:pPr>
    <w:rPr>
      <w:sz w:val="24"/>
      <w:szCs w:val="24"/>
    </w:rPr>
  </w:style>
  <w:style w:type="paragraph" w:styleId="Header">
    <w:name w:val="header"/>
    <w:basedOn w:val="Normal"/>
    <w:link w:val="HeaderChar"/>
    <w:uiPriority w:val="99"/>
    <w:rsid w:val="00922189"/>
    <w:pPr>
      <w:tabs>
        <w:tab w:val="center" w:pos="4153"/>
        <w:tab w:val="right" w:pos="8306"/>
      </w:tabs>
    </w:pPr>
    <w:rPr>
      <w:sz w:val="24"/>
      <w:szCs w:val="24"/>
      <w:lang w:val="en-GB" w:eastAsia="en-US"/>
    </w:rPr>
  </w:style>
  <w:style w:type="character" w:customStyle="1" w:styleId="HeaderChar">
    <w:name w:val="Header Char"/>
    <w:basedOn w:val="DefaultParagraphFont"/>
    <w:link w:val="Header"/>
    <w:uiPriority w:val="99"/>
    <w:rsid w:val="00922189"/>
    <w:rPr>
      <w:rFonts w:ascii="Times New Roman" w:eastAsia="Times New Roman" w:hAnsi="Times New Roman" w:cs="Times New Roman"/>
      <w:sz w:val="24"/>
      <w:szCs w:val="24"/>
      <w:lang w:val="en-GB"/>
    </w:rPr>
  </w:style>
  <w:style w:type="paragraph" w:styleId="ListParagraph">
    <w:name w:val="List Paragraph"/>
    <w:aliases w:val="List Paragraph1,Recommendation,List Paragraph11,Bulleted Para,NFP GP Bulleted List,FooterText,numbered,Paragraphe de liste1,Bulletr List Paragraph,列出段落,列出段落1,List Paragraph2,List Paragraph21,Listeafsnit1,Parágrafo da Lista1,リスト段落1,L"/>
    <w:basedOn w:val="Normal"/>
    <w:link w:val="ListParagraphChar"/>
    <w:uiPriority w:val="34"/>
    <w:qFormat/>
    <w:rsid w:val="00922189"/>
    <w:pPr>
      <w:ind w:left="720"/>
      <w:contextualSpacing/>
    </w:pPr>
  </w:style>
  <w:style w:type="character" w:customStyle="1" w:styleId="ListParagraphChar">
    <w:name w:val="List Paragraph Char"/>
    <w:aliases w:val="List Paragraph1 Char,Recommendation Char,List Paragraph11 Char,Bulleted Para Char,NFP GP Bulleted List Char,FooterText Char,numbered Char,Paragraphe de liste1 Char,Bulletr List Paragraph Char,列出段落 Char,列出段落1 Char,List Paragraph2 Char"/>
    <w:basedOn w:val="DefaultParagraphFont"/>
    <w:link w:val="ListParagraph"/>
    <w:uiPriority w:val="34"/>
    <w:qFormat/>
    <w:rsid w:val="00922189"/>
    <w:rPr>
      <w:rFonts w:ascii="Times New Roman" w:eastAsia="Times New Roman" w:hAnsi="Times New Roman" w:cs="Times New Roman"/>
      <w:sz w:val="20"/>
      <w:szCs w:val="20"/>
      <w:lang w:val="bg-BG" w:eastAsia="bg-BG"/>
    </w:rPr>
  </w:style>
  <w:style w:type="paragraph" w:customStyle="1" w:styleId="Style1">
    <w:name w:val="Style1"/>
    <w:basedOn w:val="CommentText"/>
    <w:rsid w:val="00922189"/>
    <w:rPr>
      <w:rFonts w:ascii="Arial" w:hAnsi="Arial"/>
      <w:sz w:val="24"/>
      <w:lang w:val="en-US"/>
    </w:rPr>
  </w:style>
  <w:style w:type="paragraph" w:styleId="CommentText">
    <w:name w:val="annotation text"/>
    <w:basedOn w:val="Normal"/>
    <w:link w:val="CommentTextChar"/>
    <w:uiPriority w:val="99"/>
    <w:rsid w:val="00922189"/>
  </w:style>
  <w:style w:type="character" w:customStyle="1" w:styleId="CommentTextChar">
    <w:name w:val="Comment Text Char"/>
    <w:basedOn w:val="DefaultParagraphFont"/>
    <w:link w:val="CommentText"/>
    <w:uiPriority w:val="99"/>
    <w:rsid w:val="00922189"/>
    <w:rPr>
      <w:rFonts w:ascii="Times New Roman" w:eastAsia="Times New Roman" w:hAnsi="Times New Roman" w:cs="Times New Roman"/>
      <w:sz w:val="20"/>
      <w:szCs w:val="20"/>
      <w:lang w:val="bg-BG" w:eastAsia="bg-BG"/>
    </w:rPr>
  </w:style>
  <w:style w:type="paragraph" w:styleId="CommentSubject">
    <w:name w:val="annotation subject"/>
    <w:basedOn w:val="CommentText"/>
    <w:next w:val="CommentText"/>
    <w:link w:val="CommentSubjectChar"/>
    <w:uiPriority w:val="99"/>
    <w:rsid w:val="00922189"/>
    <w:rPr>
      <w:b/>
      <w:bCs/>
    </w:rPr>
  </w:style>
  <w:style w:type="character" w:customStyle="1" w:styleId="CommentSubjectChar">
    <w:name w:val="Comment Subject Char"/>
    <w:basedOn w:val="CommentTextChar"/>
    <w:link w:val="CommentSubject"/>
    <w:uiPriority w:val="99"/>
    <w:rsid w:val="00922189"/>
    <w:rPr>
      <w:rFonts w:ascii="Times New Roman" w:eastAsia="Times New Roman" w:hAnsi="Times New Roman" w:cs="Times New Roman"/>
      <w:b/>
      <w:bCs/>
      <w:sz w:val="20"/>
      <w:szCs w:val="20"/>
      <w:lang w:val="bg-BG" w:eastAsia="bg-BG"/>
    </w:rPr>
  </w:style>
  <w:style w:type="character" w:styleId="Hyperlink">
    <w:name w:val="Hyperlink"/>
    <w:uiPriority w:val="99"/>
    <w:rsid w:val="00922189"/>
    <w:rPr>
      <w:rFonts w:cs="Times New Roman"/>
      <w:color w:val="0000FF"/>
      <w:u w:val="single"/>
    </w:rPr>
  </w:style>
  <w:style w:type="paragraph" w:styleId="TOC1">
    <w:name w:val="toc 1"/>
    <w:basedOn w:val="Normal"/>
    <w:next w:val="Normal"/>
    <w:autoRedefine/>
    <w:uiPriority w:val="39"/>
    <w:qFormat/>
    <w:rsid w:val="004A3DE3"/>
    <w:pPr>
      <w:tabs>
        <w:tab w:val="left" w:pos="0"/>
        <w:tab w:val="right" w:leader="dot" w:pos="9356"/>
      </w:tabs>
      <w:contextualSpacing/>
    </w:pPr>
    <w:rPr>
      <w:rFonts w:ascii="Cambria" w:hAnsi="Cambria"/>
      <w:b/>
      <w:noProof/>
      <w:sz w:val="24"/>
      <w:szCs w:val="24"/>
      <w:lang w:eastAsia="ar-SA"/>
    </w:rPr>
  </w:style>
  <w:style w:type="paragraph" w:styleId="TOC3">
    <w:name w:val="toc 3"/>
    <w:basedOn w:val="Normal"/>
    <w:next w:val="Normal"/>
    <w:autoRedefine/>
    <w:uiPriority w:val="39"/>
    <w:qFormat/>
    <w:rsid w:val="00922189"/>
    <w:pPr>
      <w:tabs>
        <w:tab w:val="right" w:leader="dot" w:pos="9062"/>
      </w:tabs>
      <w:suppressAutoHyphens/>
      <w:ind w:firstLine="480"/>
    </w:pPr>
    <w:rPr>
      <w:sz w:val="24"/>
      <w:szCs w:val="24"/>
      <w:lang w:eastAsia="ar-SA"/>
    </w:rPr>
  </w:style>
  <w:style w:type="character" w:styleId="FollowedHyperlink">
    <w:name w:val="FollowedHyperlink"/>
    <w:uiPriority w:val="99"/>
    <w:rsid w:val="00922189"/>
    <w:rPr>
      <w:color w:val="800080"/>
      <w:u w:val="single"/>
    </w:rPr>
  </w:style>
  <w:style w:type="paragraph" w:customStyle="1" w:styleId="Style2">
    <w:name w:val="Style2"/>
    <w:basedOn w:val="Heading2"/>
    <w:qFormat/>
    <w:rsid w:val="00922189"/>
  </w:style>
  <w:style w:type="paragraph" w:customStyle="1" w:styleId="xl63">
    <w:name w:val="xl63"/>
    <w:basedOn w:val="Normal"/>
    <w:rsid w:val="00922189"/>
    <w:pPr>
      <w:spacing w:before="100" w:beforeAutospacing="1" w:after="100" w:afterAutospacing="1"/>
    </w:pPr>
    <w:rPr>
      <w:b/>
      <w:bCs/>
      <w:color w:val="000000"/>
      <w:sz w:val="22"/>
      <w:szCs w:val="22"/>
    </w:rPr>
  </w:style>
  <w:style w:type="paragraph" w:customStyle="1" w:styleId="xl64">
    <w:name w:val="xl64"/>
    <w:basedOn w:val="Normal"/>
    <w:rsid w:val="00922189"/>
    <w:pPr>
      <w:spacing w:before="100" w:beforeAutospacing="1" w:after="100" w:afterAutospacing="1"/>
    </w:pPr>
    <w:rPr>
      <w:b/>
      <w:bCs/>
      <w:color w:val="000000"/>
      <w:sz w:val="22"/>
      <w:szCs w:val="22"/>
    </w:rPr>
  </w:style>
  <w:style w:type="paragraph" w:customStyle="1" w:styleId="xl65">
    <w:name w:val="xl65"/>
    <w:basedOn w:val="Normal"/>
    <w:rsid w:val="00922189"/>
    <w:pPr>
      <w:spacing w:before="100" w:beforeAutospacing="1" w:after="100" w:afterAutospacing="1"/>
    </w:pPr>
    <w:rPr>
      <w:b/>
      <w:bCs/>
      <w:color w:val="000000"/>
      <w:sz w:val="22"/>
      <w:szCs w:val="22"/>
    </w:rPr>
  </w:style>
  <w:style w:type="paragraph" w:customStyle="1" w:styleId="xl66">
    <w:name w:val="xl66"/>
    <w:basedOn w:val="Normal"/>
    <w:rsid w:val="00922189"/>
    <w:pPr>
      <w:pBdr>
        <w:top w:val="single" w:sz="4" w:space="0" w:color="auto"/>
        <w:bottom w:val="single" w:sz="4" w:space="0" w:color="auto"/>
      </w:pBdr>
      <w:shd w:val="clear" w:color="000000" w:fill="FFFFFF"/>
      <w:spacing w:before="100" w:beforeAutospacing="1" w:after="100" w:afterAutospacing="1"/>
    </w:pPr>
    <w:rPr>
      <w:b/>
      <w:bCs/>
      <w:color w:val="000000"/>
      <w:sz w:val="22"/>
      <w:szCs w:val="22"/>
    </w:rPr>
  </w:style>
  <w:style w:type="paragraph" w:customStyle="1" w:styleId="xl67">
    <w:name w:val="xl67"/>
    <w:basedOn w:val="Normal"/>
    <w:rsid w:val="00922189"/>
    <w:pPr>
      <w:pBdr>
        <w:top w:val="single" w:sz="4" w:space="0" w:color="auto"/>
        <w:bottom w:val="single" w:sz="4" w:space="0" w:color="auto"/>
      </w:pBdr>
      <w:spacing w:before="100" w:beforeAutospacing="1" w:after="100" w:afterAutospacing="1"/>
    </w:pPr>
    <w:rPr>
      <w:b/>
      <w:bCs/>
      <w:color w:val="000000"/>
      <w:sz w:val="22"/>
      <w:szCs w:val="22"/>
    </w:rPr>
  </w:style>
  <w:style w:type="paragraph" w:customStyle="1" w:styleId="xl68">
    <w:name w:val="xl68"/>
    <w:basedOn w:val="Normal"/>
    <w:rsid w:val="00922189"/>
    <w:pPr>
      <w:pBdr>
        <w:left w:val="single" w:sz="8" w:space="0" w:color="auto"/>
        <w:bottom w:val="single" w:sz="8" w:space="0" w:color="auto"/>
      </w:pBdr>
      <w:spacing w:before="100" w:beforeAutospacing="1" w:after="100" w:afterAutospacing="1"/>
      <w:jc w:val="center"/>
    </w:pPr>
    <w:rPr>
      <w:b/>
      <w:bCs/>
      <w:color w:val="000000"/>
      <w:sz w:val="22"/>
      <w:szCs w:val="22"/>
    </w:rPr>
  </w:style>
  <w:style w:type="paragraph" w:customStyle="1" w:styleId="xl69">
    <w:name w:val="xl69"/>
    <w:basedOn w:val="Normal"/>
    <w:rsid w:val="00922189"/>
    <w:pPr>
      <w:pBdr>
        <w:left w:val="single" w:sz="8" w:space="0" w:color="auto"/>
      </w:pBdr>
      <w:spacing w:before="100" w:beforeAutospacing="1" w:after="100" w:afterAutospacing="1"/>
      <w:jc w:val="center"/>
    </w:pPr>
    <w:rPr>
      <w:b/>
      <w:bCs/>
      <w:color w:val="000000"/>
      <w:sz w:val="22"/>
      <w:szCs w:val="22"/>
    </w:rPr>
  </w:style>
  <w:style w:type="paragraph" w:customStyle="1" w:styleId="xl70">
    <w:name w:val="xl70"/>
    <w:basedOn w:val="Normal"/>
    <w:rsid w:val="00922189"/>
    <w:pPr>
      <w:pBdr>
        <w:top w:val="single" w:sz="4" w:space="0" w:color="auto"/>
        <w:bottom w:val="single" w:sz="4" w:space="0" w:color="auto"/>
      </w:pBdr>
      <w:shd w:val="clear" w:color="000000" w:fill="FFFFFF"/>
      <w:spacing w:before="100" w:beforeAutospacing="1" w:after="100" w:afterAutospacing="1"/>
    </w:pPr>
    <w:rPr>
      <w:b/>
      <w:bCs/>
      <w:color w:val="000000"/>
      <w:sz w:val="22"/>
      <w:szCs w:val="22"/>
    </w:rPr>
  </w:style>
  <w:style w:type="paragraph" w:customStyle="1" w:styleId="xl71">
    <w:name w:val="xl71"/>
    <w:basedOn w:val="Normal"/>
    <w:rsid w:val="00922189"/>
    <w:pPr>
      <w:pBdr>
        <w:top w:val="single" w:sz="4" w:space="0" w:color="auto"/>
        <w:bottom w:val="single" w:sz="4" w:space="0" w:color="auto"/>
      </w:pBdr>
      <w:shd w:val="clear" w:color="000000" w:fill="FFFFFF"/>
      <w:spacing w:before="100" w:beforeAutospacing="1" w:after="100" w:afterAutospacing="1"/>
    </w:pPr>
    <w:rPr>
      <w:b/>
      <w:bCs/>
      <w:color w:val="000000"/>
      <w:sz w:val="22"/>
      <w:szCs w:val="22"/>
    </w:rPr>
  </w:style>
  <w:style w:type="paragraph" w:customStyle="1" w:styleId="xl72">
    <w:name w:val="xl72"/>
    <w:basedOn w:val="Normal"/>
    <w:rsid w:val="00922189"/>
    <w:pPr>
      <w:pBdr>
        <w:top w:val="single" w:sz="4" w:space="0" w:color="auto"/>
        <w:bottom w:val="single" w:sz="4" w:space="0" w:color="auto"/>
      </w:pBdr>
      <w:shd w:val="clear" w:color="000000" w:fill="FFFFFF"/>
      <w:spacing w:before="100" w:beforeAutospacing="1" w:after="100" w:afterAutospacing="1"/>
    </w:pPr>
    <w:rPr>
      <w:b/>
      <w:bCs/>
      <w:color w:val="000000"/>
      <w:sz w:val="22"/>
      <w:szCs w:val="22"/>
    </w:rPr>
  </w:style>
  <w:style w:type="paragraph" w:customStyle="1" w:styleId="xl73">
    <w:name w:val="xl73"/>
    <w:basedOn w:val="Normal"/>
    <w:rsid w:val="00922189"/>
    <w:pPr>
      <w:pBdr>
        <w:top w:val="single" w:sz="4" w:space="0" w:color="auto"/>
        <w:bottom w:val="single" w:sz="4" w:space="0" w:color="auto"/>
      </w:pBdr>
      <w:spacing w:before="100" w:beforeAutospacing="1" w:after="100" w:afterAutospacing="1"/>
    </w:pPr>
    <w:rPr>
      <w:rFonts w:ascii="Arial" w:hAnsi="Arial" w:cs="Arial"/>
      <w:b/>
      <w:bCs/>
      <w:sz w:val="24"/>
      <w:szCs w:val="24"/>
    </w:rPr>
  </w:style>
  <w:style w:type="paragraph" w:customStyle="1" w:styleId="xl74">
    <w:name w:val="xl74"/>
    <w:basedOn w:val="Normal"/>
    <w:rsid w:val="00922189"/>
    <w:pPr>
      <w:pBdr>
        <w:top w:val="single" w:sz="4" w:space="0" w:color="auto"/>
        <w:bottom w:val="single" w:sz="4" w:space="0" w:color="auto"/>
      </w:pBdr>
      <w:shd w:val="clear" w:color="000000" w:fill="FFFFFF"/>
      <w:spacing w:before="100" w:beforeAutospacing="1" w:after="100" w:afterAutospacing="1"/>
    </w:pPr>
    <w:rPr>
      <w:b/>
      <w:bCs/>
      <w:color w:val="000000"/>
      <w:sz w:val="22"/>
      <w:szCs w:val="22"/>
    </w:rPr>
  </w:style>
  <w:style w:type="paragraph" w:customStyle="1" w:styleId="xl75">
    <w:name w:val="xl75"/>
    <w:basedOn w:val="Normal"/>
    <w:rsid w:val="00922189"/>
    <w:pPr>
      <w:pBdr>
        <w:top w:val="single" w:sz="4" w:space="0" w:color="auto"/>
        <w:bottom w:val="single" w:sz="4" w:space="0" w:color="auto"/>
      </w:pBdr>
      <w:spacing w:before="100" w:beforeAutospacing="1" w:after="100" w:afterAutospacing="1"/>
    </w:pPr>
    <w:rPr>
      <w:b/>
      <w:bCs/>
      <w:color w:val="000000"/>
      <w:sz w:val="22"/>
      <w:szCs w:val="22"/>
    </w:rPr>
  </w:style>
  <w:style w:type="paragraph" w:customStyle="1" w:styleId="xl76">
    <w:name w:val="xl76"/>
    <w:basedOn w:val="Normal"/>
    <w:rsid w:val="00922189"/>
    <w:pPr>
      <w:spacing w:before="100" w:beforeAutospacing="1" w:after="100" w:afterAutospacing="1"/>
      <w:textAlignment w:val="center"/>
    </w:pPr>
    <w:rPr>
      <w:b/>
      <w:bCs/>
      <w:sz w:val="24"/>
      <w:szCs w:val="24"/>
    </w:rPr>
  </w:style>
  <w:style w:type="paragraph" w:customStyle="1" w:styleId="xl77">
    <w:name w:val="xl77"/>
    <w:basedOn w:val="Normal"/>
    <w:rsid w:val="00922189"/>
    <w:pPr>
      <w:spacing w:before="100" w:beforeAutospacing="1" w:after="100" w:afterAutospacing="1"/>
      <w:textAlignment w:val="center"/>
    </w:pPr>
    <w:rPr>
      <w:sz w:val="24"/>
      <w:szCs w:val="24"/>
    </w:rPr>
  </w:style>
  <w:style w:type="paragraph" w:customStyle="1" w:styleId="xl78">
    <w:name w:val="xl78"/>
    <w:basedOn w:val="Normal"/>
    <w:rsid w:val="00922189"/>
    <w:pPr>
      <w:pBdr>
        <w:top w:val="single" w:sz="4" w:space="0" w:color="auto"/>
      </w:pBdr>
      <w:shd w:val="clear" w:color="000000" w:fill="FFFFFF"/>
      <w:spacing w:before="100" w:beforeAutospacing="1" w:after="100" w:afterAutospacing="1"/>
    </w:pPr>
    <w:rPr>
      <w:b/>
      <w:bCs/>
      <w:color w:val="000000"/>
      <w:sz w:val="22"/>
      <w:szCs w:val="22"/>
    </w:rPr>
  </w:style>
  <w:style w:type="paragraph" w:customStyle="1" w:styleId="xl79">
    <w:name w:val="xl79"/>
    <w:basedOn w:val="Normal"/>
    <w:rsid w:val="00922189"/>
    <w:pPr>
      <w:pBdr>
        <w:left w:val="single" w:sz="8" w:space="0" w:color="auto"/>
        <w:right w:val="single" w:sz="8" w:space="0" w:color="auto"/>
      </w:pBdr>
      <w:spacing w:before="100" w:beforeAutospacing="1" w:after="100" w:afterAutospacing="1"/>
      <w:jc w:val="center"/>
    </w:pPr>
    <w:rPr>
      <w:b/>
      <w:bCs/>
      <w:color w:val="000000"/>
      <w:sz w:val="24"/>
      <w:szCs w:val="24"/>
    </w:rPr>
  </w:style>
  <w:style w:type="paragraph" w:customStyle="1" w:styleId="xl80">
    <w:name w:val="xl80"/>
    <w:basedOn w:val="Normal"/>
    <w:rsid w:val="00922189"/>
    <w:pPr>
      <w:pBdr>
        <w:left w:val="single" w:sz="8" w:space="0" w:color="auto"/>
      </w:pBdr>
      <w:spacing w:before="100" w:beforeAutospacing="1" w:after="100" w:afterAutospacing="1"/>
      <w:jc w:val="center"/>
    </w:pPr>
    <w:rPr>
      <w:b/>
      <w:bCs/>
      <w:color w:val="000000"/>
      <w:sz w:val="24"/>
      <w:szCs w:val="24"/>
    </w:rPr>
  </w:style>
  <w:style w:type="paragraph" w:customStyle="1" w:styleId="xl100">
    <w:name w:val="xl100"/>
    <w:basedOn w:val="Normal"/>
    <w:rsid w:val="009221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101">
    <w:name w:val="xl101"/>
    <w:basedOn w:val="Normal"/>
    <w:rsid w:val="009221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sz w:val="24"/>
      <w:szCs w:val="24"/>
    </w:rPr>
  </w:style>
  <w:style w:type="paragraph" w:customStyle="1" w:styleId="xl102">
    <w:name w:val="xl102"/>
    <w:basedOn w:val="Normal"/>
    <w:rsid w:val="009221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sz w:val="24"/>
      <w:szCs w:val="24"/>
    </w:rPr>
  </w:style>
  <w:style w:type="paragraph" w:customStyle="1" w:styleId="xl103">
    <w:name w:val="xl103"/>
    <w:basedOn w:val="Normal"/>
    <w:rsid w:val="009221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color w:val="000000"/>
      <w:sz w:val="24"/>
      <w:szCs w:val="24"/>
    </w:rPr>
  </w:style>
  <w:style w:type="paragraph" w:customStyle="1" w:styleId="xl104">
    <w:name w:val="xl104"/>
    <w:basedOn w:val="Normal"/>
    <w:rsid w:val="009221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color w:val="000000"/>
      <w:sz w:val="24"/>
      <w:szCs w:val="24"/>
    </w:rPr>
  </w:style>
  <w:style w:type="paragraph" w:customStyle="1" w:styleId="xl105">
    <w:name w:val="xl105"/>
    <w:basedOn w:val="Normal"/>
    <w:rsid w:val="00922189"/>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4"/>
      <w:szCs w:val="24"/>
    </w:rPr>
  </w:style>
  <w:style w:type="paragraph" w:customStyle="1" w:styleId="xl106">
    <w:name w:val="xl106"/>
    <w:basedOn w:val="Normal"/>
    <w:rsid w:val="009221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24"/>
      <w:szCs w:val="24"/>
    </w:rPr>
  </w:style>
  <w:style w:type="paragraph" w:customStyle="1" w:styleId="xl107">
    <w:name w:val="xl107"/>
    <w:basedOn w:val="Normal"/>
    <w:rsid w:val="00922189"/>
    <w:pPr>
      <w:pBdr>
        <w:top w:val="single" w:sz="8" w:space="0" w:color="auto"/>
        <w:left w:val="single" w:sz="8" w:space="0" w:color="auto"/>
        <w:right w:val="single" w:sz="8" w:space="0" w:color="auto"/>
      </w:pBdr>
      <w:spacing w:before="100" w:beforeAutospacing="1" w:after="100" w:afterAutospacing="1"/>
      <w:jc w:val="center"/>
    </w:pPr>
    <w:rPr>
      <w:b/>
      <w:bCs/>
      <w:color w:val="000000"/>
      <w:sz w:val="24"/>
      <w:szCs w:val="24"/>
    </w:rPr>
  </w:style>
  <w:style w:type="paragraph" w:customStyle="1" w:styleId="xl108">
    <w:name w:val="xl108"/>
    <w:basedOn w:val="Normal"/>
    <w:rsid w:val="00922189"/>
    <w:pPr>
      <w:pBdr>
        <w:top w:val="single" w:sz="8" w:space="0" w:color="auto"/>
        <w:left w:val="single" w:sz="8" w:space="0" w:color="auto"/>
      </w:pBdr>
      <w:spacing w:before="100" w:beforeAutospacing="1" w:after="100" w:afterAutospacing="1"/>
      <w:jc w:val="center"/>
    </w:pPr>
    <w:rPr>
      <w:b/>
      <w:bCs/>
      <w:color w:val="000000"/>
      <w:sz w:val="24"/>
      <w:szCs w:val="24"/>
    </w:rPr>
  </w:style>
  <w:style w:type="paragraph" w:customStyle="1" w:styleId="xl109">
    <w:name w:val="xl109"/>
    <w:basedOn w:val="Normal"/>
    <w:rsid w:val="00922189"/>
    <w:pPr>
      <w:pBdr>
        <w:top w:val="single" w:sz="8" w:space="0" w:color="auto"/>
        <w:left w:val="single" w:sz="8" w:space="0" w:color="auto"/>
      </w:pBdr>
      <w:spacing w:before="100" w:beforeAutospacing="1" w:after="100" w:afterAutospacing="1"/>
    </w:pPr>
    <w:rPr>
      <w:b/>
      <w:bCs/>
      <w:color w:val="000000"/>
      <w:sz w:val="24"/>
      <w:szCs w:val="24"/>
    </w:rPr>
  </w:style>
  <w:style w:type="paragraph" w:customStyle="1" w:styleId="xl110">
    <w:name w:val="xl110"/>
    <w:basedOn w:val="Normal"/>
    <w:rsid w:val="00922189"/>
    <w:pPr>
      <w:pBdr>
        <w:top w:val="single" w:sz="8" w:space="0" w:color="auto"/>
      </w:pBdr>
      <w:spacing w:before="100" w:beforeAutospacing="1" w:after="100" w:afterAutospacing="1"/>
      <w:jc w:val="center"/>
    </w:pPr>
    <w:rPr>
      <w:b/>
      <w:bCs/>
      <w:color w:val="000000"/>
      <w:sz w:val="24"/>
      <w:szCs w:val="24"/>
    </w:rPr>
  </w:style>
  <w:style w:type="paragraph" w:customStyle="1" w:styleId="xl111">
    <w:name w:val="xl111"/>
    <w:basedOn w:val="Normal"/>
    <w:rsid w:val="00922189"/>
    <w:pPr>
      <w:pBdr>
        <w:top w:val="single" w:sz="8" w:space="0" w:color="auto"/>
        <w:right w:val="single" w:sz="8" w:space="0" w:color="auto"/>
      </w:pBdr>
      <w:spacing w:before="100" w:beforeAutospacing="1" w:after="100" w:afterAutospacing="1"/>
      <w:jc w:val="center"/>
    </w:pPr>
    <w:rPr>
      <w:b/>
      <w:bCs/>
      <w:color w:val="000000"/>
      <w:sz w:val="24"/>
      <w:szCs w:val="24"/>
    </w:rPr>
  </w:style>
  <w:style w:type="paragraph" w:customStyle="1" w:styleId="xl112">
    <w:name w:val="xl112"/>
    <w:basedOn w:val="Normal"/>
    <w:rsid w:val="00922189"/>
    <w:pPr>
      <w:pBdr>
        <w:right w:val="single" w:sz="8" w:space="0" w:color="auto"/>
      </w:pBdr>
      <w:spacing w:before="100" w:beforeAutospacing="1" w:after="100" w:afterAutospacing="1"/>
      <w:jc w:val="center"/>
    </w:pPr>
    <w:rPr>
      <w:b/>
      <w:bCs/>
      <w:color w:val="000000"/>
      <w:sz w:val="24"/>
      <w:szCs w:val="24"/>
    </w:rPr>
  </w:style>
  <w:style w:type="paragraph" w:customStyle="1" w:styleId="xl113">
    <w:name w:val="xl113"/>
    <w:basedOn w:val="Normal"/>
    <w:rsid w:val="00922189"/>
    <w:pPr>
      <w:pBdr>
        <w:top w:val="single" w:sz="4" w:space="0" w:color="auto"/>
        <w:left w:val="single" w:sz="4" w:space="0" w:color="auto"/>
        <w:bottom w:val="single" w:sz="8" w:space="0" w:color="auto"/>
        <w:right w:val="single" w:sz="8" w:space="0" w:color="auto"/>
      </w:pBdr>
      <w:spacing w:before="100" w:beforeAutospacing="1" w:after="100" w:afterAutospacing="1"/>
      <w:jc w:val="center"/>
    </w:pPr>
    <w:rPr>
      <w:b/>
      <w:bCs/>
      <w:color w:val="000000"/>
      <w:sz w:val="24"/>
      <w:szCs w:val="24"/>
    </w:rPr>
  </w:style>
  <w:style w:type="paragraph" w:customStyle="1" w:styleId="xl114">
    <w:name w:val="xl114"/>
    <w:basedOn w:val="Normal"/>
    <w:rsid w:val="00922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115">
    <w:name w:val="xl115"/>
    <w:basedOn w:val="Normal"/>
    <w:rsid w:val="0092218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b/>
      <w:bCs/>
      <w:color w:val="000000"/>
      <w:sz w:val="24"/>
      <w:szCs w:val="24"/>
    </w:rPr>
  </w:style>
  <w:style w:type="paragraph" w:customStyle="1" w:styleId="xl116">
    <w:name w:val="xl116"/>
    <w:basedOn w:val="Normal"/>
    <w:rsid w:val="0092218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b/>
      <w:bCs/>
      <w:color w:val="000000"/>
      <w:sz w:val="24"/>
      <w:szCs w:val="24"/>
    </w:rPr>
  </w:style>
  <w:style w:type="paragraph" w:customStyle="1" w:styleId="xl117">
    <w:name w:val="xl117"/>
    <w:basedOn w:val="Normal"/>
    <w:rsid w:val="00922189"/>
    <w:pPr>
      <w:pBdr>
        <w:top w:val="single" w:sz="4" w:space="0" w:color="auto"/>
        <w:left w:val="single" w:sz="4" w:space="0" w:color="auto"/>
        <w:bottom w:val="single" w:sz="4" w:space="0" w:color="auto"/>
        <w:right w:val="single" w:sz="8" w:space="0" w:color="auto"/>
      </w:pBdr>
      <w:spacing w:before="100" w:beforeAutospacing="1" w:after="100" w:afterAutospacing="1"/>
    </w:pPr>
    <w:rPr>
      <w:b/>
      <w:bCs/>
      <w:color w:val="000000"/>
      <w:sz w:val="24"/>
      <w:szCs w:val="24"/>
    </w:rPr>
  </w:style>
  <w:style w:type="paragraph" w:customStyle="1" w:styleId="xl118">
    <w:name w:val="xl118"/>
    <w:basedOn w:val="Normal"/>
    <w:rsid w:val="0092218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right"/>
    </w:pPr>
    <w:rPr>
      <w:b/>
      <w:bCs/>
      <w:color w:val="000000"/>
      <w:sz w:val="24"/>
      <w:szCs w:val="24"/>
    </w:rPr>
  </w:style>
  <w:style w:type="paragraph" w:customStyle="1" w:styleId="xl119">
    <w:name w:val="xl119"/>
    <w:basedOn w:val="Normal"/>
    <w:rsid w:val="00922189"/>
    <w:pPr>
      <w:pBdr>
        <w:top w:val="single" w:sz="4" w:space="0" w:color="auto"/>
        <w:left w:val="single" w:sz="8" w:space="0" w:color="auto"/>
        <w:bottom w:val="single" w:sz="4" w:space="0" w:color="auto"/>
        <w:right w:val="single" w:sz="4" w:space="0" w:color="auto"/>
      </w:pBdr>
      <w:spacing w:before="100" w:beforeAutospacing="1" w:after="100" w:afterAutospacing="1"/>
    </w:pPr>
    <w:rPr>
      <w:b/>
      <w:bCs/>
      <w:color w:val="000000"/>
      <w:sz w:val="24"/>
      <w:szCs w:val="24"/>
    </w:rPr>
  </w:style>
  <w:style w:type="paragraph" w:customStyle="1" w:styleId="xl120">
    <w:name w:val="xl120"/>
    <w:basedOn w:val="Normal"/>
    <w:rsid w:val="00922189"/>
    <w:pPr>
      <w:spacing w:before="100" w:beforeAutospacing="1" w:after="100" w:afterAutospacing="1"/>
      <w:textAlignment w:val="center"/>
    </w:pPr>
    <w:rPr>
      <w:b/>
      <w:bCs/>
      <w:sz w:val="22"/>
      <w:szCs w:val="22"/>
    </w:rPr>
  </w:style>
  <w:style w:type="paragraph" w:customStyle="1" w:styleId="xl121">
    <w:name w:val="xl121"/>
    <w:basedOn w:val="Normal"/>
    <w:rsid w:val="00922189"/>
    <w:pPr>
      <w:pBdr>
        <w:bottom w:val="single" w:sz="4" w:space="0" w:color="auto"/>
      </w:pBdr>
      <w:shd w:val="clear" w:color="000000" w:fill="FFFFFF"/>
      <w:spacing w:before="100" w:beforeAutospacing="1" w:after="100" w:afterAutospacing="1"/>
    </w:pPr>
    <w:rPr>
      <w:b/>
      <w:bCs/>
      <w:color w:val="000000"/>
      <w:sz w:val="22"/>
      <w:szCs w:val="22"/>
    </w:rPr>
  </w:style>
  <w:style w:type="paragraph" w:customStyle="1" w:styleId="xl122">
    <w:name w:val="xl122"/>
    <w:basedOn w:val="Normal"/>
    <w:rsid w:val="00922189"/>
    <w:pPr>
      <w:pBdr>
        <w:left w:val="single" w:sz="8" w:space="0" w:color="auto"/>
        <w:bottom w:val="single" w:sz="4" w:space="0" w:color="auto"/>
        <w:right w:val="single" w:sz="4" w:space="0" w:color="auto"/>
      </w:pBdr>
      <w:shd w:val="clear" w:color="000000" w:fill="FFFFFF"/>
      <w:spacing w:before="100" w:beforeAutospacing="1" w:after="100" w:afterAutospacing="1"/>
      <w:jc w:val="center"/>
    </w:pPr>
    <w:rPr>
      <w:b/>
      <w:bCs/>
      <w:color w:val="000000"/>
      <w:sz w:val="24"/>
      <w:szCs w:val="24"/>
    </w:rPr>
  </w:style>
  <w:style w:type="paragraph" w:customStyle="1" w:styleId="xl123">
    <w:name w:val="xl123"/>
    <w:basedOn w:val="Normal"/>
    <w:rsid w:val="00922189"/>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sz w:val="24"/>
      <w:szCs w:val="24"/>
    </w:rPr>
  </w:style>
  <w:style w:type="paragraph" w:customStyle="1" w:styleId="xl124">
    <w:name w:val="xl124"/>
    <w:basedOn w:val="Normal"/>
    <w:rsid w:val="00922189"/>
    <w:pPr>
      <w:pBdr>
        <w:left w:val="single" w:sz="4" w:space="0" w:color="auto"/>
        <w:bottom w:val="single" w:sz="4" w:space="0" w:color="auto"/>
        <w:right w:val="single" w:sz="4" w:space="0" w:color="auto"/>
      </w:pBdr>
      <w:spacing w:before="100" w:beforeAutospacing="1" w:after="100" w:afterAutospacing="1"/>
    </w:pPr>
    <w:rPr>
      <w:color w:val="000000"/>
      <w:sz w:val="24"/>
      <w:szCs w:val="24"/>
    </w:rPr>
  </w:style>
  <w:style w:type="paragraph" w:customStyle="1" w:styleId="xl125">
    <w:name w:val="xl125"/>
    <w:basedOn w:val="Normal"/>
    <w:rsid w:val="00922189"/>
    <w:pPr>
      <w:pBdr>
        <w:left w:val="single" w:sz="4" w:space="0" w:color="auto"/>
        <w:bottom w:val="single" w:sz="4" w:space="0" w:color="auto"/>
        <w:right w:val="single" w:sz="4" w:space="0" w:color="auto"/>
      </w:pBdr>
      <w:spacing w:before="100" w:beforeAutospacing="1" w:after="100" w:afterAutospacing="1"/>
    </w:pPr>
    <w:rPr>
      <w:b/>
      <w:bCs/>
      <w:color w:val="000000"/>
      <w:sz w:val="24"/>
      <w:szCs w:val="24"/>
    </w:rPr>
  </w:style>
  <w:style w:type="paragraph" w:customStyle="1" w:styleId="xl126">
    <w:name w:val="xl126"/>
    <w:basedOn w:val="Normal"/>
    <w:rsid w:val="00922189"/>
    <w:pPr>
      <w:pBdr>
        <w:left w:val="single" w:sz="4" w:space="0" w:color="auto"/>
        <w:bottom w:val="single" w:sz="4" w:space="0" w:color="auto"/>
        <w:right w:val="single" w:sz="8" w:space="0" w:color="auto"/>
      </w:pBdr>
      <w:spacing w:before="100" w:beforeAutospacing="1" w:after="100" w:afterAutospacing="1"/>
    </w:pPr>
    <w:rPr>
      <w:b/>
      <w:bCs/>
      <w:color w:val="000000"/>
      <w:sz w:val="24"/>
      <w:szCs w:val="24"/>
    </w:rPr>
  </w:style>
  <w:style w:type="paragraph" w:customStyle="1" w:styleId="xl127">
    <w:name w:val="xl127"/>
    <w:basedOn w:val="Normal"/>
    <w:rsid w:val="0092218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color w:val="000000"/>
      <w:sz w:val="22"/>
      <w:szCs w:val="22"/>
    </w:rPr>
  </w:style>
  <w:style w:type="paragraph" w:customStyle="1" w:styleId="xl128">
    <w:name w:val="xl128"/>
    <w:basedOn w:val="Normal"/>
    <w:rsid w:val="00922189"/>
    <w:pPr>
      <w:pBdr>
        <w:top w:val="single" w:sz="8" w:space="0" w:color="auto"/>
        <w:left w:val="single" w:sz="8" w:space="0" w:color="auto"/>
        <w:bottom w:val="single" w:sz="8" w:space="0" w:color="auto"/>
      </w:pBdr>
      <w:spacing w:before="100" w:beforeAutospacing="1" w:after="100" w:afterAutospacing="1"/>
      <w:jc w:val="center"/>
    </w:pPr>
    <w:rPr>
      <w:b/>
      <w:bCs/>
      <w:color w:val="000000"/>
      <w:sz w:val="22"/>
      <w:szCs w:val="22"/>
    </w:rPr>
  </w:style>
  <w:style w:type="paragraph" w:customStyle="1" w:styleId="xl129">
    <w:name w:val="xl129"/>
    <w:basedOn w:val="Normal"/>
    <w:rsid w:val="0092218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color w:val="000000"/>
      <w:sz w:val="24"/>
      <w:szCs w:val="24"/>
    </w:rPr>
  </w:style>
  <w:style w:type="paragraph" w:customStyle="1" w:styleId="xl130">
    <w:name w:val="xl130"/>
    <w:basedOn w:val="Normal"/>
    <w:rsid w:val="00922189"/>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color w:val="000000"/>
      <w:sz w:val="24"/>
      <w:szCs w:val="24"/>
    </w:rPr>
  </w:style>
  <w:style w:type="paragraph" w:customStyle="1" w:styleId="xl131">
    <w:name w:val="xl131"/>
    <w:basedOn w:val="Normal"/>
    <w:rsid w:val="00922189"/>
    <w:pPr>
      <w:pBdr>
        <w:top w:val="single" w:sz="8" w:space="0" w:color="auto"/>
        <w:left w:val="single" w:sz="4" w:space="0" w:color="auto"/>
        <w:bottom w:val="single" w:sz="8" w:space="0" w:color="auto"/>
      </w:pBdr>
      <w:spacing w:before="100" w:beforeAutospacing="1" w:after="100" w:afterAutospacing="1"/>
      <w:jc w:val="center"/>
    </w:pPr>
    <w:rPr>
      <w:b/>
      <w:bCs/>
      <w:color w:val="000000"/>
      <w:sz w:val="24"/>
      <w:szCs w:val="24"/>
    </w:rPr>
  </w:style>
  <w:style w:type="paragraph" w:customStyle="1" w:styleId="xl132">
    <w:name w:val="xl132"/>
    <w:basedOn w:val="Normal"/>
    <w:rsid w:val="00922189"/>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color w:val="000000"/>
      <w:sz w:val="24"/>
      <w:szCs w:val="24"/>
    </w:rPr>
  </w:style>
  <w:style w:type="paragraph" w:customStyle="1" w:styleId="xl133">
    <w:name w:val="xl133"/>
    <w:basedOn w:val="Normal"/>
    <w:rsid w:val="00922189"/>
    <w:pPr>
      <w:pBdr>
        <w:top w:val="single" w:sz="8" w:space="0" w:color="auto"/>
        <w:bottom w:val="single" w:sz="8" w:space="0" w:color="auto"/>
        <w:right w:val="single" w:sz="8" w:space="0" w:color="auto"/>
      </w:pBdr>
      <w:spacing w:before="100" w:beforeAutospacing="1" w:after="100" w:afterAutospacing="1"/>
      <w:jc w:val="center"/>
    </w:pPr>
    <w:rPr>
      <w:b/>
      <w:bCs/>
      <w:color w:val="000000"/>
      <w:sz w:val="24"/>
      <w:szCs w:val="24"/>
    </w:rPr>
  </w:style>
  <w:style w:type="paragraph" w:customStyle="1" w:styleId="xl134">
    <w:name w:val="xl134"/>
    <w:basedOn w:val="Normal"/>
    <w:rsid w:val="00922189"/>
    <w:pPr>
      <w:pBdr>
        <w:top w:val="single" w:sz="4" w:space="0" w:color="auto"/>
        <w:bottom w:val="single" w:sz="8" w:space="0" w:color="auto"/>
      </w:pBdr>
      <w:shd w:val="clear" w:color="000000" w:fill="FFCC99"/>
      <w:spacing w:before="100" w:beforeAutospacing="1" w:after="100" w:afterAutospacing="1"/>
      <w:jc w:val="right"/>
    </w:pPr>
    <w:rPr>
      <w:b/>
      <w:bCs/>
      <w:color w:val="000000"/>
      <w:sz w:val="28"/>
      <w:szCs w:val="28"/>
    </w:rPr>
  </w:style>
  <w:style w:type="paragraph" w:customStyle="1" w:styleId="xl135">
    <w:name w:val="xl135"/>
    <w:basedOn w:val="Normal"/>
    <w:rsid w:val="00922189"/>
    <w:pPr>
      <w:pBdr>
        <w:top w:val="single" w:sz="4" w:space="0" w:color="auto"/>
        <w:left w:val="single" w:sz="8" w:space="0" w:color="auto"/>
        <w:bottom w:val="single" w:sz="8" w:space="0" w:color="auto"/>
        <w:right w:val="single" w:sz="4" w:space="0" w:color="auto"/>
      </w:pBdr>
      <w:shd w:val="clear" w:color="000000" w:fill="FFCC99"/>
      <w:spacing w:before="100" w:beforeAutospacing="1" w:after="100" w:afterAutospacing="1"/>
    </w:pPr>
    <w:rPr>
      <w:b/>
      <w:bCs/>
      <w:color w:val="000000"/>
      <w:sz w:val="24"/>
      <w:szCs w:val="24"/>
    </w:rPr>
  </w:style>
  <w:style w:type="paragraph" w:customStyle="1" w:styleId="xl136">
    <w:name w:val="xl136"/>
    <w:basedOn w:val="Normal"/>
    <w:rsid w:val="00922189"/>
    <w:pPr>
      <w:pBdr>
        <w:top w:val="single" w:sz="4" w:space="0" w:color="auto"/>
        <w:left w:val="single" w:sz="4" w:space="0" w:color="auto"/>
        <w:bottom w:val="single" w:sz="8" w:space="0" w:color="auto"/>
        <w:right w:val="single" w:sz="4" w:space="0" w:color="auto"/>
      </w:pBdr>
      <w:shd w:val="clear" w:color="000000" w:fill="FFCC99"/>
      <w:spacing w:before="100" w:beforeAutospacing="1" w:after="100" w:afterAutospacing="1"/>
      <w:jc w:val="center"/>
    </w:pPr>
    <w:rPr>
      <w:color w:val="000000"/>
      <w:sz w:val="24"/>
      <w:szCs w:val="24"/>
    </w:rPr>
  </w:style>
  <w:style w:type="paragraph" w:customStyle="1" w:styleId="xl137">
    <w:name w:val="xl137"/>
    <w:basedOn w:val="Normal"/>
    <w:rsid w:val="00922189"/>
    <w:pPr>
      <w:pBdr>
        <w:top w:val="single" w:sz="4" w:space="0" w:color="auto"/>
        <w:left w:val="single" w:sz="4" w:space="0" w:color="auto"/>
        <w:bottom w:val="single" w:sz="8" w:space="0" w:color="auto"/>
        <w:right w:val="single" w:sz="4" w:space="0" w:color="auto"/>
      </w:pBdr>
      <w:shd w:val="clear" w:color="000000" w:fill="FFCC99"/>
      <w:spacing w:before="100" w:beforeAutospacing="1" w:after="100" w:afterAutospacing="1"/>
      <w:jc w:val="right"/>
    </w:pPr>
    <w:rPr>
      <w:color w:val="000000"/>
      <w:sz w:val="24"/>
      <w:szCs w:val="24"/>
    </w:rPr>
  </w:style>
  <w:style w:type="paragraph" w:customStyle="1" w:styleId="xl138">
    <w:name w:val="xl138"/>
    <w:basedOn w:val="Normal"/>
    <w:rsid w:val="00922189"/>
    <w:pPr>
      <w:pBdr>
        <w:top w:val="single" w:sz="4"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color w:val="000000"/>
      <w:sz w:val="24"/>
      <w:szCs w:val="24"/>
    </w:rPr>
  </w:style>
  <w:style w:type="paragraph" w:customStyle="1" w:styleId="xl139">
    <w:name w:val="xl139"/>
    <w:basedOn w:val="Normal"/>
    <w:rsid w:val="00922189"/>
    <w:pPr>
      <w:pBdr>
        <w:top w:val="single" w:sz="4" w:space="0" w:color="auto"/>
        <w:left w:val="single" w:sz="4" w:space="0" w:color="auto"/>
        <w:bottom w:val="single" w:sz="8" w:space="0" w:color="auto"/>
        <w:right w:val="single" w:sz="8" w:space="0" w:color="auto"/>
      </w:pBdr>
      <w:shd w:val="clear" w:color="000000" w:fill="FFCC99"/>
      <w:spacing w:before="100" w:beforeAutospacing="1" w:after="100" w:afterAutospacing="1"/>
    </w:pPr>
    <w:rPr>
      <w:b/>
      <w:bCs/>
      <w:color w:val="000000"/>
      <w:sz w:val="24"/>
      <w:szCs w:val="24"/>
    </w:rPr>
  </w:style>
  <w:style w:type="paragraph" w:customStyle="1" w:styleId="xl140">
    <w:name w:val="xl140"/>
    <w:basedOn w:val="Normal"/>
    <w:rsid w:val="00922189"/>
    <w:pPr>
      <w:spacing w:before="100" w:beforeAutospacing="1" w:after="100" w:afterAutospacing="1"/>
    </w:pPr>
    <w:rPr>
      <w:rFonts w:ascii="Arial" w:hAnsi="Arial" w:cs="Arial"/>
      <w:color w:val="000000"/>
      <w:sz w:val="24"/>
      <w:szCs w:val="24"/>
    </w:rPr>
  </w:style>
  <w:style w:type="paragraph" w:customStyle="1" w:styleId="xl141">
    <w:name w:val="xl141"/>
    <w:basedOn w:val="Normal"/>
    <w:rsid w:val="00922189"/>
    <w:pPr>
      <w:spacing w:before="100" w:beforeAutospacing="1" w:after="100" w:afterAutospacing="1"/>
    </w:pPr>
    <w:rPr>
      <w:b/>
      <w:bCs/>
      <w:color w:val="000000"/>
      <w:sz w:val="22"/>
      <w:szCs w:val="22"/>
    </w:rPr>
  </w:style>
  <w:style w:type="paragraph" w:customStyle="1" w:styleId="xl142">
    <w:name w:val="xl142"/>
    <w:basedOn w:val="Normal"/>
    <w:rsid w:val="00922189"/>
    <w:pPr>
      <w:shd w:val="clear" w:color="000000" w:fill="FFFFFF"/>
      <w:spacing w:before="100" w:beforeAutospacing="1" w:after="100" w:afterAutospacing="1"/>
      <w:jc w:val="right"/>
    </w:pPr>
    <w:rPr>
      <w:b/>
      <w:bCs/>
      <w:color w:val="000000"/>
      <w:sz w:val="22"/>
      <w:szCs w:val="22"/>
    </w:rPr>
  </w:style>
  <w:style w:type="paragraph" w:customStyle="1" w:styleId="xl143">
    <w:name w:val="xl143"/>
    <w:basedOn w:val="Normal"/>
    <w:rsid w:val="00922189"/>
    <w:pPr>
      <w:pBdr>
        <w:top w:val="single" w:sz="8" w:space="0" w:color="auto"/>
        <w:left w:val="single" w:sz="8" w:space="0" w:color="auto"/>
        <w:right w:val="single" w:sz="8" w:space="0" w:color="auto"/>
      </w:pBdr>
      <w:spacing w:before="100" w:beforeAutospacing="1" w:after="100" w:afterAutospacing="1"/>
    </w:pPr>
    <w:rPr>
      <w:b/>
      <w:bCs/>
      <w:color w:val="000000"/>
      <w:sz w:val="22"/>
      <w:szCs w:val="22"/>
    </w:rPr>
  </w:style>
  <w:style w:type="paragraph" w:customStyle="1" w:styleId="xl144">
    <w:name w:val="xl144"/>
    <w:basedOn w:val="Normal"/>
    <w:rsid w:val="00922189"/>
    <w:pPr>
      <w:pBdr>
        <w:top w:val="single" w:sz="8" w:space="0" w:color="auto"/>
        <w:left w:val="single" w:sz="8" w:space="0" w:color="auto"/>
      </w:pBdr>
      <w:spacing w:before="100" w:beforeAutospacing="1" w:after="100" w:afterAutospacing="1"/>
      <w:jc w:val="center"/>
    </w:pPr>
    <w:rPr>
      <w:b/>
      <w:bCs/>
      <w:color w:val="000000"/>
      <w:sz w:val="22"/>
      <w:szCs w:val="22"/>
    </w:rPr>
  </w:style>
  <w:style w:type="paragraph" w:customStyle="1" w:styleId="xl145">
    <w:name w:val="xl145"/>
    <w:basedOn w:val="Normal"/>
    <w:rsid w:val="00922189"/>
    <w:pPr>
      <w:pBdr>
        <w:left w:val="single" w:sz="8" w:space="0" w:color="auto"/>
        <w:right w:val="single" w:sz="8" w:space="0" w:color="auto"/>
      </w:pBdr>
      <w:spacing w:before="100" w:beforeAutospacing="1" w:after="100" w:afterAutospacing="1"/>
    </w:pPr>
    <w:rPr>
      <w:b/>
      <w:bCs/>
      <w:color w:val="000000"/>
      <w:sz w:val="22"/>
      <w:szCs w:val="22"/>
    </w:rPr>
  </w:style>
  <w:style w:type="paragraph" w:customStyle="1" w:styleId="xl146">
    <w:name w:val="xl146"/>
    <w:basedOn w:val="Normal"/>
    <w:rsid w:val="00922189"/>
    <w:pPr>
      <w:pBdr>
        <w:left w:val="single" w:sz="8" w:space="0" w:color="auto"/>
        <w:bottom w:val="single" w:sz="8" w:space="0" w:color="auto"/>
        <w:right w:val="single" w:sz="8" w:space="0" w:color="auto"/>
      </w:pBdr>
      <w:spacing w:before="100" w:beforeAutospacing="1" w:after="100" w:afterAutospacing="1"/>
    </w:pPr>
    <w:rPr>
      <w:b/>
      <w:bCs/>
      <w:color w:val="000000"/>
      <w:sz w:val="22"/>
      <w:szCs w:val="22"/>
    </w:rPr>
  </w:style>
  <w:style w:type="paragraph" w:customStyle="1" w:styleId="xl147">
    <w:name w:val="xl147"/>
    <w:basedOn w:val="Normal"/>
    <w:rsid w:val="00922189"/>
    <w:pPr>
      <w:pBdr>
        <w:left w:val="single" w:sz="8" w:space="0" w:color="auto"/>
        <w:bottom w:val="single" w:sz="4" w:space="0" w:color="auto"/>
        <w:right w:val="single" w:sz="4" w:space="0" w:color="auto"/>
      </w:pBdr>
      <w:spacing w:before="100" w:beforeAutospacing="1" w:after="100" w:afterAutospacing="1"/>
      <w:jc w:val="center"/>
    </w:pPr>
    <w:rPr>
      <w:b/>
      <w:bCs/>
      <w:color w:val="000000"/>
      <w:sz w:val="22"/>
      <w:szCs w:val="22"/>
    </w:rPr>
  </w:style>
  <w:style w:type="paragraph" w:customStyle="1" w:styleId="xl148">
    <w:name w:val="xl148"/>
    <w:basedOn w:val="Normal"/>
    <w:rsid w:val="00922189"/>
    <w:pPr>
      <w:pBdr>
        <w:top w:val="single" w:sz="4" w:space="0" w:color="auto"/>
        <w:left w:val="single" w:sz="8" w:space="0" w:color="auto"/>
        <w:bottom w:val="single" w:sz="4" w:space="0" w:color="auto"/>
        <w:right w:val="single" w:sz="4" w:space="0" w:color="auto"/>
      </w:pBdr>
      <w:spacing w:before="100" w:beforeAutospacing="1" w:after="100" w:afterAutospacing="1"/>
      <w:jc w:val="right"/>
    </w:pPr>
    <w:rPr>
      <w:b/>
      <w:bCs/>
      <w:color w:val="000000"/>
      <w:sz w:val="22"/>
      <w:szCs w:val="22"/>
    </w:rPr>
  </w:style>
  <w:style w:type="paragraph" w:customStyle="1" w:styleId="xl149">
    <w:name w:val="xl149"/>
    <w:basedOn w:val="Normal"/>
    <w:rsid w:val="00922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color w:val="000000"/>
      <w:sz w:val="22"/>
      <w:szCs w:val="22"/>
    </w:rPr>
  </w:style>
  <w:style w:type="paragraph" w:customStyle="1" w:styleId="xl150">
    <w:name w:val="xl150"/>
    <w:basedOn w:val="Normal"/>
    <w:rsid w:val="00922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color w:val="000000"/>
      <w:sz w:val="22"/>
      <w:szCs w:val="22"/>
    </w:rPr>
  </w:style>
  <w:style w:type="paragraph" w:customStyle="1" w:styleId="xl151">
    <w:name w:val="xl151"/>
    <w:basedOn w:val="Normal"/>
    <w:rsid w:val="00922189"/>
    <w:pPr>
      <w:pBdr>
        <w:top w:val="single" w:sz="4" w:space="0" w:color="auto"/>
        <w:left w:val="single" w:sz="8" w:space="0" w:color="auto"/>
        <w:bottom w:val="single" w:sz="8" w:space="0" w:color="auto"/>
        <w:right w:val="single" w:sz="4" w:space="0" w:color="auto"/>
      </w:pBdr>
      <w:shd w:val="clear" w:color="000000" w:fill="FF9900"/>
      <w:spacing w:before="100" w:beforeAutospacing="1" w:after="100" w:afterAutospacing="1"/>
    </w:pPr>
    <w:rPr>
      <w:b/>
      <w:bCs/>
      <w:color w:val="000000"/>
      <w:sz w:val="22"/>
      <w:szCs w:val="22"/>
    </w:rPr>
  </w:style>
  <w:style w:type="paragraph" w:customStyle="1" w:styleId="xl152">
    <w:name w:val="xl152"/>
    <w:basedOn w:val="Normal"/>
    <w:rsid w:val="00922189"/>
    <w:pPr>
      <w:spacing w:before="100" w:beforeAutospacing="1" w:after="100" w:afterAutospacing="1"/>
      <w:textAlignment w:val="center"/>
    </w:pPr>
    <w:rPr>
      <w:b/>
      <w:bCs/>
      <w:color w:val="000000"/>
      <w:sz w:val="22"/>
      <w:szCs w:val="22"/>
    </w:rPr>
  </w:style>
  <w:style w:type="paragraph" w:customStyle="1" w:styleId="xl153">
    <w:name w:val="xl153"/>
    <w:basedOn w:val="Normal"/>
    <w:rsid w:val="00922189"/>
    <w:pPr>
      <w:spacing w:before="100" w:beforeAutospacing="1" w:after="100" w:afterAutospacing="1"/>
      <w:textAlignment w:val="top"/>
    </w:pPr>
    <w:rPr>
      <w:b/>
      <w:bCs/>
      <w:color w:val="000000"/>
      <w:sz w:val="22"/>
      <w:szCs w:val="22"/>
    </w:rPr>
  </w:style>
  <w:style w:type="paragraph" w:customStyle="1" w:styleId="xl154">
    <w:name w:val="xl154"/>
    <w:basedOn w:val="Normal"/>
    <w:rsid w:val="00922189"/>
    <w:pPr>
      <w:spacing w:before="100" w:beforeAutospacing="1" w:after="100" w:afterAutospacing="1"/>
      <w:textAlignment w:val="top"/>
    </w:pPr>
    <w:rPr>
      <w:sz w:val="24"/>
      <w:szCs w:val="24"/>
    </w:rPr>
  </w:style>
  <w:style w:type="paragraph" w:styleId="TOCHeading">
    <w:name w:val="TOC Heading"/>
    <w:basedOn w:val="Heading1"/>
    <w:next w:val="Normal"/>
    <w:uiPriority w:val="39"/>
    <w:unhideWhenUsed/>
    <w:qFormat/>
    <w:rsid w:val="00853B0C"/>
    <w:pPr>
      <w:keepLines/>
      <w:spacing w:before="480" w:line="276" w:lineRule="auto"/>
      <w:jc w:val="center"/>
      <w:outlineLvl w:val="9"/>
    </w:pPr>
    <w:rPr>
      <w:bCs/>
      <w:caps w:val="0"/>
      <w:color w:val="365F91"/>
      <w:sz w:val="20"/>
      <w:szCs w:val="20"/>
    </w:rPr>
  </w:style>
  <w:style w:type="paragraph" w:styleId="TOC2">
    <w:name w:val="toc 2"/>
    <w:basedOn w:val="Normal"/>
    <w:next w:val="Normal"/>
    <w:autoRedefine/>
    <w:uiPriority w:val="39"/>
    <w:qFormat/>
    <w:rsid w:val="006B11EA"/>
    <w:pPr>
      <w:tabs>
        <w:tab w:val="right" w:leader="dot" w:pos="9356"/>
      </w:tabs>
      <w:spacing w:before="60" w:after="60"/>
    </w:pPr>
    <w:rPr>
      <w:rFonts w:ascii="Cambria" w:hAnsi="Cambria"/>
      <w:b/>
      <w:noProof/>
      <w:color w:val="000000" w:themeColor="text1"/>
      <w:sz w:val="22"/>
      <w:szCs w:val="22"/>
    </w:rPr>
  </w:style>
  <w:style w:type="paragraph" w:customStyle="1" w:styleId="Default">
    <w:name w:val="Default"/>
    <w:rsid w:val="00922189"/>
    <w:pPr>
      <w:autoSpaceDE w:val="0"/>
      <w:autoSpaceDN w:val="0"/>
      <w:adjustRightInd w:val="0"/>
      <w:spacing w:after="0" w:line="240" w:lineRule="auto"/>
    </w:pPr>
    <w:rPr>
      <w:rFonts w:ascii="Times New Roman" w:eastAsia="Times New Roman" w:hAnsi="Times New Roman" w:cs="Times New Roman"/>
      <w:color w:val="000000"/>
      <w:sz w:val="24"/>
      <w:szCs w:val="24"/>
      <w:lang w:val="bg-BG" w:eastAsia="bg-BG"/>
    </w:rPr>
  </w:style>
  <w:style w:type="paragraph" w:styleId="EndnoteText">
    <w:name w:val="endnote text"/>
    <w:basedOn w:val="Normal"/>
    <w:link w:val="EndnoteTextChar"/>
    <w:rsid w:val="00922189"/>
  </w:style>
  <w:style w:type="character" w:customStyle="1" w:styleId="EndnoteTextChar">
    <w:name w:val="Endnote Text Char"/>
    <w:basedOn w:val="DefaultParagraphFont"/>
    <w:link w:val="EndnoteText"/>
    <w:rsid w:val="00922189"/>
    <w:rPr>
      <w:rFonts w:ascii="Times New Roman" w:eastAsia="Times New Roman" w:hAnsi="Times New Roman" w:cs="Times New Roman"/>
      <w:sz w:val="20"/>
      <w:szCs w:val="20"/>
      <w:lang w:val="bg-BG" w:eastAsia="bg-BG"/>
    </w:rPr>
  </w:style>
  <w:style w:type="character" w:styleId="EndnoteReference">
    <w:name w:val="endnote reference"/>
    <w:rsid w:val="00922189"/>
    <w:rPr>
      <w:vertAlign w:val="superscript"/>
    </w:rPr>
  </w:style>
  <w:style w:type="character" w:styleId="Emphasis">
    <w:name w:val="Emphasis"/>
    <w:uiPriority w:val="20"/>
    <w:qFormat/>
    <w:rsid w:val="00922189"/>
    <w:rPr>
      <w:i/>
      <w:iCs/>
    </w:rPr>
  </w:style>
  <w:style w:type="character" w:customStyle="1" w:styleId="st">
    <w:name w:val="st"/>
    <w:uiPriority w:val="99"/>
    <w:rsid w:val="00922189"/>
  </w:style>
  <w:style w:type="paragraph" w:styleId="NoSpacing">
    <w:name w:val="No Spacing"/>
    <w:link w:val="NoSpacingChar"/>
    <w:uiPriority w:val="1"/>
    <w:qFormat/>
    <w:rsid w:val="00922189"/>
    <w:pPr>
      <w:spacing w:after="0" w:line="240" w:lineRule="auto"/>
    </w:pPr>
    <w:rPr>
      <w:rFonts w:ascii="Calibri" w:eastAsia="Calibri" w:hAnsi="Calibri" w:cs="Times New Roman"/>
      <w:lang w:val="bg-BG"/>
    </w:rPr>
  </w:style>
  <w:style w:type="character" w:customStyle="1" w:styleId="NoSpacingChar">
    <w:name w:val="No Spacing Char"/>
    <w:link w:val="NoSpacing"/>
    <w:uiPriority w:val="1"/>
    <w:locked/>
    <w:rsid w:val="00922189"/>
    <w:rPr>
      <w:rFonts w:ascii="Calibri" w:eastAsia="Calibri" w:hAnsi="Calibri" w:cs="Times New Roman"/>
      <w:lang w:val="bg-BG"/>
    </w:rPr>
  </w:style>
  <w:style w:type="character" w:customStyle="1" w:styleId="BodyTextFirstIndent2Char">
    <w:name w:val="Body Text First Indent 2 Char"/>
    <w:basedOn w:val="DefaultParagraphFont"/>
    <w:link w:val="BodyTextFirstIndent2"/>
    <w:uiPriority w:val="99"/>
    <w:semiHidden/>
    <w:rsid w:val="009C1B38"/>
    <w:rPr>
      <w:rFonts w:ascii="Times New Roman" w:eastAsia="Times New Roman" w:hAnsi="Times New Roman" w:cs="Times New Roman"/>
      <w:b/>
      <w:caps/>
      <w:sz w:val="20"/>
      <w:szCs w:val="20"/>
      <w:lang w:val="bg-BG" w:eastAsia="bg-BG"/>
    </w:rPr>
  </w:style>
  <w:style w:type="paragraph" w:styleId="BodyTextFirstIndent2">
    <w:name w:val="Body Text First Indent 2"/>
    <w:basedOn w:val="Normal"/>
    <w:link w:val="BodyTextFirstIndent2Char"/>
    <w:uiPriority w:val="99"/>
    <w:semiHidden/>
    <w:unhideWhenUsed/>
    <w:rsid w:val="009C1B38"/>
    <w:pPr>
      <w:ind w:left="360" w:firstLine="360"/>
    </w:pPr>
  </w:style>
  <w:style w:type="paragraph" w:styleId="Title">
    <w:name w:val="Title"/>
    <w:basedOn w:val="Normal"/>
    <w:link w:val="TitleChar"/>
    <w:qFormat/>
    <w:rsid w:val="00922189"/>
    <w:pPr>
      <w:jc w:val="center"/>
    </w:pPr>
    <w:rPr>
      <w:b/>
      <w:bCs/>
      <w:sz w:val="28"/>
      <w:szCs w:val="24"/>
      <w:lang w:eastAsia="en-US"/>
    </w:rPr>
  </w:style>
  <w:style w:type="character" w:customStyle="1" w:styleId="TitleChar">
    <w:name w:val="Title Char"/>
    <w:basedOn w:val="DefaultParagraphFont"/>
    <w:link w:val="Title"/>
    <w:rsid w:val="00922189"/>
    <w:rPr>
      <w:rFonts w:ascii="Times New Roman" w:eastAsia="Times New Roman" w:hAnsi="Times New Roman" w:cs="Times New Roman"/>
      <w:b/>
      <w:bCs/>
      <w:sz w:val="28"/>
      <w:szCs w:val="24"/>
      <w:lang w:val="bg-BG"/>
    </w:rPr>
  </w:style>
  <w:style w:type="paragraph" w:customStyle="1" w:styleId="Standard">
    <w:name w:val="Standard"/>
    <w:rsid w:val="00922189"/>
    <w:pPr>
      <w:widowControl w:val="0"/>
      <w:suppressAutoHyphens/>
      <w:autoSpaceDN w:val="0"/>
      <w:spacing w:after="0" w:line="240" w:lineRule="auto"/>
      <w:textAlignment w:val="baseline"/>
    </w:pPr>
    <w:rPr>
      <w:rFonts w:ascii="Times New Roman" w:eastAsia="Arial Unicode MS" w:hAnsi="Times New Roman" w:cs="Arial Unicode MS"/>
      <w:kern w:val="3"/>
      <w:sz w:val="24"/>
      <w:szCs w:val="24"/>
      <w:lang w:eastAsia="zh-CN" w:bidi="hi-IN"/>
    </w:rPr>
  </w:style>
  <w:style w:type="character" w:styleId="SubtleEmphasis">
    <w:name w:val="Subtle Emphasis"/>
    <w:basedOn w:val="DefaultParagraphFont"/>
    <w:uiPriority w:val="19"/>
    <w:qFormat/>
    <w:rsid w:val="00922189"/>
    <w:rPr>
      <w:i/>
      <w:iCs/>
      <w:color w:val="404040"/>
    </w:rPr>
  </w:style>
  <w:style w:type="paragraph" w:customStyle="1" w:styleId="Subtit">
    <w:name w:val="Subtit"/>
    <w:basedOn w:val="Heading1"/>
    <w:link w:val="SubtitChar"/>
    <w:qFormat/>
    <w:rsid w:val="00922189"/>
    <w:pPr>
      <w:spacing w:before="240" w:after="240"/>
      <w:jc w:val="left"/>
    </w:pPr>
    <w:rPr>
      <w:caps w:val="0"/>
      <w:color w:val="000000"/>
      <w:szCs w:val="24"/>
      <w:lang w:val="en-US" w:eastAsia="x-none"/>
    </w:rPr>
  </w:style>
  <w:style w:type="character" w:customStyle="1" w:styleId="SubtitChar">
    <w:name w:val="Subtit Char"/>
    <w:link w:val="Subtit"/>
    <w:rsid w:val="00922189"/>
    <w:rPr>
      <w:rFonts w:ascii="Times New Roman" w:eastAsia="Times New Roman" w:hAnsi="Times New Roman" w:cs="Times New Roman"/>
      <w:b/>
      <w:color w:val="000000"/>
      <w:sz w:val="24"/>
      <w:szCs w:val="24"/>
      <w:lang w:eastAsia="x-none"/>
    </w:rPr>
  </w:style>
  <w:style w:type="character" w:customStyle="1" w:styleId="UnresolvedMention1">
    <w:name w:val="Unresolved Mention1"/>
    <w:basedOn w:val="DefaultParagraphFont"/>
    <w:uiPriority w:val="99"/>
    <w:semiHidden/>
    <w:unhideWhenUsed/>
    <w:rsid w:val="005614BF"/>
    <w:rPr>
      <w:color w:val="605E5C"/>
      <w:shd w:val="clear" w:color="auto" w:fill="E1DFDD"/>
    </w:rPr>
  </w:style>
  <w:style w:type="table" w:styleId="TableGrid">
    <w:name w:val="Table Grid"/>
    <w:basedOn w:val="TableNormal"/>
    <w:uiPriority w:val="39"/>
    <w:rsid w:val="00EA6D8B"/>
    <w:pPr>
      <w:spacing w:after="0" w:line="240" w:lineRule="auto"/>
    </w:pPr>
    <w:rPr>
      <w:rFonts w:ascii="Times New Roman" w:eastAsia="Times New Roman" w:hAnsi="Times New Roman" w:cs="Times New Roman"/>
      <w:sz w:val="20"/>
      <w:szCs w:val="20"/>
      <w:lang w:val="bg-BG" w:eastAsia="bg-B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
    <w:name w:val="Неразрешено споменаване1"/>
    <w:basedOn w:val="DefaultParagraphFont"/>
    <w:uiPriority w:val="99"/>
    <w:semiHidden/>
    <w:unhideWhenUsed/>
    <w:rsid w:val="00893008"/>
    <w:rPr>
      <w:color w:val="605E5C"/>
      <w:shd w:val="clear" w:color="auto" w:fill="E1DFDD"/>
    </w:rPr>
  </w:style>
  <w:style w:type="character" w:customStyle="1" w:styleId="2">
    <w:name w:val="Неразрешено споменаване2"/>
    <w:basedOn w:val="DefaultParagraphFont"/>
    <w:uiPriority w:val="99"/>
    <w:semiHidden/>
    <w:unhideWhenUsed/>
    <w:rsid w:val="00995672"/>
    <w:rPr>
      <w:color w:val="605E5C"/>
      <w:shd w:val="clear" w:color="auto" w:fill="E1DFDD"/>
    </w:rPr>
  </w:style>
  <w:style w:type="paragraph" w:customStyle="1" w:styleId="Normal1">
    <w:name w:val="Normal1"/>
    <w:basedOn w:val="Normal"/>
    <w:uiPriority w:val="99"/>
    <w:rsid w:val="0005424B"/>
    <w:rPr>
      <w:rFonts w:eastAsiaTheme="minorHAnsi"/>
      <w:sz w:val="24"/>
      <w:szCs w:val="24"/>
      <w:lang w:val="en-US" w:eastAsia="en-US"/>
    </w:rPr>
  </w:style>
  <w:style w:type="table" w:customStyle="1" w:styleId="TableGrid1">
    <w:name w:val="Table Grid1"/>
    <w:basedOn w:val="TableNormal"/>
    <w:next w:val="TableGrid"/>
    <w:uiPriority w:val="39"/>
    <w:rsid w:val="00164ABC"/>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4C49D9"/>
    <w:pPr>
      <w:spacing w:after="120"/>
    </w:pPr>
  </w:style>
  <w:style w:type="character" w:customStyle="1" w:styleId="BodyTextChar">
    <w:name w:val="Body Text Char"/>
    <w:basedOn w:val="DefaultParagraphFont"/>
    <w:link w:val="BodyText"/>
    <w:uiPriority w:val="99"/>
    <w:semiHidden/>
    <w:rsid w:val="004C49D9"/>
    <w:rPr>
      <w:rFonts w:ascii="Times New Roman" w:eastAsia="Times New Roman" w:hAnsi="Times New Roman" w:cs="Times New Roman"/>
      <w:sz w:val="20"/>
      <w:szCs w:val="20"/>
      <w:lang w:val="bg-BG" w:eastAsia="bg-BG"/>
    </w:rPr>
  </w:style>
  <w:style w:type="paragraph" w:customStyle="1" w:styleId="xmsolistparagraph">
    <w:name w:val="x_msolistparagraph"/>
    <w:basedOn w:val="Normal"/>
    <w:uiPriority w:val="99"/>
    <w:rsid w:val="00DB753F"/>
    <w:pPr>
      <w:ind w:left="720"/>
    </w:pPr>
    <w:rPr>
      <w:rFonts w:ascii="Calibri" w:eastAsiaTheme="minorHAnsi" w:hAnsi="Calibri" w:cs="Calibri"/>
      <w:sz w:val="22"/>
      <w:szCs w:val="22"/>
      <w:lang w:val="en-US" w:eastAsia="en-US"/>
    </w:rPr>
  </w:style>
  <w:style w:type="paragraph" w:styleId="Revision">
    <w:name w:val="Revision"/>
    <w:hidden/>
    <w:uiPriority w:val="99"/>
    <w:semiHidden/>
    <w:rsid w:val="00B33FF5"/>
    <w:pPr>
      <w:spacing w:after="0" w:line="240" w:lineRule="auto"/>
    </w:pPr>
    <w:rPr>
      <w:rFonts w:ascii="Times New Roman" w:eastAsia="Times New Roman" w:hAnsi="Times New Roman" w:cs="Times New Roman"/>
      <w:sz w:val="20"/>
      <w:szCs w:val="20"/>
      <w:lang w:val="bg-BG" w:eastAsia="bg-BG"/>
    </w:rPr>
  </w:style>
  <w:style w:type="table" w:customStyle="1" w:styleId="TableGrid0">
    <w:name w:val="TableGrid"/>
    <w:rsid w:val="00FB3B62"/>
    <w:pPr>
      <w:spacing w:after="0" w:line="240" w:lineRule="auto"/>
    </w:pPr>
    <w:rPr>
      <w:rFonts w:eastAsiaTheme="minorEastAsia"/>
      <w:lang w:val="bg-BG" w:eastAsia="bg-BG"/>
    </w:rPr>
    <w:tblPr>
      <w:tblCellMar>
        <w:top w:w="0" w:type="dxa"/>
        <w:left w:w="0" w:type="dxa"/>
        <w:bottom w:w="0" w:type="dxa"/>
        <w:right w:w="0" w:type="dxa"/>
      </w:tblCellMar>
    </w:tblPr>
  </w:style>
  <w:style w:type="table" w:customStyle="1" w:styleId="TableGrid2">
    <w:name w:val="Table Grid2"/>
    <w:basedOn w:val="TableNormal"/>
    <w:next w:val="TableGrid"/>
    <w:rsid w:val="0039072C"/>
    <w:pPr>
      <w:spacing w:after="0" w:line="240" w:lineRule="auto"/>
    </w:pPr>
    <w:rPr>
      <w:rFonts w:ascii="Times New Roman" w:eastAsia="Times New Roman" w:hAnsi="Times New Roman" w:cs="Times New Roman"/>
      <w:sz w:val="20"/>
      <w:szCs w:val="20"/>
      <w:lang w:val="bg-BG" w:eastAsia="bg-B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133450"/>
    <w:rPr>
      <w:sz w:val="16"/>
      <w:szCs w:val="16"/>
    </w:rPr>
  </w:style>
  <w:style w:type="table" w:customStyle="1" w:styleId="TableGrid3">
    <w:name w:val="Table Grid3"/>
    <w:basedOn w:val="TableNormal"/>
    <w:next w:val="TableGrid"/>
    <w:rsid w:val="00C86E93"/>
    <w:pPr>
      <w:spacing w:after="0" w:line="240" w:lineRule="auto"/>
    </w:pPr>
    <w:rPr>
      <w:rFonts w:ascii="Times New Roman" w:eastAsia="Times New Roman" w:hAnsi="Times New Roman" w:cs="Times New Roman"/>
      <w:sz w:val="20"/>
      <w:szCs w:val="20"/>
      <w:lang w:val="bg-BG" w:eastAsia="bg-B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61441">
      <w:bodyDiv w:val="1"/>
      <w:marLeft w:val="0"/>
      <w:marRight w:val="0"/>
      <w:marTop w:val="0"/>
      <w:marBottom w:val="0"/>
      <w:divBdr>
        <w:top w:val="none" w:sz="0" w:space="0" w:color="auto"/>
        <w:left w:val="none" w:sz="0" w:space="0" w:color="auto"/>
        <w:bottom w:val="none" w:sz="0" w:space="0" w:color="auto"/>
        <w:right w:val="none" w:sz="0" w:space="0" w:color="auto"/>
      </w:divBdr>
    </w:div>
    <w:div w:id="36129187">
      <w:bodyDiv w:val="1"/>
      <w:marLeft w:val="0"/>
      <w:marRight w:val="0"/>
      <w:marTop w:val="0"/>
      <w:marBottom w:val="0"/>
      <w:divBdr>
        <w:top w:val="none" w:sz="0" w:space="0" w:color="auto"/>
        <w:left w:val="none" w:sz="0" w:space="0" w:color="auto"/>
        <w:bottom w:val="none" w:sz="0" w:space="0" w:color="auto"/>
        <w:right w:val="none" w:sz="0" w:space="0" w:color="auto"/>
      </w:divBdr>
    </w:div>
    <w:div w:id="46759405">
      <w:bodyDiv w:val="1"/>
      <w:marLeft w:val="0"/>
      <w:marRight w:val="0"/>
      <w:marTop w:val="0"/>
      <w:marBottom w:val="0"/>
      <w:divBdr>
        <w:top w:val="none" w:sz="0" w:space="0" w:color="auto"/>
        <w:left w:val="none" w:sz="0" w:space="0" w:color="auto"/>
        <w:bottom w:val="none" w:sz="0" w:space="0" w:color="auto"/>
        <w:right w:val="none" w:sz="0" w:space="0" w:color="auto"/>
      </w:divBdr>
    </w:div>
    <w:div w:id="67927430">
      <w:bodyDiv w:val="1"/>
      <w:marLeft w:val="0"/>
      <w:marRight w:val="0"/>
      <w:marTop w:val="0"/>
      <w:marBottom w:val="0"/>
      <w:divBdr>
        <w:top w:val="none" w:sz="0" w:space="0" w:color="auto"/>
        <w:left w:val="none" w:sz="0" w:space="0" w:color="auto"/>
        <w:bottom w:val="none" w:sz="0" w:space="0" w:color="auto"/>
        <w:right w:val="none" w:sz="0" w:space="0" w:color="auto"/>
      </w:divBdr>
    </w:div>
    <w:div w:id="73821732">
      <w:bodyDiv w:val="1"/>
      <w:marLeft w:val="0"/>
      <w:marRight w:val="0"/>
      <w:marTop w:val="0"/>
      <w:marBottom w:val="0"/>
      <w:divBdr>
        <w:top w:val="none" w:sz="0" w:space="0" w:color="auto"/>
        <w:left w:val="none" w:sz="0" w:space="0" w:color="auto"/>
        <w:bottom w:val="none" w:sz="0" w:space="0" w:color="auto"/>
        <w:right w:val="none" w:sz="0" w:space="0" w:color="auto"/>
      </w:divBdr>
    </w:div>
    <w:div w:id="93284475">
      <w:bodyDiv w:val="1"/>
      <w:marLeft w:val="0"/>
      <w:marRight w:val="0"/>
      <w:marTop w:val="0"/>
      <w:marBottom w:val="0"/>
      <w:divBdr>
        <w:top w:val="none" w:sz="0" w:space="0" w:color="auto"/>
        <w:left w:val="none" w:sz="0" w:space="0" w:color="auto"/>
        <w:bottom w:val="none" w:sz="0" w:space="0" w:color="auto"/>
        <w:right w:val="none" w:sz="0" w:space="0" w:color="auto"/>
      </w:divBdr>
    </w:div>
    <w:div w:id="94136554">
      <w:bodyDiv w:val="1"/>
      <w:marLeft w:val="0"/>
      <w:marRight w:val="0"/>
      <w:marTop w:val="0"/>
      <w:marBottom w:val="0"/>
      <w:divBdr>
        <w:top w:val="none" w:sz="0" w:space="0" w:color="auto"/>
        <w:left w:val="none" w:sz="0" w:space="0" w:color="auto"/>
        <w:bottom w:val="none" w:sz="0" w:space="0" w:color="auto"/>
        <w:right w:val="none" w:sz="0" w:space="0" w:color="auto"/>
      </w:divBdr>
    </w:div>
    <w:div w:id="104271309">
      <w:bodyDiv w:val="1"/>
      <w:marLeft w:val="0"/>
      <w:marRight w:val="0"/>
      <w:marTop w:val="0"/>
      <w:marBottom w:val="0"/>
      <w:divBdr>
        <w:top w:val="none" w:sz="0" w:space="0" w:color="auto"/>
        <w:left w:val="none" w:sz="0" w:space="0" w:color="auto"/>
        <w:bottom w:val="none" w:sz="0" w:space="0" w:color="auto"/>
        <w:right w:val="none" w:sz="0" w:space="0" w:color="auto"/>
      </w:divBdr>
    </w:div>
    <w:div w:id="104859298">
      <w:bodyDiv w:val="1"/>
      <w:marLeft w:val="0"/>
      <w:marRight w:val="0"/>
      <w:marTop w:val="0"/>
      <w:marBottom w:val="0"/>
      <w:divBdr>
        <w:top w:val="none" w:sz="0" w:space="0" w:color="auto"/>
        <w:left w:val="none" w:sz="0" w:space="0" w:color="auto"/>
        <w:bottom w:val="none" w:sz="0" w:space="0" w:color="auto"/>
        <w:right w:val="none" w:sz="0" w:space="0" w:color="auto"/>
      </w:divBdr>
    </w:div>
    <w:div w:id="106001603">
      <w:bodyDiv w:val="1"/>
      <w:marLeft w:val="0"/>
      <w:marRight w:val="0"/>
      <w:marTop w:val="0"/>
      <w:marBottom w:val="0"/>
      <w:divBdr>
        <w:top w:val="none" w:sz="0" w:space="0" w:color="auto"/>
        <w:left w:val="none" w:sz="0" w:space="0" w:color="auto"/>
        <w:bottom w:val="none" w:sz="0" w:space="0" w:color="auto"/>
        <w:right w:val="none" w:sz="0" w:space="0" w:color="auto"/>
      </w:divBdr>
    </w:div>
    <w:div w:id="113797191">
      <w:bodyDiv w:val="1"/>
      <w:marLeft w:val="0"/>
      <w:marRight w:val="0"/>
      <w:marTop w:val="0"/>
      <w:marBottom w:val="0"/>
      <w:divBdr>
        <w:top w:val="none" w:sz="0" w:space="0" w:color="auto"/>
        <w:left w:val="none" w:sz="0" w:space="0" w:color="auto"/>
        <w:bottom w:val="none" w:sz="0" w:space="0" w:color="auto"/>
        <w:right w:val="none" w:sz="0" w:space="0" w:color="auto"/>
      </w:divBdr>
    </w:div>
    <w:div w:id="117800254">
      <w:bodyDiv w:val="1"/>
      <w:marLeft w:val="0"/>
      <w:marRight w:val="0"/>
      <w:marTop w:val="0"/>
      <w:marBottom w:val="0"/>
      <w:divBdr>
        <w:top w:val="none" w:sz="0" w:space="0" w:color="auto"/>
        <w:left w:val="none" w:sz="0" w:space="0" w:color="auto"/>
        <w:bottom w:val="none" w:sz="0" w:space="0" w:color="auto"/>
        <w:right w:val="none" w:sz="0" w:space="0" w:color="auto"/>
      </w:divBdr>
    </w:div>
    <w:div w:id="118955946">
      <w:bodyDiv w:val="1"/>
      <w:marLeft w:val="0"/>
      <w:marRight w:val="0"/>
      <w:marTop w:val="0"/>
      <w:marBottom w:val="0"/>
      <w:divBdr>
        <w:top w:val="none" w:sz="0" w:space="0" w:color="auto"/>
        <w:left w:val="none" w:sz="0" w:space="0" w:color="auto"/>
        <w:bottom w:val="none" w:sz="0" w:space="0" w:color="auto"/>
        <w:right w:val="none" w:sz="0" w:space="0" w:color="auto"/>
      </w:divBdr>
    </w:div>
    <w:div w:id="120929041">
      <w:bodyDiv w:val="1"/>
      <w:marLeft w:val="0"/>
      <w:marRight w:val="0"/>
      <w:marTop w:val="0"/>
      <w:marBottom w:val="0"/>
      <w:divBdr>
        <w:top w:val="none" w:sz="0" w:space="0" w:color="auto"/>
        <w:left w:val="none" w:sz="0" w:space="0" w:color="auto"/>
        <w:bottom w:val="none" w:sz="0" w:space="0" w:color="auto"/>
        <w:right w:val="none" w:sz="0" w:space="0" w:color="auto"/>
      </w:divBdr>
    </w:div>
    <w:div w:id="135420102">
      <w:bodyDiv w:val="1"/>
      <w:marLeft w:val="0"/>
      <w:marRight w:val="0"/>
      <w:marTop w:val="0"/>
      <w:marBottom w:val="0"/>
      <w:divBdr>
        <w:top w:val="none" w:sz="0" w:space="0" w:color="auto"/>
        <w:left w:val="none" w:sz="0" w:space="0" w:color="auto"/>
        <w:bottom w:val="none" w:sz="0" w:space="0" w:color="auto"/>
        <w:right w:val="none" w:sz="0" w:space="0" w:color="auto"/>
      </w:divBdr>
    </w:div>
    <w:div w:id="140586712">
      <w:bodyDiv w:val="1"/>
      <w:marLeft w:val="0"/>
      <w:marRight w:val="0"/>
      <w:marTop w:val="0"/>
      <w:marBottom w:val="0"/>
      <w:divBdr>
        <w:top w:val="none" w:sz="0" w:space="0" w:color="auto"/>
        <w:left w:val="none" w:sz="0" w:space="0" w:color="auto"/>
        <w:bottom w:val="none" w:sz="0" w:space="0" w:color="auto"/>
        <w:right w:val="none" w:sz="0" w:space="0" w:color="auto"/>
      </w:divBdr>
    </w:div>
    <w:div w:id="148252390">
      <w:bodyDiv w:val="1"/>
      <w:marLeft w:val="0"/>
      <w:marRight w:val="0"/>
      <w:marTop w:val="0"/>
      <w:marBottom w:val="0"/>
      <w:divBdr>
        <w:top w:val="none" w:sz="0" w:space="0" w:color="auto"/>
        <w:left w:val="none" w:sz="0" w:space="0" w:color="auto"/>
        <w:bottom w:val="none" w:sz="0" w:space="0" w:color="auto"/>
        <w:right w:val="none" w:sz="0" w:space="0" w:color="auto"/>
      </w:divBdr>
    </w:div>
    <w:div w:id="161235968">
      <w:bodyDiv w:val="1"/>
      <w:marLeft w:val="0"/>
      <w:marRight w:val="0"/>
      <w:marTop w:val="0"/>
      <w:marBottom w:val="0"/>
      <w:divBdr>
        <w:top w:val="none" w:sz="0" w:space="0" w:color="auto"/>
        <w:left w:val="none" w:sz="0" w:space="0" w:color="auto"/>
        <w:bottom w:val="none" w:sz="0" w:space="0" w:color="auto"/>
        <w:right w:val="none" w:sz="0" w:space="0" w:color="auto"/>
      </w:divBdr>
    </w:div>
    <w:div w:id="162208182">
      <w:bodyDiv w:val="1"/>
      <w:marLeft w:val="0"/>
      <w:marRight w:val="0"/>
      <w:marTop w:val="0"/>
      <w:marBottom w:val="0"/>
      <w:divBdr>
        <w:top w:val="none" w:sz="0" w:space="0" w:color="auto"/>
        <w:left w:val="none" w:sz="0" w:space="0" w:color="auto"/>
        <w:bottom w:val="none" w:sz="0" w:space="0" w:color="auto"/>
        <w:right w:val="none" w:sz="0" w:space="0" w:color="auto"/>
      </w:divBdr>
    </w:div>
    <w:div w:id="162595766">
      <w:bodyDiv w:val="1"/>
      <w:marLeft w:val="0"/>
      <w:marRight w:val="0"/>
      <w:marTop w:val="0"/>
      <w:marBottom w:val="0"/>
      <w:divBdr>
        <w:top w:val="none" w:sz="0" w:space="0" w:color="auto"/>
        <w:left w:val="none" w:sz="0" w:space="0" w:color="auto"/>
        <w:bottom w:val="none" w:sz="0" w:space="0" w:color="auto"/>
        <w:right w:val="none" w:sz="0" w:space="0" w:color="auto"/>
      </w:divBdr>
    </w:div>
    <w:div w:id="167133555">
      <w:bodyDiv w:val="1"/>
      <w:marLeft w:val="0"/>
      <w:marRight w:val="0"/>
      <w:marTop w:val="0"/>
      <w:marBottom w:val="0"/>
      <w:divBdr>
        <w:top w:val="none" w:sz="0" w:space="0" w:color="auto"/>
        <w:left w:val="none" w:sz="0" w:space="0" w:color="auto"/>
        <w:bottom w:val="none" w:sz="0" w:space="0" w:color="auto"/>
        <w:right w:val="none" w:sz="0" w:space="0" w:color="auto"/>
      </w:divBdr>
    </w:div>
    <w:div w:id="173881183">
      <w:bodyDiv w:val="1"/>
      <w:marLeft w:val="0"/>
      <w:marRight w:val="0"/>
      <w:marTop w:val="0"/>
      <w:marBottom w:val="0"/>
      <w:divBdr>
        <w:top w:val="none" w:sz="0" w:space="0" w:color="auto"/>
        <w:left w:val="none" w:sz="0" w:space="0" w:color="auto"/>
        <w:bottom w:val="none" w:sz="0" w:space="0" w:color="auto"/>
        <w:right w:val="none" w:sz="0" w:space="0" w:color="auto"/>
      </w:divBdr>
    </w:div>
    <w:div w:id="187792326">
      <w:bodyDiv w:val="1"/>
      <w:marLeft w:val="0"/>
      <w:marRight w:val="0"/>
      <w:marTop w:val="0"/>
      <w:marBottom w:val="0"/>
      <w:divBdr>
        <w:top w:val="none" w:sz="0" w:space="0" w:color="auto"/>
        <w:left w:val="none" w:sz="0" w:space="0" w:color="auto"/>
        <w:bottom w:val="none" w:sz="0" w:space="0" w:color="auto"/>
        <w:right w:val="none" w:sz="0" w:space="0" w:color="auto"/>
      </w:divBdr>
    </w:div>
    <w:div w:id="200173509">
      <w:bodyDiv w:val="1"/>
      <w:marLeft w:val="0"/>
      <w:marRight w:val="0"/>
      <w:marTop w:val="0"/>
      <w:marBottom w:val="0"/>
      <w:divBdr>
        <w:top w:val="none" w:sz="0" w:space="0" w:color="auto"/>
        <w:left w:val="none" w:sz="0" w:space="0" w:color="auto"/>
        <w:bottom w:val="none" w:sz="0" w:space="0" w:color="auto"/>
        <w:right w:val="none" w:sz="0" w:space="0" w:color="auto"/>
      </w:divBdr>
    </w:div>
    <w:div w:id="206457589">
      <w:bodyDiv w:val="1"/>
      <w:marLeft w:val="0"/>
      <w:marRight w:val="0"/>
      <w:marTop w:val="0"/>
      <w:marBottom w:val="0"/>
      <w:divBdr>
        <w:top w:val="none" w:sz="0" w:space="0" w:color="auto"/>
        <w:left w:val="none" w:sz="0" w:space="0" w:color="auto"/>
        <w:bottom w:val="none" w:sz="0" w:space="0" w:color="auto"/>
        <w:right w:val="none" w:sz="0" w:space="0" w:color="auto"/>
      </w:divBdr>
    </w:div>
    <w:div w:id="234052578">
      <w:bodyDiv w:val="1"/>
      <w:marLeft w:val="0"/>
      <w:marRight w:val="0"/>
      <w:marTop w:val="0"/>
      <w:marBottom w:val="0"/>
      <w:divBdr>
        <w:top w:val="none" w:sz="0" w:space="0" w:color="auto"/>
        <w:left w:val="none" w:sz="0" w:space="0" w:color="auto"/>
        <w:bottom w:val="none" w:sz="0" w:space="0" w:color="auto"/>
        <w:right w:val="none" w:sz="0" w:space="0" w:color="auto"/>
      </w:divBdr>
    </w:div>
    <w:div w:id="238753736">
      <w:bodyDiv w:val="1"/>
      <w:marLeft w:val="0"/>
      <w:marRight w:val="0"/>
      <w:marTop w:val="0"/>
      <w:marBottom w:val="0"/>
      <w:divBdr>
        <w:top w:val="none" w:sz="0" w:space="0" w:color="auto"/>
        <w:left w:val="none" w:sz="0" w:space="0" w:color="auto"/>
        <w:bottom w:val="none" w:sz="0" w:space="0" w:color="auto"/>
        <w:right w:val="none" w:sz="0" w:space="0" w:color="auto"/>
      </w:divBdr>
    </w:div>
    <w:div w:id="248512934">
      <w:bodyDiv w:val="1"/>
      <w:marLeft w:val="0"/>
      <w:marRight w:val="0"/>
      <w:marTop w:val="0"/>
      <w:marBottom w:val="0"/>
      <w:divBdr>
        <w:top w:val="none" w:sz="0" w:space="0" w:color="auto"/>
        <w:left w:val="none" w:sz="0" w:space="0" w:color="auto"/>
        <w:bottom w:val="none" w:sz="0" w:space="0" w:color="auto"/>
        <w:right w:val="none" w:sz="0" w:space="0" w:color="auto"/>
      </w:divBdr>
    </w:div>
    <w:div w:id="251819942">
      <w:bodyDiv w:val="1"/>
      <w:marLeft w:val="0"/>
      <w:marRight w:val="0"/>
      <w:marTop w:val="0"/>
      <w:marBottom w:val="0"/>
      <w:divBdr>
        <w:top w:val="none" w:sz="0" w:space="0" w:color="auto"/>
        <w:left w:val="none" w:sz="0" w:space="0" w:color="auto"/>
        <w:bottom w:val="none" w:sz="0" w:space="0" w:color="auto"/>
        <w:right w:val="none" w:sz="0" w:space="0" w:color="auto"/>
      </w:divBdr>
    </w:div>
    <w:div w:id="255138005">
      <w:bodyDiv w:val="1"/>
      <w:marLeft w:val="0"/>
      <w:marRight w:val="0"/>
      <w:marTop w:val="0"/>
      <w:marBottom w:val="0"/>
      <w:divBdr>
        <w:top w:val="none" w:sz="0" w:space="0" w:color="auto"/>
        <w:left w:val="none" w:sz="0" w:space="0" w:color="auto"/>
        <w:bottom w:val="none" w:sz="0" w:space="0" w:color="auto"/>
        <w:right w:val="none" w:sz="0" w:space="0" w:color="auto"/>
      </w:divBdr>
    </w:div>
    <w:div w:id="262887169">
      <w:bodyDiv w:val="1"/>
      <w:marLeft w:val="0"/>
      <w:marRight w:val="0"/>
      <w:marTop w:val="0"/>
      <w:marBottom w:val="0"/>
      <w:divBdr>
        <w:top w:val="none" w:sz="0" w:space="0" w:color="auto"/>
        <w:left w:val="none" w:sz="0" w:space="0" w:color="auto"/>
        <w:bottom w:val="none" w:sz="0" w:space="0" w:color="auto"/>
        <w:right w:val="none" w:sz="0" w:space="0" w:color="auto"/>
      </w:divBdr>
    </w:div>
    <w:div w:id="267321634">
      <w:bodyDiv w:val="1"/>
      <w:marLeft w:val="0"/>
      <w:marRight w:val="0"/>
      <w:marTop w:val="0"/>
      <w:marBottom w:val="0"/>
      <w:divBdr>
        <w:top w:val="none" w:sz="0" w:space="0" w:color="auto"/>
        <w:left w:val="none" w:sz="0" w:space="0" w:color="auto"/>
        <w:bottom w:val="none" w:sz="0" w:space="0" w:color="auto"/>
        <w:right w:val="none" w:sz="0" w:space="0" w:color="auto"/>
      </w:divBdr>
    </w:div>
    <w:div w:id="313069198">
      <w:bodyDiv w:val="1"/>
      <w:marLeft w:val="0"/>
      <w:marRight w:val="0"/>
      <w:marTop w:val="0"/>
      <w:marBottom w:val="0"/>
      <w:divBdr>
        <w:top w:val="none" w:sz="0" w:space="0" w:color="auto"/>
        <w:left w:val="none" w:sz="0" w:space="0" w:color="auto"/>
        <w:bottom w:val="none" w:sz="0" w:space="0" w:color="auto"/>
        <w:right w:val="none" w:sz="0" w:space="0" w:color="auto"/>
      </w:divBdr>
    </w:div>
    <w:div w:id="317804559">
      <w:bodyDiv w:val="1"/>
      <w:marLeft w:val="0"/>
      <w:marRight w:val="0"/>
      <w:marTop w:val="0"/>
      <w:marBottom w:val="0"/>
      <w:divBdr>
        <w:top w:val="none" w:sz="0" w:space="0" w:color="auto"/>
        <w:left w:val="none" w:sz="0" w:space="0" w:color="auto"/>
        <w:bottom w:val="none" w:sz="0" w:space="0" w:color="auto"/>
        <w:right w:val="none" w:sz="0" w:space="0" w:color="auto"/>
      </w:divBdr>
    </w:div>
    <w:div w:id="340863874">
      <w:bodyDiv w:val="1"/>
      <w:marLeft w:val="0"/>
      <w:marRight w:val="0"/>
      <w:marTop w:val="0"/>
      <w:marBottom w:val="0"/>
      <w:divBdr>
        <w:top w:val="none" w:sz="0" w:space="0" w:color="auto"/>
        <w:left w:val="none" w:sz="0" w:space="0" w:color="auto"/>
        <w:bottom w:val="none" w:sz="0" w:space="0" w:color="auto"/>
        <w:right w:val="none" w:sz="0" w:space="0" w:color="auto"/>
      </w:divBdr>
    </w:div>
    <w:div w:id="360938325">
      <w:bodyDiv w:val="1"/>
      <w:marLeft w:val="0"/>
      <w:marRight w:val="0"/>
      <w:marTop w:val="0"/>
      <w:marBottom w:val="0"/>
      <w:divBdr>
        <w:top w:val="none" w:sz="0" w:space="0" w:color="auto"/>
        <w:left w:val="none" w:sz="0" w:space="0" w:color="auto"/>
        <w:bottom w:val="none" w:sz="0" w:space="0" w:color="auto"/>
        <w:right w:val="none" w:sz="0" w:space="0" w:color="auto"/>
      </w:divBdr>
    </w:div>
    <w:div w:id="365570043">
      <w:bodyDiv w:val="1"/>
      <w:marLeft w:val="0"/>
      <w:marRight w:val="0"/>
      <w:marTop w:val="0"/>
      <w:marBottom w:val="0"/>
      <w:divBdr>
        <w:top w:val="none" w:sz="0" w:space="0" w:color="auto"/>
        <w:left w:val="none" w:sz="0" w:space="0" w:color="auto"/>
        <w:bottom w:val="none" w:sz="0" w:space="0" w:color="auto"/>
        <w:right w:val="none" w:sz="0" w:space="0" w:color="auto"/>
      </w:divBdr>
    </w:div>
    <w:div w:id="369574066">
      <w:bodyDiv w:val="1"/>
      <w:marLeft w:val="0"/>
      <w:marRight w:val="0"/>
      <w:marTop w:val="0"/>
      <w:marBottom w:val="0"/>
      <w:divBdr>
        <w:top w:val="none" w:sz="0" w:space="0" w:color="auto"/>
        <w:left w:val="none" w:sz="0" w:space="0" w:color="auto"/>
        <w:bottom w:val="none" w:sz="0" w:space="0" w:color="auto"/>
        <w:right w:val="none" w:sz="0" w:space="0" w:color="auto"/>
      </w:divBdr>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392237478">
      <w:bodyDiv w:val="1"/>
      <w:marLeft w:val="0"/>
      <w:marRight w:val="0"/>
      <w:marTop w:val="0"/>
      <w:marBottom w:val="0"/>
      <w:divBdr>
        <w:top w:val="none" w:sz="0" w:space="0" w:color="auto"/>
        <w:left w:val="none" w:sz="0" w:space="0" w:color="auto"/>
        <w:bottom w:val="none" w:sz="0" w:space="0" w:color="auto"/>
        <w:right w:val="none" w:sz="0" w:space="0" w:color="auto"/>
      </w:divBdr>
    </w:div>
    <w:div w:id="413472011">
      <w:bodyDiv w:val="1"/>
      <w:marLeft w:val="0"/>
      <w:marRight w:val="0"/>
      <w:marTop w:val="0"/>
      <w:marBottom w:val="0"/>
      <w:divBdr>
        <w:top w:val="none" w:sz="0" w:space="0" w:color="auto"/>
        <w:left w:val="none" w:sz="0" w:space="0" w:color="auto"/>
        <w:bottom w:val="none" w:sz="0" w:space="0" w:color="auto"/>
        <w:right w:val="none" w:sz="0" w:space="0" w:color="auto"/>
      </w:divBdr>
    </w:div>
    <w:div w:id="416437004">
      <w:bodyDiv w:val="1"/>
      <w:marLeft w:val="0"/>
      <w:marRight w:val="0"/>
      <w:marTop w:val="0"/>
      <w:marBottom w:val="0"/>
      <w:divBdr>
        <w:top w:val="none" w:sz="0" w:space="0" w:color="auto"/>
        <w:left w:val="none" w:sz="0" w:space="0" w:color="auto"/>
        <w:bottom w:val="none" w:sz="0" w:space="0" w:color="auto"/>
        <w:right w:val="none" w:sz="0" w:space="0" w:color="auto"/>
      </w:divBdr>
    </w:div>
    <w:div w:id="416706071">
      <w:bodyDiv w:val="1"/>
      <w:marLeft w:val="0"/>
      <w:marRight w:val="0"/>
      <w:marTop w:val="0"/>
      <w:marBottom w:val="0"/>
      <w:divBdr>
        <w:top w:val="none" w:sz="0" w:space="0" w:color="auto"/>
        <w:left w:val="none" w:sz="0" w:space="0" w:color="auto"/>
        <w:bottom w:val="none" w:sz="0" w:space="0" w:color="auto"/>
        <w:right w:val="none" w:sz="0" w:space="0" w:color="auto"/>
      </w:divBdr>
    </w:div>
    <w:div w:id="438109355">
      <w:bodyDiv w:val="1"/>
      <w:marLeft w:val="0"/>
      <w:marRight w:val="0"/>
      <w:marTop w:val="0"/>
      <w:marBottom w:val="0"/>
      <w:divBdr>
        <w:top w:val="none" w:sz="0" w:space="0" w:color="auto"/>
        <w:left w:val="none" w:sz="0" w:space="0" w:color="auto"/>
        <w:bottom w:val="none" w:sz="0" w:space="0" w:color="auto"/>
        <w:right w:val="none" w:sz="0" w:space="0" w:color="auto"/>
      </w:divBdr>
    </w:div>
    <w:div w:id="443501469">
      <w:bodyDiv w:val="1"/>
      <w:marLeft w:val="0"/>
      <w:marRight w:val="0"/>
      <w:marTop w:val="0"/>
      <w:marBottom w:val="0"/>
      <w:divBdr>
        <w:top w:val="none" w:sz="0" w:space="0" w:color="auto"/>
        <w:left w:val="none" w:sz="0" w:space="0" w:color="auto"/>
        <w:bottom w:val="none" w:sz="0" w:space="0" w:color="auto"/>
        <w:right w:val="none" w:sz="0" w:space="0" w:color="auto"/>
      </w:divBdr>
    </w:div>
    <w:div w:id="453407981">
      <w:bodyDiv w:val="1"/>
      <w:marLeft w:val="0"/>
      <w:marRight w:val="0"/>
      <w:marTop w:val="0"/>
      <w:marBottom w:val="0"/>
      <w:divBdr>
        <w:top w:val="none" w:sz="0" w:space="0" w:color="auto"/>
        <w:left w:val="none" w:sz="0" w:space="0" w:color="auto"/>
        <w:bottom w:val="none" w:sz="0" w:space="0" w:color="auto"/>
        <w:right w:val="none" w:sz="0" w:space="0" w:color="auto"/>
      </w:divBdr>
    </w:div>
    <w:div w:id="455487333">
      <w:bodyDiv w:val="1"/>
      <w:marLeft w:val="0"/>
      <w:marRight w:val="0"/>
      <w:marTop w:val="0"/>
      <w:marBottom w:val="0"/>
      <w:divBdr>
        <w:top w:val="none" w:sz="0" w:space="0" w:color="auto"/>
        <w:left w:val="none" w:sz="0" w:space="0" w:color="auto"/>
        <w:bottom w:val="none" w:sz="0" w:space="0" w:color="auto"/>
        <w:right w:val="none" w:sz="0" w:space="0" w:color="auto"/>
      </w:divBdr>
    </w:div>
    <w:div w:id="469173520">
      <w:bodyDiv w:val="1"/>
      <w:marLeft w:val="0"/>
      <w:marRight w:val="0"/>
      <w:marTop w:val="0"/>
      <w:marBottom w:val="0"/>
      <w:divBdr>
        <w:top w:val="none" w:sz="0" w:space="0" w:color="auto"/>
        <w:left w:val="none" w:sz="0" w:space="0" w:color="auto"/>
        <w:bottom w:val="none" w:sz="0" w:space="0" w:color="auto"/>
        <w:right w:val="none" w:sz="0" w:space="0" w:color="auto"/>
      </w:divBdr>
    </w:div>
    <w:div w:id="473376416">
      <w:bodyDiv w:val="1"/>
      <w:marLeft w:val="0"/>
      <w:marRight w:val="0"/>
      <w:marTop w:val="0"/>
      <w:marBottom w:val="0"/>
      <w:divBdr>
        <w:top w:val="none" w:sz="0" w:space="0" w:color="auto"/>
        <w:left w:val="none" w:sz="0" w:space="0" w:color="auto"/>
        <w:bottom w:val="none" w:sz="0" w:space="0" w:color="auto"/>
        <w:right w:val="none" w:sz="0" w:space="0" w:color="auto"/>
      </w:divBdr>
    </w:div>
    <w:div w:id="479346823">
      <w:bodyDiv w:val="1"/>
      <w:marLeft w:val="0"/>
      <w:marRight w:val="0"/>
      <w:marTop w:val="0"/>
      <w:marBottom w:val="0"/>
      <w:divBdr>
        <w:top w:val="none" w:sz="0" w:space="0" w:color="auto"/>
        <w:left w:val="none" w:sz="0" w:space="0" w:color="auto"/>
        <w:bottom w:val="none" w:sz="0" w:space="0" w:color="auto"/>
        <w:right w:val="none" w:sz="0" w:space="0" w:color="auto"/>
      </w:divBdr>
    </w:div>
    <w:div w:id="494303983">
      <w:bodyDiv w:val="1"/>
      <w:marLeft w:val="0"/>
      <w:marRight w:val="0"/>
      <w:marTop w:val="0"/>
      <w:marBottom w:val="0"/>
      <w:divBdr>
        <w:top w:val="none" w:sz="0" w:space="0" w:color="auto"/>
        <w:left w:val="none" w:sz="0" w:space="0" w:color="auto"/>
        <w:bottom w:val="none" w:sz="0" w:space="0" w:color="auto"/>
        <w:right w:val="none" w:sz="0" w:space="0" w:color="auto"/>
      </w:divBdr>
    </w:div>
    <w:div w:id="503935173">
      <w:bodyDiv w:val="1"/>
      <w:marLeft w:val="0"/>
      <w:marRight w:val="0"/>
      <w:marTop w:val="0"/>
      <w:marBottom w:val="0"/>
      <w:divBdr>
        <w:top w:val="none" w:sz="0" w:space="0" w:color="auto"/>
        <w:left w:val="none" w:sz="0" w:space="0" w:color="auto"/>
        <w:bottom w:val="none" w:sz="0" w:space="0" w:color="auto"/>
        <w:right w:val="none" w:sz="0" w:space="0" w:color="auto"/>
      </w:divBdr>
    </w:div>
    <w:div w:id="507840099">
      <w:bodyDiv w:val="1"/>
      <w:marLeft w:val="0"/>
      <w:marRight w:val="0"/>
      <w:marTop w:val="0"/>
      <w:marBottom w:val="0"/>
      <w:divBdr>
        <w:top w:val="none" w:sz="0" w:space="0" w:color="auto"/>
        <w:left w:val="none" w:sz="0" w:space="0" w:color="auto"/>
        <w:bottom w:val="none" w:sz="0" w:space="0" w:color="auto"/>
        <w:right w:val="none" w:sz="0" w:space="0" w:color="auto"/>
      </w:divBdr>
    </w:div>
    <w:div w:id="512034386">
      <w:bodyDiv w:val="1"/>
      <w:marLeft w:val="0"/>
      <w:marRight w:val="0"/>
      <w:marTop w:val="0"/>
      <w:marBottom w:val="0"/>
      <w:divBdr>
        <w:top w:val="none" w:sz="0" w:space="0" w:color="auto"/>
        <w:left w:val="none" w:sz="0" w:space="0" w:color="auto"/>
        <w:bottom w:val="none" w:sz="0" w:space="0" w:color="auto"/>
        <w:right w:val="none" w:sz="0" w:space="0" w:color="auto"/>
      </w:divBdr>
    </w:div>
    <w:div w:id="519509043">
      <w:bodyDiv w:val="1"/>
      <w:marLeft w:val="0"/>
      <w:marRight w:val="0"/>
      <w:marTop w:val="0"/>
      <w:marBottom w:val="0"/>
      <w:divBdr>
        <w:top w:val="none" w:sz="0" w:space="0" w:color="auto"/>
        <w:left w:val="none" w:sz="0" w:space="0" w:color="auto"/>
        <w:bottom w:val="none" w:sz="0" w:space="0" w:color="auto"/>
        <w:right w:val="none" w:sz="0" w:space="0" w:color="auto"/>
      </w:divBdr>
    </w:div>
    <w:div w:id="519660160">
      <w:bodyDiv w:val="1"/>
      <w:marLeft w:val="0"/>
      <w:marRight w:val="0"/>
      <w:marTop w:val="0"/>
      <w:marBottom w:val="0"/>
      <w:divBdr>
        <w:top w:val="none" w:sz="0" w:space="0" w:color="auto"/>
        <w:left w:val="none" w:sz="0" w:space="0" w:color="auto"/>
        <w:bottom w:val="none" w:sz="0" w:space="0" w:color="auto"/>
        <w:right w:val="none" w:sz="0" w:space="0" w:color="auto"/>
      </w:divBdr>
    </w:div>
    <w:div w:id="539823296">
      <w:bodyDiv w:val="1"/>
      <w:marLeft w:val="0"/>
      <w:marRight w:val="0"/>
      <w:marTop w:val="0"/>
      <w:marBottom w:val="0"/>
      <w:divBdr>
        <w:top w:val="none" w:sz="0" w:space="0" w:color="auto"/>
        <w:left w:val="none" w:sz="0" w:space="0" w:color="auto"/>
        <w:bottom w:val="none" w:sz="0" w:space="0" w:color="auto"/>
        <w:right w:val="none" w:sz="0" w:space="0" w:color="auto"/>
      </w:divBdr>
    </w:div>
    <w:div w:id="540939666">
      <w:bodyDiv w:val="1"/>
      <w:marLeft w:val="0"/>
      <w:marRight w:val="0"/>
      <w:marTop w:val="0"/>
      <w:marBottom w:val="0"/>
      <w:divBdr>
        <w:top w:val="none" w:sz="0" w:space="0" w:color="auto"/>
        <w:left w:val="none" w:sz="0" w:space="0" w:color="auto"/>
        <w:bottom w:val="none" w:sz="0" w:space="0" w:color="auto"/>
        <w:right w:val="none" w:sz="0" w:space="0" w:color="auto"/>
      </w:divBdr>
    </w:div>
    <w:div w:id="542250965">
      <w:bodyDiv w:val="1"/>
      <w:marLeft w:val="0"/>
      <w:marRight w:val="0"/>
      <w:marTop w:val="0"/>
      <w:marBottom w:val="0"/>
      <w:divBdr>
        <w:top w:val="none" w:sz="0" w:space="0" w:color="auto"/>
        <w:left w:val="none" w:sz="0" w:space="0" w:color="auto"/>
        <w:bottom w:val="none" w:sz="0" w:space="0" w:color="auto"/>
        <w:right w:val="none" w:sz="0" w:space="0" w:color="auto"/>
      </w:divBdr>
    </w:div>
    <w:div w:id="591203809">
      <w:bodyDiv w:val="1"/>
      <w:marLeft w:val="0"/>
      <w:marRight w:val="0"/>
      <w:marTop w:val="0"/>
      <w:marBottom w:val="0"/>
      <w:divBdr>
        <w:top w:val="none" w:sz="0" w:space="0" w:color="auto"/>
        <w:left w:val="none" w:sz="0" w:space="0" w:color="auto"/>
        <w:bottom w:val="none" w:sz="0" w:space="0" w:color="auto"/>
        <w:right w:val="none" w:sz="0" w:space="0" w:color="auto"/>
      </w:divBdr>
    </w:div>
    <w:div w:id="594753923">
      <w:bodyDiv w:val="1"/>
      <w:marLeft w:val="0"/>
      <w:marRight w:val="0"/>
      <w:marTop w:val="0"/>
      <w:marBottom w:val="0"/>
      <w:divBdr>
        <w:top w:val="none" w:sz="0" w:space="0" w:color="auto"/>
        <w:left w:val="none" w:sz="0" w:space="0" w:color="auto"/>
        <w:bottom w:val="none" w:sz="0" w:space="0" w:color="auto"/>
        <w:right w:val="none" w:sz="0" w:space="0" w:color="auto"/>
      </w:divBdr>
    </w:div>
    <w:div w:id="601687426">
      <w:bodyDiv w:val="1"/>
      <w:marLeft w:val="0"/>
      <w:marRight w:val="0"/>
      <w:marTop w:val="0"/>
      <w:marBottom w:val="0"/>
      <w:divBdr>
        <w:top w:val="none" w:sz="0" w:space="0" w:color="auto"/>
        <w:left w:val="none" w:sz="0" w:space="0" w:color="auto"/>
        <w:bottom w:val="none" w:sz="0" w:space="0" w:color="auto"/>
        <w:right w:val="none" w:sz="0" w:space="0" w:color="auto"/>
      </w:divBdr>
    </w:div>
    <w:div w:id="621108338">
      <w:bodyDiv w:val="1"/>
      <w:marLeft w:val="0"/>
      <w:marRight w:val="0"/>
      <w:marTop w:val="0"/>
      <w:marBottom w:val="0"/>
      <w:divBdr>
        <w:top w:val="none" w:sz="0" w:space="0" w:color="auto"/>
        <w:left w:val="none" w:sz="0" w:space="0" w:color="auto"/>
        <w:bottom w:val="none" w:sz="0" w:space="0" w:color="auto"/>
        <w:right w:val="none" w:sz="0" w:space="0" w:color="auto"/>
      </w:divBdr>
    </w:div>
    <w:div w:id="624964285">
      <w:bodyDiv w:val="1"/>
      <w:marLeft w:val="0"/>
      <w:marRight w:val="0"/>
      <w:marTop w:val="0"/>
      <w:marBottom w:val="0"/>
      <w:divBdr>
        <w:top w:val="none" w:sz="0" w:space="0" w:color="auto"/>
        <w:left w:val="none" w:sz="0" w:space="0" w:color="auto"/>
        <w:bottom w:val="none" w:sz="0" w:space="0" w:color="auto"/>
        <w:right w:val="none" w:sz="0" w:space="0" w:color="auto"/>
      </w:divBdr>
    </w:div>
    <w:div w:id="644358348">
      <w:bodyDiv w:val="1"/>
      <w:marLeft w:val="0"/>
      <w:marRight w:val="0"/>
      <w:marTop w:val="0"/>
      <w:marBottom w:val="0"/>
      <w:divBdr>
        <w:top w:val="none" w:sz="0" w:space="0" w:color="auto"/>
        <w:left w:val="none" w:sz="0" w:space="0" w:color="auto"/>
        <w:bottom w:val="none" w:sz="0" w:space="0" w:color="auto"/>
        <w:right w:val="none" w:sz="0" w:space="0" w:color="auto"/>
      </w:divBdr>
    </w:div>
    <w:div w:id="653217978">
      <w:bodyDiv w:val="1"/>
      <w:marLeft w:val="0"/>
      <w:marRight w:val="0"/>
      <w:marTop w:val="0"/>
      <w:marBottom w:val="0"/>
      <w:divBdr>
        <w:top w:val="none" w:sz="0" w:space="0" w:color="auto"/>
        <w:left w:val="none" w:sz="0" w:space="0" w:color="auto"/>
        <w:bottom w:val="none" w:sz="0" w:space="0" w:color="auto"/>
        <w:right w:val="none" w:sz="0" w:space="0" w:color="auto"/>
      </w:divBdr>
    </w:div>
    <w:div w:id="673722423">
      <w:bodyDiv w:val="1"/>
      <w:marLeft w:val="0"/>
      <w:marRight w:val="0"/>
      <w:marTop w:val="0"/>
      <w:marBottom w:val="0"/>
      <w:divBdr>
        <w:top w:val="none" w:sz="0" w:space="0" w:color="auto"/>
        <w:left w:val="none" w:sz="0" w:space="0" w:color="auto"/>
        <w:bottom w:val="none" w:sz="0" w:space="0" w:color="auto"/>
        <w:right w:val="none" w:sz="0" w:space="0" w:color="auto"/>
      </w:divBdr>
    </w:div>
    <w:div w:id="675423824">
      <w:bodyDiv w:val="1"/>
      <w:marLeft w:val="0"/>
      <w:marRight w:val="0"/>
      <w:marTop w:val="0"/>
      <w:marBottom w:val="0"/>
      <w:divBdr>
        <w:top w:val="none" w:sz="0" w:space="0" w:color="auto"/>
        <w:left w:val="none" w:sz="0" w:space="0" w:color="auto"/>
        <w:bottom w:val="none" w:sz="0" w:space="0" w:color="auto"/>
        <w:right w:val="none" w:sz="0" w:space="0" w:color="auto"/>
      </w:divBdr>
    </w:div>
    <w:div w:id="678652883">
      <w:bodyDiv w:val="1"/>
      <w:marLeft w:val="0"/>
      <w:marRight w:val="0"/>
      <w:marTop w:val="0"/>
      <w:marBottom w:val="0"/>
      <w:divBdr>
        <w:top w:val="none" w:sz="0" w:space="0" w:color="auto"/>
        <w:left w:val="none" w:sz="0" w:space="0" w:color="auto"/>
        <w:bottom w:val="none" w:sz="0" w:space="0" w:color="auto"/>
        <w:right w:val="none" w:sz="0" w:space="0" w:color="auto"/>
      </w:divBdr>
    </w:div>
    <w:div w:id="687947056">
      <w:bodyDiv w:val="1"/>
      <w:marLeft w:val="0"/>
      <w:marRight w:val="0"/>
      <w:marTop w:val="0"/>
      <w:marBottom w:val="0"/>
      <w:divBdr>
        <w:top w:val="none" w:sz="0" w:space="0" w:color="auto"/>
        <w:left w:val="none" w:sz="0" w:space="0" w:color="auto"/>
        <w:bottom w:val="none" w:sz="0" w:space="0" w:color="auto"/>
        <w:right w:val="none" w:sz="0" w:space="0" w:color="auto"/>
      </w:divBdr>
    </w:div>
    <w:div w:id="693924949">
      <w:bodyDiv w:val="1"/>
      <w:marLeft w:val="0"/>
      <w:marRight w:val="0"/>
      <w:marTop w:val="0"/>
      <w:marBottom w:val="0"/>
      <w:divBdr>
        <w:top w:val="none" w:sz="0" w:space="0" w:color="auto"/>
        <w:left w:val="none" w:sz="0" w:space="0" w:color="auto"/>
        <w:bottom w:val="none" w:sz="0" w:space="0" w:color="auto"/>
        <w:right w:val="none" w:sz="0" w:space="0" w:color="auto"/>
      </w:divBdr>
    </w:div>
    <w:div w:id="716585760">
      <w:bodyDiv w:val="1"/>
      <w:marLeft w:val="0"/>
      <w:marRight w:val="0"/>
      <w:marTop w:val="0"/>
      <w:marBottom w:val="0"/>
      <w:divBdr>
        <w:top w:val="none" w:sz="0" w:space="0" w:color="auto"/>
        <w:left w:val="none" w:sz="0" w:space="0" w:color="auto"/>
        <w:bottom w:val="none" w:sz="0" w:space="0" w:color="auto"/>
        <w:right w:val="none" w:sz="0" w:space="0" w:color="auto"/>
      </w:divBdr>
    </w:div>
    <w:div w:id="727069970">
      <w:bodyDiv w:val="1"/>
      <w:marLeft w:val="0"/>
      <w:marRight w:val="0"/>
      <w:marTop w:val="0"/>
      <w:marBottom w:val="0"/>
      <w:divBdr>
        <w:top w:val="none" w:sz="0" w:space="0" w:color="auto"/>
        <w:left w:val="none" w:sz="0" w:space="0" w:color="auto"/>
        <w:bottom w:val="none" w:sz="0" w:space="0" w:color="auto"/>
        <w:right w:val="none" w:sz="0" w:space="0" w:color="auto"/>
      </w:divBdr>
    </w:div>
    <w:div w:id="733160649">
      <w:bodyDiv w:val="1"/>
      <w:marLeft w:val="0"/>
      <w:marRight w:val="0"/>
      <w:marTop w:val="0"/>
      <w:marBottom w:val="0"/>
      <w:divBdr>
        <w:top w:val="none" w:sz="0" w:space="0" w:color="auto"/>
        <w:left w:val="none" w:sz="0" w:space="0" w:color="auto"/>
        <w:bottom w:val="none" w:sz="0" w:space="0" w:color="auto"/>
        <w:right w:val="none" w:sz="0" w:space="0" w:color="auto"/>
      </w:divBdr>
    </w:div>
    <w:div w:id="735665083">
      <w:bodyDiv w:val="1"/>
      <w:marLeft w:val="0"/>
      <w:marRight w:val="0"/>
      <w:marTop w:val="0"/>
      <w:marBottom w:val="0"/>
      <w:divBdr>
        <w:top w:val="none" w:sz="0" w:space="0" w:color="auto"/>
        <w:left w:val="none" w:sz="0" w:space="0" w:color="auto"/>
        <w:bottom w:val="none" w:sz="0" w:space="0" w:color="auto"/>
        <w:right w:val="none" w:sz="0" w:space="0" w:color="auto"/>
      </w:divBdr>
    </w:div>
    <w:div w:id="740103660">
      <w:bodyDiv w:val="1"/>
      <w:marLeft w:val="0"/>
      <w:marRight w:val="0"/>
      <w:marTop w:val="0"/>
      <w:marBottom w:val="0"/>
      <w:divBdr>
        <w:top w:val="none" w:sz="0" w:space="0" w:color="auto"/>
        <w:left w:val="none" w:sz="0" w:space="0" w:color="auto"/>
        <w:bottom w:val="none" w:sz="0" w:space="0" w:color="auto"/>
        <w:right w:val="none" w:sz="0" w:space="0" w:color="auto"/>
      </w:divBdr>
    </w:div>
    <w:div w:id="749817047">
      <w:bodyDiv w:val="1"/>
      <w:marLeft w:val="0"/>
      <w:marRight w:val="0"/>
      <w:marTop w:val="0"/>
      <w:marBottom w:val="0"/>
      <w:divBdr>
        <w:top w:val="none" w:sz="0" w:space="0" w:color="auto"/>
        <w:left w:val="none" w:sz="0" w:space="0" w:color="auto"/>
        <w:bottom w:val="none" w:sz="0" w:space="0" w:color="auto"/>
        <w:right w:val="none" w:sz="0" w:space="0" w:color="auto"/>
      </w:divBdr>
    </w:div>
    <w:div w:id="757168827">
      <w:bodyDiv w:val="1"/>
      <w:marLeft w:val="0"/>
      <w:marRight w:val="0"/>
      <w:marTop w:val="0"/>
      <w:marBottom w:val="0"/>
      <w:divBdr>
        <w:top w:val="none" w:sz="0" w:space="0" w:color="auto"/>
        <w:left w:val="none" w:sz="0" w:space="0" w:color="auto"/>
        <w:bottom w:val="none" w:sz="0" w:space="0" w:color="auto"/>
        <w:right w:val="none" w:sz="0" w:space="0" w:color="auto"/>
      </w:divBdr>
    </w:div>
    <w:div w:id="768040221">
      <w:bodyDiv w:val="1"/>
      <w:marLeft w:val="0"/>
      <w:marRight w:val="0"/>
      <w:marTop w:val="0"/>
      <w:marBottom w:val="0"/>
      <w:divBdr>
        <w:top w:val="none" w:sz="0" w:space="0" w:color="auto"/>
        <w:left w:val="none" w:sz="0" w:space="0" w:color="auto"/>
        <w:bottom w:val="none" w:sz="0" w:space="0" w:color="auto"/>
        <w:right w:val="none" w:sz="0" w:space="0" w:color="auto"/>
      </w:divBdr>
    </w:div>
    <w:div w:id="771050487">
      <w:bodyDiv w:val="1"/>
      <w:marLeft w:val="0"/>
      <w:marRight w:val="0"/>
      <w:marTop w:val="0"/>
      <w:marBottom w:val="0"/>
      <w:divBdr>
        <w:top w:val="none" w:sz="0" w:space="0" w:color="auto"/>
        <w:left w:val="none" w:sz="0" w:space="0" w:color="auto"/>
        <w:bottom w:val="none" w:sz="0" w:space="0" w:color="auto"/>
        <w:right w:val="none" w:sz="0" w:space="0" w:color="auto"/>
      </w:divBdr>
    </w:div>
    <w:div w:id="785587483">
      <w:bodyDiv w:val="1"/>
      <w:marLeft w:val="0"/>
      <w:marRight w:val="0"/>
      <w:marTop w:val="0"/>
      <w:marBottom w:val="0"/>
      <w:divBdr>
        <w:top w:val="none" w:sz="0" w:space="0" w:color="auto"/>
        <w:left w:val="none" w:sz="0" w:space="0" w:color="auto"/>
        <w:bottom w:val="none" w:sz="0" w:space="0" w:color="auto"/>
        <w:right w:val="none" w:sz="0" w:space="0" w:color="auto"/>
      </w:divBdr>
    </w:div>
    <w:div w:id="795300125">
      <w:bodyDiv w:val="1"/>
      <w:marLeft w:val="0"/>
      <w:marRight w:val="0"/>
      <w:marTop w:val="0"/>
      <w:marBottom w:val="0"/>
      <w:divBdr>
        <w:top w:val="none" w:sz="0" w:space="0" w:color="auto"/>
        <w:left w:val="none" w:sz="0" w:space="0" w:color="auto"/>
        <w:bottom w:val="none" w:sz="0" w:space="0" w:color="auto"/>
        <w:right w:val="none" w:sz="0" w:space="0" w:color="auto"/>
      </w:divBdr>
    </w:div>
    <w:div w:id="798914174">
      <w:bodyDiv w:val="1"/>
      <w:marLeft w:val="0"/>
      <w:marRight w:val="0"/>
      <w:marTop w:val="0"/>
      <w:marBottom w:val="0"/>
      <w:divBdr>
        <w:top w:val="none" w:sz="0" w:space="0" w:color="auto"/>
        <w:left w:val="none" w:sz="0" w:space="0" w:color="auto"/>
        <w:bottom w:val="none" w:sz="0" w:space="0" w:color="auto"/>
        <w:right w:val="none" w:sz="0" w:space="0" w:color="auto"/>
      </w:divBdr>
    </w:div>
    <w:div w:id="802119137">
      <w:bodyDiv w:val="1"/>
      <w:marLeft w:val="0"/>
      <w:marRight w:val="0"/>
      <w:marTop w:val="0"/>
      <w:marBottom w:val="0"/>
      <w:divBdr>
        <w:top w:val="none" w:sz="0" w:space="0" w:color="auto"/>
        <w:left w:val="none" w:sz="0" w:space="0" w:color="auto"/>
        <w:bottom w:val="none" w:sz="0" w:space="0" w:color="auto"/>
        <w:right w:val="none" w:sz="0" w:space="0" w:color="auto"/>
      </w:divBdr>
    </w:div>
    <w:div w:id="835540172">
      <w:bodyDiv w:val="1"/>
      <w:marLeft w:val="0"/>
      <w:marRight w:val="0"/>
      <w:marTop w:val="0"/>
      <w:marBottom w:val="0"/>
      <w:divBdr>
        <w:top w:val="none" w:sz="0" w:space="0" w:color="auto"/>
        <w:left w:val="none" w:sz="0" w:space="0" w:color="auto"/>
        <w:bottom w:val="none" w:sz="0" w:space="0" w:color="auto"/>
        <w:right w:val="none" w:sz="0" w:space="0" w:color="auto"/>
      </w:divBdr>
    </w:div>
    <w:div w:id="838156693">
      <w:bodyDiv w:val="1"/>
      <w:marLeft w:val="0"/>
      <w:marRight w:val="0"/>
      <w:marTop w:val="0"/>
      <w:marBottom w:val="0"/>
      <w:divBdr>
        <w:top w:val="none" w:sz="0" w:space="0" w:color="auto"/>
        <w:left w:val="none" w:sz="0" w:space="0" w:color="auto"/>
        <w:bottom w:val="none" w:sz="0" w:space="0" w:color="auto"/>
        <w:right w:val="none" w:sz="0" w:space="0" w:color="auto"/>
      </w:divBdr>
    </w:div>
    <w:div w:id="839005828">
      <w:bodyDiv w:val="1"/>
      <w:marLeft w:val="0"/>
      <w:marRight w:val="0"/>
      <w:marTop w:val="0"/>
      <w:marBottom w:val="0"/>
      <w:divBdr>
        <w:top w:val="none" w:sz="0" w:space="0" w:color="auto"/>
        <w:left w:val="none" w:sz="0" w:space="0" w:color="auto"/>
        <w:bottom w:val="none" w:sz="0" w:space="0" w:color="auto"/>
        <w:right w:val="none" w:sz="0" w:space="0" w:color="auto"/>
      </w:divBdr>
    </w:div>
    <w:div w:id="853693912">
      <w:bodyDiv w:val="1"/>
      <w:marLeft w:val="0"/>
      <w:marRight w:val="0"/>
      <w:marTop w:val="0"/>
      <w:marBottom w:val="0"/>
      <w:divBdr>
        <w:top w:val="none" w:sz="0" w:space="0" w:color="auto"/>
        <w:left w:val="none" w:sz="0" w:space="0" w:color="auto"/>
        <w:bottom w:val="none" w:sz="0" w:space="0" w:color="auto"/>
        <w:right w:val="none" w:sz="0" w:space="0" w:color="auto"/>
      </w:divBdr>
    </w:div>
    <w:div w:id="858735391">
      <w:bodyDiv w:val="1"/>
      <w:marLeft w:val="0"/>
      <w:marRight w:val="0"/>
      <w:marTop w:val="0"/>
      <w:marBottom w:val="0"/>
      <w:divBdr>
        <w:top w:val="none" w:sz="0" w:space="0" w:color="auto"/>
        <w:left w:val="none" w:sz="0" w:space="0" w:color="auto"/>
        <w:bottom w:val="none" w:sz="0" w:space="0" w:color="auto"/>
        <w:right w:val="none" w:sz="0" w:space="0" w:color="auto"/>
      </w:divBdr>
    </w:div>
    <w:div w:id="870414621">
      <w:bodyDiv w:val="1"/>
      <w:marLeft w:val="0"/>
      <w:marRight w:val="0"/>
      <w:marTop w:val="0"/>
      <w:marBottom w:val="0"/>
      <w:divBdr>
        <w:top w:val="none" w:sz="0" w:space="0" w:color="auto"/>
        <w:left w:val="none" w:sz="0" w:space="0" w:color="auto"/>
        <w:bottom w:val="none" w:sz="0" w:space="0" w:color="auto"/>
        <w:right w:val="none" w:sz="0" w:space="0" w:color="auto"/>
      </w:divBdr>
    </w:div>
    <w:div w:id="875577638">
      <w:bodyDiv w:val="1"/>
      <w:marLeft w:val="0"/>
      <w:marRight w:val="0"/>
      <w:marTop w:val="0"/>
      <w:marBottom w:val="0"/>
      <w:divBdr>
        <w:top w:val="none" w:sz="0" w:space="0" w:color="auto"/>
        <w:left w:val="none" w:sz="0" w:space="0" w:color="auto"/>
        <w:bottom w:val="none" w:sz="0" w:space="0" w:color="auto"/>
        <w:right w:val="none" w:sz="0" w:space="0" w:color="auto"/>
      </w:divBdr>
    </w:div>
    <w:div w:id="875778137">
      <w:bodyDiv w:val="1"/>
      <w:marLeft w:val="0"/>
      <w:marRight w:val="0"/>
      <w:marTop w:val="0"/>
      <w:marBottom w:val="0"/>
      <w:divBdr>
        <w:top w:val="none" w:sz="0" w:space="0" w:color="auto"/>
        <w:left w:val="none" w:sz="0" w:space="0" w:color="auto"/>
        <w:bottom w:val="none" w:sz="0" w:space="0" w:color="auto"/>
        <w:right w:val="none" w:sz="0" w:space="0" w:color="auto"/>
      </w:divBdr>
    </w:div>
    <w:div w:id="877593655">
      <w:bodyDiv w:val="1"/>
      <w:marLeft w:val="0"/>
      <w:marRight w:val="0"/>
      <w:marTop w:val="0"/>
      <w:marBottom w:val="0"/>
      <w:divBdr>
        <w:top w:val="none" w:sz="0" w:space="0" w:color="auto"/>
        <w:left w:val="none" w:sz="0" w:space="0" w:color="auto"/>
        <w:bottom w:val="none" w:sz="0" w:space="0" w:color="auto"/>
        <w:right w:val="none" w:sz="0" w:space="0" w:color="auto"/>
      </w:divBdr>
    </w:div>
    <w:div w:id="878207818">
      <w:bodyDiv w:val="1"/>
      <w:marLeft w:val="0"/>
      <w:marRight w:val="0"/>
      <w:marTop w:val="0"/>
      <w:marBottom w:val="0"/>
      <w:divBdr>
        <w:top w:val="none" w:sz="0" w:space="0" w:color="auto"/>
        <w:left w:val="none" w:sz="0" w:space="0" w:color="auto"/>
        <w:bottom w:val="none" w:sz="0" w:space="0" w:color="auto"/>
        <w:right w:val="none" w:sz="0" w:space="0" w:color="auto"/>
      </w:divBdr>
    </w:div>
    <w:div w:id="881480648">
      <w:bodyDiv w:val="1"/>
      <w:marLeft w:val="0"/>
      <w:marRight w:val="0"/>
      <w:marTop w:val="0"/>
      <w:marBottom w:val="0"/>
      <w:divBdr>
        <w:top w:val="none" w:sz="0" w:space="0" w:color="auto"/>
        <w:left w:val="none" w:sz="0" w:space="0" w:color="auto"/>
        <w:bottom w:val="none" w:sz="0" w:space="0" w:color="auto"/>
        <w:right w:val="none" w:sz="0" w:space="0" w:color="auto"/>
      </w:divBdr>
    </w:div>
    <w:div w:id="892547429">
      <w:bodyDiv w:val="1"/>
      <w:marLeft w:val="0"/>
      <w:marRight w:val="0"/>
      <w:marTop w:val="0"/>
      <w:marBottom w:val="0"/>
      <w:divBdr>
        <w:top w:val="none" w:sz="0" w:space="0" w:color="auto"/>
        <w:left w:val="none" w:sz="0" w:space="0" w:color="auto"/>
        <w:bottom w:val="none" w:sz="0" w:space="0" w:color="auto"/>
        <w:right w:val="none" w:sz="0" w:space="0" w:color="auto"/>
      </w:divBdr>
    </w:div>
    <w:div w:id="893275901">
      <w:bodyDiv w:val="1"/>
      <w:marLeft w:val="0"/>
      <w:marRight w:val="0"/>
      <w:marTop w:val="0"/>
      <w:marBottom w:val="0"/>
      <w:divBdr>
        <w:top w:val="none" w:sz="0" w:space="0" w:color="auto"/>
        <w:left w:val="none" w:sz="0" w:space="0" w:color="auto"/>
        <w:bottom w:val="none" w:sz="0" w:space="0" w:color="auto"/>
        <w:right w:val="none" w:sz="0" w:space="0" w:color="auto"/>
      </w:divBdr>
    </w:div>
    <w:div w:id="902176260">
      <w:bodyDiv w:val="1"/>
      <w:marLeft w:val="0"/>
      <w:marRight w:val="0"/>
      <w:marTop w:val="0"/>
      <w:marBottom w:val="0"/>
      <w:divBdr>
        <w:top w:val="none" w:sz="0" w:space="0" w:color="auto"/>
        <w:left w:val="none" w:sz="0" w:space="0" w:color="auto"/>
        <w:bottom w:val="none" w:sz="0" w:space="0" w:color="auto"/>
        <w:right w:val="none" w:sz="0" w:space="0" w:color="auto"/>
      </w:divBdr>
    </w:div>
    <w:div w:id="907228528">
      <w:bodyDiv w:val="1"/>
      <w:marLeft w:val="0"/>
      <w:marRight w:val="0"/>
      <w:marTop w:val="0"/>
      <w:marBottom w:val="0"/>
      <w:divBdr>
        <w:top w:val="none" w:sz="0" w:space="0" w:color="auto"/>
        <w:left w:val="none" w:sz="0" w:space="0" w:color="auto"/>
        <w:bottom w:val="none" w:sz="0" w:space="0" w:color="auto"/>
        <w:right w:val="none" w:sz="0" w:space="0" w:color="auto"/>
      </w:divBdr>
    </w:div>
    <w:div w:id="943464816">
      <w:bodyDiv w:val="1"/>
      <w:marLeft w:val="0"/>
      <w:marRight w:val="0"/>
      <w:marTop w:val="0"/>
      <w:marBottom w:val="0"/>
      <w:divBdr>
        <w:top w:val="none" w:sz="0" w:space="0" w:color="auto"/>
        <w:left w:val="none" w:sz="0" w:space="0" w:color="auto"/>
        <w:bottom w:val="none" w:sz="0" w:space="0" w:color="auto"/>
        <w:right w:val="none" w:sz="0" w:space="0" w:color="auto"/>
      </w:divBdr>
    </w:div>
    <w:div w:id="967589199">
      <w:bodyDiv w:val="1"/>
      <w:marLeft w:val="0"/>
      <w:marRight w:val="0"/>
      <w:marTop w:val="0"/>
      <w:marBottom w:val="0"/>
      <w:divBdr>
        <w:top w:val="none" w:sz="0" w:space="0" w:color="auto"/>
        <w:left w:val="none" w:sz="0" w:space="0" w:color="auto"/>
        <w:bottom w:val="none" w:sz="0" w:space="0" w:color="auto"/>
        <w:right w:val="none" w:sz="0" w:space="0" w:color="auto"/>
      </w:divBdr>
    </w:div>
    <w:div w:id="980883947">
      <w:bodyDiv w:val="1"/>
      <w:marLeft w:val="0"/>
      <w:marRight w:val="0"/>
      <w:marTop w:val="0"/>
      <w:marBottom w:val="0"/>
      <w:divBdr>
        <w:top w:val="none" w:sz="0" w:space="0" w:color="auto"/>
        <w:left w:val="none" w:sz="0" w:space="0" w:color="auto"/>
        <w:bottom w:val="none" w:sz="0" w:space="0" w:color="auto"/>
        <w:right w:val="none" w:sz="0" w:space="0" w:color="auto"/>
      </w:divBdr>
    </w:div>
    <w:div w:id="982538727">
      <w:bodyDiv w:val="1"/>
      <w:marLeft w:val="0"/>
      <w:marRight w:val="0"/>
      <w:marTop w:val="0"/>
      <w:marBottom w:val="0"/>
      <w:divBdr>
        <w:top w:val="none" w:sz="0" w:space="0" w:color="auto"/>
        <w:left w:val="none" w:sz="0" w:space="0" w:color="auto"/>
        <w:bottom w:val="none" w:sz="0" w:space="0" w:color="auto"/>
        <w:right w:val="none" w:sz="0" w:space="0" w:color="auto"/>
      </w:divBdr>
    </w:div>
    <w:div w:id="986202145">
      <w:bodyDiv w:val="1"/>
      <w:marLeft w:val="0"/>
      <w:marRight w:val="0"/>
      <w:marTop w:val="0"/>
      <w:marBottom w:val="0"/>
      <w:divBdr>
        <w:top w:val="none" w:sz="0" w:space="0" w:color="auto"/>
        <w:left w:val="none" w:sz="0" w:space="0" w:color="auto"/>
        <w:bottom w:val="none" w:sz="0" w:space="0" w:color="auto"/>
        <w:right w:val="none" w:sz="0" w:space="0" w:color="auto"/>
      </w:divBdr>
    </w:div>
    <w:div w:id="996567470">
      <w:bodyDiv w:val="1"/>
      <w:marLeft w:val="0"/>
      <w:marRight w:val="0"/>
      <w:marTop w:val="0"/>
      <w:marBottom w:val="0"/>
      <w:divBdr>
        <w:top w:val="none" w:sz="0" w:space="0" w:color="auto"/>
        <w:left w:val="none" w:sz="0" w:space="0" w:color="auto"/>
        <w:bottom w:val="none" w:sz="0" w:space="0" w:color="auto"/>
        <w:right w:val="none" w:sz="0" w:space="0" w:color="auto"/>
      </w:divBdr>
    </w:div>
    <w:div w:id="1001928636">
      <w:bodyDiv w:val="1"/>
      <w:marLeft w:val="0"/>
      <w:marRight w:val="0"/>
      <w:marTop w:val="0"/>
      <w:marBottom w:val="0"/>
      <w:divBdr>
        <w:top w:val="none" w:sz="0" w:space="0" w:color="auto"/>
        <w:left w:val="none" w:sz="0" w:space="0" w:color="auto"/>
        <w:bottom w:val="none" w:sz="0" w:space="0" w:color="auto"/>
        <w:right w:val="none" w:sz="0" w:space="0" w:color="auto"/>
      </w:divBdr>
    </w:div>
    <w:div w:id="1004015058">
      <w:bodyDiv w:val="1"/>
      <w:marLeft w:val="0"/>
      <w:marRight w:val="0"/>
      <w:marTop w:val="0"/>
      <w:marBottom w:val="0"/>
      <w:divBdr>
        <w:top w:val="none" w:sz="0" w:space="0" w:color="auto"/>
        <w:left w:val="none" w:sz="0" w:space="0" w:color="auto"/>
        <w:bottom w:val="none" w:sz="0" w:space="0" w:color="auto"/>
        <w:right w:val="none" w:sz="0" w:space="0" w:color="auto"/>
      </w:divBdr>
    </w:div>
    <w:div w:id="1010523922">
      <w:bodyDiv w:val="1"/>
      <w:marLeft w:val="0"/>
      <w:marRight w:val="0"/>
      <w:marTop w:val="0"/>
      <w:marBottom w:val="0"/>
      <w:divBdr>
        <w:top w:val="none" w:sz="0" w:space="0" w:color="auto"/>
        <w:left w:val="none" w:sz="0" w:space="0" w:color="auto"/>
        <w:bottom w:val="none" w:sz="0" w:space="0" w:color="auto"/>
        <w:right w:val="none" w:sz="0" w:space="0" w:color="auto"/>
      </w:divBdr>
    </w:div>
    <w:div w:id="1014845823">
      <w:bodyDiv w:val="1"/>
      <w:marLeft w:val="0"/>
      <w:marRight w:val="0"/>
      <w:marTop w:val="0"/>
      <w:marBottom w:val="0"/>
      <w:divBdr>
        <w:top w:val="none" w:sz="0" w:space="0" w:color="auto"/>
        <w:left w:val="none" w:sz="0" w:space="0" w:color="auto"/>
        <w:bottom w:val="none" w:sz="0" w:space="0" w:color="auto"/>
        <w:right w:val="none" w:sz="0" w:space="0" w:color="auto"/>
      </w:divBdr>
    </w:div>
    <w:div w:id="1027756783">
      <w:bodyDiv w:val="1"/>
      <w:marLeft w:val="0"/>
      <w:marRight w:val="0"/>
      <w:marTop w:val="0"/>
      <w:marBottom w:val="0"/>
      <w:divBdr>
        <w:top w:val="none" w:sz="0" w:space="0" w:color="auto"/>
        <w:left w:val="none" w:sz="0" w:space="0" w:color="auto"/>
        <w:bottom w:val="none" w:sz="0" w:space="0" w:color="auto"/>
        <w:right w:val="none" w:sz="0" w:space="0" w:color="auto"/>
      </w:divBdr>
    </w:div>
    <w:div w:id="1052536494">
      <w:bodyDiv w:val="1"/>
      <w:marLeft w:val="0"/>
      <w:marRight w:val="0"/>
      <w:marTop w:val="0"/>
      <w:marBottom w:val="0"/>
      <w:divBdr>
        <w:top w:val="none" w:sz="0" w:space="0" w:color="auto"/>
        <w:left w:val="none" w:sz="0" w:space="0" w:color="auto"/>
        <w:bottom w:val="none" w:sz="0" w:space="0" w:color="auto"/>
        <w:right w:val="none" w:sz="0" w:space="0" w:color="auto"/>
      </w:divBdr>
    </w:div>
    <w:div w:id="1058282286">
      <w:bodyDiv w:val="1"/>
      <w:marLeft w:val="0"/>
      <w:marRight w:val="0"/>
      <w:marTop w:val="0"/>
      <w:marBottom w:val="0"/>
      <w:divBdr>
        <w:top w:val="none" w:sz="0" w:space="0" w:color="auto"/>
        <w:left w:val="none" w:sz="0" w:space="0" w:color="auto"/>
        <w:bottom w:val="none" w:sz="0" w:space="0" w:color="auto"/>
        <w:right w:val="none" w:sz="0" w:space="0" w:color="auto"/>
      </w:divBdr>
    </w:div>
    <w:div w:id="1064261361">
      <w:bodyDiv w:val="1"/>
      <w:marLeft w:val="0"/>
      <w:marRight w:val="0"/>
      <w:marTop w:val="0"/>
      <w:marBottom w:val="0"/>
      <w:divBdr>
        <w:top w:val="none" w:sz="0" w:space="0" w:color="auto"/>
        <w:left w:val="none" w:sz="0" w:space="0" w:color="auto"/>
        <w:bottom w:val="none" w:sz="0" w:space="0" w:color="auto"/>
        <w:right w:val="none" w:sz="0" w:space="0" w:color="auto"/>
      </w:divBdr>
    </w:div>
    <w:div w:id="1066731676">
      <w:bodyDiv w:val="1"/>
      <w:marLeft w:val="0"/>
      <w:marRight w:val="0"/>
      <w:marTop w:val="0"/>
      <w:marBottom w:val="0"/>
      <w:divBdr>
        <w:top w:val="none" w:sz="0" w:space="0" w:color="auto"/>
        <w:left w:val="none" w:sz="0" w:space="0" w:color="auto"/>
        <w:bottom w:val="none" w:sz="0" w:space="0" w:color="auto"/>
        <w:right w:val="none" w:sz="0" w:space="0" w:color="auto"/>
      </w:divBdr>
    </w:div>
    <w:div w:id="1067460456">
      <w:bodyDiv w:val="1"/>
      <w:marLeft w:val="0"/>
      <w:marRight w:val="0"/>
      <w:marTop w:val="0"/>
      <w:marBottom w:val="0"/>
      <w:divBdr>
        <w:top w:val="none" w:sz="0" w:space="0" w:color="auto"/>
        <w:left w:val="none" w:sz="0" w:space="0" w:color="auto"/>
        <w:bottom w:val="none" w:sz="0" w:space="0" w:color="auto"/>
        <w:right w:val="none" w:sz="0" w:space="0" w:color="auto"/>
      </w:divBdr>
    </w:div>
    <w:div w:id="1075669615">
      <w:bodyDiv w:val="1"/>
      <w:marLeft w:val="0"/>
      <w:marRight w:val="0"/>
      <w:marTop w:val="0"/>
      <w:marBottom w:val="0"/>
      <w:divBdr>
        <w:top w:val="none" w:sz="0" w:space="0" w:color="auto"/>
        <w:left w:val="none" w:sz="0" w:space="0" w:color="auto"/>
        <w:bottom w:val="none" w:sz="0" w:space="0" w:color="auto"/>
        <w:right w:val="none" w:sz="0" w:space="0" w:color="auto"/>
      </w:divBdr>
    </w:div>
    <w:div w:id="1080444957">
      <w:bodyDiv w:val="1"/>
      <w:marLeft w:val="0"/>
      <w:marRight w:val="0"/>
      <w:marTop w:val="0"/>
      <w:marBottom w:val="0"/>
      <w:divBdr>
        <w:top w:val="none" w:sz="0" w:space="0" w:color="auto"/>
        <w:left w:val="none" w:sz="0" w:space="0" w:color="auto"/>
        <w:bottom w:val="none" w:sz="0" w:space="0" w:color="auto"/>
        <w:right w:val="none" w:sz="0" w:space="0" w:color="auto"/>
      </w:divBdr>
    </w:div>
    <w:div w:id="1103184555">
      <w:bodyDiv w:val="1"/>
      <w:marLeft w:val="0"/>
      <w:marRight w:val="0"/>
      <w:marTop w:val="0"/>
      <w:marBottom w:val="0"/>
      <w:divBdr>
        <w:top w:val="none" w:sz="0" w:space="0" w:color="auto"/>
        <w:left w:val="none" w:sz="0" w:space="0" w:color="auto"/>
        <w:bottom w:val="none" w:sz="0" w:space="0" w:color="auto"/>
        <w:right w:val="none" w:sz="0" w:space="0" w:color="auto"/>
      </w:divBdr>
    </w:div>
    <w:div w:id="1105420418">
      <w:bodyDiv w:val="1"/>
      <w:marLeft w:val="0"/>
      <w:marRight w:val="0"/>
      <w:marTop w:val="0"/>
      <w:marBottom w:val="0"/>
      <w:divBdr>
        <w:top w:val="none" w:sz="0" w:space="0" w:color="auto"/>
        <w:left w:val="none" w:sz="0" w:space="0" w:color="auto"/>
        <w:bottom w:val="none" w:sz="0" w:space="0" w:color="auto"/>
        <w:right w:val="none" w:sz="0" w:space="0" w:color="auto"/>
      </w:divBdr>
    </w:div>
    <w:div w:id="1115294610">
      <w:bodyDiv w:val="1"/>
      <w:marLeft w:val="0"/>
      <w:marRight w:val="0"/>
      <w:marTop w:val="0"/>
      <w:marBottom w:val="0"/>
      <w:divBdr>
        <w:top w:val="none" w:sz="0" w:space="0" w:color="auto"/>
        <w:left w:val="none" w:sz="0" w:space="0" w:color="auto"/>
        <w:bottom w:val="none" w:sz="0" w:space="0" w:color="auto"/>
        <w:right w:val="none" w:sz="0" w:space="0" w:color="auto"/>
      </w:divBdr>
    </w:div>
    <w:div w:id="1127699323">
      <w:bodyDiv w:val="1"/>
      <w:marLeft w:val="0"/>
      <w:marRight w:val="0"/>
      <w:marTop w:val="0"/>
      <w:marBottom w:val="0"/>
      <w:divBdr>
        <w:top w:val="none" w:sz="0" w:space="0" w:color="auto"/>
        <w:left w:val="none" w:sz="0" w:space="0" w:color="auto"/>
        <w:bottom w:val="none" w:sz="0" w:space="0" w:color="auto"/>
        <w:right w:val="none" w:sz="0" w:space="0" w:color="auto"/>
      </w:divBdr>
    </w:div>
    <w:div w:id="1127813363">
      <w:bodyDiv w:val="1"/>
      <w:marLeft w:val="0"/>
      <w:marRight w:val="0"/>
      <w:marTop w:val="0"/>
      <w:marBottom w:val="0"/>
      <w:divBdr>
        <w:top w:val="none" w:sz="0" w:space="0" w:color="auto"/>
        <w:left w:val="none" w:sz="0" w:space="0" w:color="auto"/>
        <w:bottom w:val="none" w:sz="0" w:space="0" w:color="auto"/>
        <w:right w:val="none" w:sz="0" w:space="0" w:color="auto"/>
      </w:divBdr>
    </w:div>
    <w:div w:id="1166243080">
      <w:bodyDiv w:val="1"/>
      <w:marLeft w:val="0"/>
      <w:marRight w:val="0"/>
      <w:marTop w:val="0"/>
      <w:marBottom w:val="0"/>
      <w:divBdr>
        <w:top w:val="none" w:sz="0" w:space="0" w:color="auto"/>
        <w:left w:val="none" w:sz="0" w:space="0" w:color="auto"/>
        <w:bottom w:val="none" w:sz="0" w:space="0" w:color="auto"/>
        <w:right w:val="none" w:sz="0" w:space="0" w:color="auto"/>
      </w:divBdr>
    </w:div>
    <w:div w:id="1174304093">
      <w:bodyDiv w:val="1"/>
      <w:marLeft w:val="0"/>
      <w:marRight w:val="0"/>
      <w:marTop w:val="0"/>
      <w:marBottom w:val="0"/>
      <w:divBdr>
        <w:top w:val="none" w:sz="0" w:space="0" w:color="auto"/>
        <w:left w:val="none" w:sz="0" w:space="0" w:color="auto"/>
        <w:bottom w:val="none" w:sz="0" w:space="0" w:color="auto"/>
        <w:right w:val="none" w:sz="0" w:space="0" w:color="auto"/>
      </w:divBdr>
    </w:div>
    <w:div w:id="1191459246">
      <w:bodyDiv w:val="1"/>
      <w:marLeft w:val="0"/>
      <w:marRight w:val="0"/>
      <w:marTop w:val="0"/>
      <w:marBottom w:val="0"/>
      <w:divBdr>
        <w:top w:val="none" w:sz="0" w:space="0" w:color="auto"/>
        <w:left w:val="none" w:sz="0" w:space="0" w:color="auto"/>
        <w:bottom w:val="none" w:sz="0" w:space="0" w:color="auto"/>
        <w:right w:val="none" w:sz="0" w:space="0" w:color="auto"/>
      </w:divBdr>
    </w:div>
    <w:div w:id="1223636195">
      <w:bodyDiv w:val="1"/>
      <w:marLeft w:val="0"/>
      <w:marRight w:val="0"/>
      <w:marTop w:val="0"/>
      <w:marBottom w:val="0"/>
      <w:divBdr>
        <w:top w:val="none" w:sz="0" w:space="0" w:color="auto"/>
        <w:left w:val="none" w:sz="0" w:space="0" w:color="auto"/>
        <w:bottom w:val="none" w:sz="0" w:space="0" w:color="auto"/>
        <w:right w:val="none" w:sz="0" w:space="0" w:color="auto"/>
      </w:divBdr>
    </w:div>
    <w:div w:id="1225796324">
      <w:bodyDiv w:val="1"/>
      <w:marLeft w:val="0"/>
      <w:marRight w:val="0"/>
      <w:marTop w:val="0"/>
      <w:marBottom w:val="0"/>
      <w:divBdr>
        <w:top w:val="none" w:sz="0" w:space="0" w:color="auto"/>
        <w:left w:val="none" w:sz="0" w:space="0" w:color="auto"/>
        <w:bottom w:val="none" w:sz="0" w:space="0" w:color="auto"/>
        <w:right w:val="none" w:sz="0" w:space="0" w:color="auto"/>
      </w:divBdr>
    </w:div>
    <w:div w:id="1228609762">
      <w:bodyDiv w:val="1"/>
      <w:marLeft w:val="0"/>
      <w:marRight w:val="0"/>
      <w:marTop w:val="0"/>
      <w:marBottom w:val="0"/>
      <w:divBdr>
        <w:top w:val="none" w:sz="0" w:space="0" w:color="auto"/>
        <w:left w:val="none" w:sz="0" w:space="0" w:color="auto"/>
        <w:bottom w:val="none" w:sz="0" w:space="0" w:color="auto"/>
        <w:right w:val="none" w:sz="0" w:space="0" w:color="auto"/>
      </w:divBdr>
    </w:div>
    <w:div w:id="1231619309">
      <w:bodyDiv w:val="1"/>
      <w:marLeft w:val="0"/>
      <w:marRight w:val="0"/>
      <w:marTop w:val="0"/>
      <w:marBottom w:val="0"/>
      <w:divBdr>
        <w:top w:val="none" w:sz="0" w:space="0" w:color="auto"/>
        <w:left w:val="none" w:sz="0" w:space="0" w:color="auto"/>
        <w:bottom w:val="none" w:sz="0" w:space="0" w:color="auto"/>
        <w:right w:val="none" w:sz="0" w:space="0" w:color="auto"/>
      </w:divBdr>
    </w:div>
    <w:div w:id="1242983521">
      <w:bodyDiv w:val="1"/>
      <w:marLeft w:val="0"/>
      <w:marRight w:val="0"/>
      <w:marTop w:val="0"/>
      <w:marBottom w:val="0"/>
      <w:divBdr>
        <w:top w:val="none" w:sz="0" w:space="0" w:color="auto"/>
        <w:left w:val="none" w:sz="0" w:space="0" w:color="auto"/>
        <w:bottom w:val="none" w:sz="0" w:space="0" w:color="auto"/>
        <w:right w:val="none" w:sz="0" w:space="0" w:color="auto"/>
      </w:divBdr>
    </w:div>
    <w:div w:id="1256279399">
      <w:bodyDiv w:val="1"/>
      <w:marLeft w:val="0"/>
      <w:marRight w:val="0"/>
      <w:marTop w:val="0"/>
      <w:marBottom w:val="0"/>
      <w:divBdr>
        <w:top w:val="none" w:sz="0" w:space="0" w:color="auto"/>
        <w:left w:val="none" w:sz="0" w:space="0" w:color="auto"/>
        <w:bottom w:val="none" w:sz="0" w:space="0" w:color="auto"/>
        <w:right w:val="none" w:sz="0" w:space="0" w:color="auto"/>
      </w:divBdr>
    </w:div>
    <w:div w:id="1284455467">
      <w:bodyDiv w:val="1"/>
      <w:marLeft w:val="0"/>
      <w:marRight w:val="0"/>
      <w:marTop w:val="0"/>
      <w:marBottom w:val="0"/>
      <w:divBdr>
        <w:top w:val="none" w:sz="0" w:space="0" w:color="auto"/>
        <w:left w:val="none" w:sz="0" w:space="0" w:color="auto"/>
        <w:bottom w:val="none" w:sz="0" w:space="0" w:color="auto"/>
        <w:right w:val="none" w:sz="0" w:space="0" w:color="auto"/>
      </w:divBdr>
    </w:div>
    <w:div w:id="1290041776">
      <w:bodyDiv w:val="1"/>
      <w:marLeft w:val="0"/>
      <w:marRight w:val="0"/>
      <w:marTop w:val="0"/>
      <w:marBottom w:val="0"/>
      <w:divBdr>
        <w:top w:val="none" w:sz="0" w:space="0" w:color="auto"/>
        <w:left w:val="none" w:sz="0" w:space="0" w:color="auto"/>
        <w:bottom w:val="none" w:sz="0" w:space="0" w:color="auto"/>
        <w:right w:val="none" w:sz="0" w:space="0" w:color="auto"/>
      </w:divBdr>
    </w:div>
    <w:div w:id="1290162462">
      <w:bodyDiv w:val="1"/>
      <w:marLeft w:val="0"/>
      <w:marRight w:val="0"/>
      <w:marTop w:val="0"/>
      <w:marBottom w:val="0"/>
      <w:divBdr>
        <w:top w:val="none" w:sz="0" w:space="0" w:color="auto"/>
        <w:left w:val="none" w:sz="0" w:space="0" w:color="auto"/>
        <w:bottom w:val="none" w:sz="0" w:space="0" w:color="auto"/>
        <w:right w:val="none" w:sz="0" w:space="0" w:color="auto"/>
      </w:divBdr>
    </w:div>
    <w:div w:id="1292830624">
      <w:bodyDiv w:val="1"/>
      <w:marLeft w:val="0"/>
      <w:marRight w:val="0"/>
      <w:marTop w:val="0"/>
      <w:marBottom w:val="0"/>
      <w:divBdr>
        <w:top w:val="none" w:sz="0" w:space="0" w:color="auto"/>
        <w:left w:val="none" w:sz="0" w:space="0" w:color="auto"/>
        <w:bottom w:val="none" w:sz="0" w:space="0" w:color="auto"/>
        <w:right w:val="none" w:sz="0" w:space="0" w:color="auto"/>
      </w:divBdr>
    </w:div>
    <w:div w:id="1307275219">
      <w:bodyDiv w:val="1"/>
      <w:marLeft w:val="0"/>
      <w:marRight w:val="0"/>
      <w:marTop w:val="0"/>
      <w:marBottom w:val="0"/>
      <w:divBdr>
        <w:top w:val="none" w:sz="0" w:space="0" w:color="auto"/>
        <w:left w:val="none" w:sz="0" w:space="0" w:color="auto"/>
        <w:bottom w:val="none" w:sz="0" w:space="0" w:color="auto"/>
        <w:right w:val="none" w:sz="0" w:space="0" w:color="auto"/>
      </w:divBdr>
    </w:div>
    <w:div w:id="1311640407">
      <w:bodyDiv w:val="1"/>
      <w:marLeft w:val="0"/>
      <w:marRight w:val="0"/>
      <w:marTop w:val="0"/>
      <w:marBottom w:val="0"/>
      <w:divBdr>
        <w:top w:val="none" w:sz="0" w:space="0" w:color="auto"/>
        <w:left w:val="none" w:sz="0" w:space="0" w:color="auto"/>
        <w:bottom w:val="none" w:sz="0" w:space="0" w:color="auto"/>
        <w:right w:val="none" w:sz="0" w:space="0" w:color="auto"/>
      </w:divBdr>
    </w:div>
    <w:div w:id="1312294394">
      <w:bodyDiv w:val="1"/>
      <w:marLeft w:val="0"/>
      <w:marRight w:val="0"/>
      <w:marTop w:val="0"/>
      <w:marBottom w:val="0"/>
      <w:divBdr>
        <w:top w:val="none" w:sz="0" w:space="0" w:color="auto"/>
        <w:left w:val="none" w:sz="0" w:space="0" w:color="auto"/>
        <w:bottom w:val="none" w:sz="0" w:space="0" w:color="auto"/>
        <w:right w:val="none" w:sz="0" w:space="0" w:color="auto"/>
      </w:divBdr>
    </w:div>
    <w:div w:id="1315912963">
      <w:bodyDiv w:val="1"/>
      <w:marLeft w:val="0"/>
      <w:marRight w:val="0"/>
      <w:marTop w:val="0"/>
      <w:marBottom w:val="0"/>
      <w:divBdr>
        <w:top w:val="none" w:sz="0" w:space="0" w:color="auto"/>
        <w:left w:val="none" w:sz="0" w:space="0" w:color="auto"/>
        <w:bottom w:val="none" w:sz="0" w:space="0" w:color="auto"/>
        <w:right w:val="none" w:sz="0" w:space="0" w:color="auto"/>
      </w:divBdr>
    </w:div>
    <w:div w:id="1328167263">
      <w:bodyDiv w:val="1"/>
      <w:marLeft w:val="0"/>
      <w:marRight w:val="0"/>
      <w:marTop w:val="0"/>
      <w:marBottom w:val="0"/>
      <w:divBdr>
        <w:top w:val="none" w:sz="0" w:space="0" w:color="auto"/>
        <w:left w:val="none" w:sz="0" w:space="0" w:color="auto"/>
        <w:bottom w:val="none" w:sz="0" w:space="0" w:color="auto"/>
        <w:right w:val="none" w:sz="0" w:space="0" w:color="auto"/>
      </w:divBdr>
    </w:div>
    <w:div w:id="1337608879">
      <w:bodyDiv w:val="1"/>
      <w:marLeft w:val="0"/>
      <w:marRight w:val="0"/>
      <w:marTop w:val="0"/>
      <w:marBottom w:val="0"/>
      <w:divBdr>
        <w:top w:val="none" w:sz="0" w:space="0" w:color="auto"/>
        <w:left w:val="none" w:sz="0" w:space="0" w:color="auto"/>
        <w:bottom w:val="none" w:sz="0" w:space="0" w:color="auto"/>
        <w:right w:val="none" w:sz="0" w:space="0" w:color="auto"/>
      </w:divBdr>
    </w:div>
    <w:div w:id="1338264118">
      <w:bodyDiv w:val="1"/>
      <w:marLeft w:val="0"/>
      <w:marRight w:val="0"/>
      <w:marTop w:val="0"/>
      <w:marBottom w:val="0"/>
      <w:divBdr>
        <w:top w:val="none" w:sz="0" w:space="0" w:color="auto"/>
        <w:left w:val="none" w:sz="0" w:space="0" w:color="auto"/>
        <w:bottom w:val="none" w:sz="0" w:space="0" w:color="auto"/>
        <w:right w:val="none" w:sz="0" w:space="0" w:color="auto"/>
      </w:divBdr>
    </w:div>
    <w:div w:id="1344556299">
      <w:bodyDiv w:val="1"/>
      <w:marLeft w:val="0"/>
      <w:marRight w:val="0"/>
      <w:marTop w:val="0"/>
      <w:marBottom w:val="0"/>
      <w:divBdr>
        <w:top w:val="none" w:sz="0" w:space="0" w:color="auto"/>
        <w:left w:val="none" w:sz="0" w:space="0" w:color="auto"/>
        <w:bottom w:val="none" w:sz="0" w:space="0" w:color="auto"/>
        <w:right w:val="none" w:sz="0" w:space="0" w:color="auto"/>
      </w:divBdr>
    </w:div>
    <w:div w:id="1357148897">
      <w:bodyDiv w:val="1"/>
      <w:marLeft w:val="0"/>
      <w:marRight w:val="0"/>
      <w:marTop w:val="0"/>
      <w:marBottom w:val="0"/>
      <w:divBdr>
        <w:top w:val="none" w:sz="0" w:space="0" w:color="auto"/>
        <w:left w:val="none" w:sz="0" w:space="0" w:color="auto"/>
        <w:bottom w:val="none" w:sz="0" w:space="0" w:color="auto"/>
        <w:right w:val="none" w:sz="0" w:space="0" w:color="auto"/>
      </w:divBdr>
    </w:div>
    <w:div w:id="1377074866">
      <w:bodyDiv w:val="1"/>
      <w:marLeft w:val="0"/>
      <w:marRight w:val="0"/>
      <w:marTop w:val="0"/>
      <w:marBottom w:val="0"/>
      <w:divBdr>
        <w:top w:val="none" w:sz="0" w:space="0" w:color="auto"/>
        <w:left w:val="none" w:sz="0" w:space="0" w:color="auto"/>
        <w:bottom w:val="none" w:sz="0" w:space="0" w:color="auto"/>
        <w:right w:val="none" w:sz="0" w:space="0" w:color="auto"/>
      </w:divBdr>
    </w:div>
    <w:div w:id="1397583638">
      <w:bodyDiv w:val="1"/>
      <w:marLeft w:val="0"/>
      <w:marRight w:val="0"/>
      <w:marTop w:val="0"/>
      <w:marBottom w:val="0"/>
      <w:divBdr>
        <w:top w:val="none" w:sz="0" w:space="0" w:color="auto"/>
        <w:left w:val="none" w:sz="0" w:space="0" w:color="auto"/>
        <w:bottom w:val="none" w:sz="0" w:space="0" w:color="auto"/>
        <w:right w:val="none" w:sz="0" w:space="0" w:color="auto"/>
      </w:divBdr>
    </w:div>
    <w:div w:id="1401636426">
      <w:bodyDiv w:val="1"/>
      <w:marLeft w:val="0"/>
      <w:marRight w:val="0"/>
      <w:marTop w:val="0"/>
      <w:marBottom w:val="0"/>
      <w:divBdr>
        <w:top w:val="none" w:sz="0" w:space="0" w:color="auto"/>
        <w:left w:val="none" w:sz="0" w:space="0" w:color="auto"/>
        <w:bottom w:val="none" w:sz="0" w:space="0" w:color="auto"/>
        <w:right w:val="none" w:sz="0" w:space="0" w:color="auto"/>
      </w:divBdr>
    </w:div>
    <w:div w:id="1411780239">
      <w:bodyDiv w:val="1"/>
      <w:marLeft w:val="0"/>
      <w:marRight w:val="0"/>
      <w:marTop w:val="0"/>
      <w:marBottom w:val="0"/>
      <w:divBdr>
        <w:top w:val="none" w:sz="0" w:space="0" w:color="auto"/>
        <w:left w:val="none" w:sz="0" w:space="0" w:color="auto"/>
        <w:bottom w:val="none" w:sz="0" w:space="0" w:color="auto"/>
        <w:right w:val="none" w:sz="0" w:space="0" w:color="auto"/>
      </w:divBdr>
    </w:div>
    <w:div w:id="1414231840">
      <w:bodyDiv w:val="1"/>
      <w:marLeft w:val="0"/>
      <w:marRight w:val="0"/>
      <w:marTop w:val="0"/>
      <w:marBottom w:val="0"/>
      <w:divBdr>
        <w:top w:val="none" w:sz="0" w:space="0" w:color="auto"/>
        <w:left w:val="none" w:sz="0" w:space="0" w:color="auto"/>
        <w:bottom w:val="none" w:sz="0" w:space="0" w:color="auto"/>
        <w:right w:val="none" w:sz="0" w:space="0" w:color="auto"/>
      </w:divBdr>
    </w:div>
    <w:div w:id="1440371362">
      <w:bodyDiv w:val="1"/>
      <w:marLeft w:val="0"/>
      <w:marRight w:val="0"/>
      <w:marTop w:val="0"/>
      <w:marBottom w:val="0"/>
      <w:divBdr>
        <w:top w:val="none" w:sz="0" w:space="0" w:color="auto"/>
        <w:left w:val="none" w:sz="0" w:space="0" w:color="auto"/>
        <w:bottom w:val="none" w:sz="0" w:space="0" w:color="auto"/>
        <w:right w:val="none" w:sz="0" w:space="0" w:color="auto"/>
      </w:divBdr>
    </w:div>
    <w:div w:id="1443576319">
      <w:bodyDiv w:val="1"/>
      <w:marLeft w:val="0"/>
      <w:marRight w:val="0"/>
      <w:marTop w:val="0"/>
      <w:marBottom w:val="0"/>
      <w:divBdr>
        <w:top w:val="none" w:sz="0" w:space="0" w:color="auto"/>
        <w:left w:val="none" w:sz="0" w:space="0" w:color="auto"/>
        <w:bottom w:val="none" w:sz="0" w:space="0" w:color="auto"/>
        <w:right w:val="none" w:sz="0" w:space="0" w:color="auto"/>
      </w:divBdr>
    </w:div>
    <w:div w:id="1456362976">
      <w:bodyDiv w:val="1"/>
      <w:marLeft w:val="0"/>
      <w:marRight w:val="0"/>
      <w:marTop w:val="0"/>
      <w:marBottom w:val="0"/>
      <w:divBdr>
        <w:top w:val="none" w:sz="0" w:space="0" w:color="auto"/>
        <w:left w:val="none" w:sz="0" w:space="0" w:color="auto"/>
        <w:bottom w:val="none" w:sz="0" w:space="0" w:color="auto"/>
        <w:right w:val="none" w:sz="0" w:space="0" w:color="auto"/>
      </w:divBdr>
    </w:div>
    <w:div w:id="1458139308">
      <w:bodyDiv w:val="1"/>
      <w:marLeft w:val="0"/>
      <w:marRight w:val="0"/>
      <w:marTop w:val="0"/>
      <w:marBottom w:val="0"/>
      <w:divBdr>
        <w:top w:val="none" w:sz="0" w:space="0" w:color="auto"/>
        <w:left w:val="none" w:sz="0" w:space="0" w:color="auto"/>
        <w:bottom w:val="none" w:sz="0" w:space="0" w:color="auto"/>
        <w:right w:val="none" w:sz="0" w:space="0" w:color="auto"/>
      </w:divBdr>
    </w:div>
    <w:div w:id="1486386996">
      <w:bodyDiv w:val="1"/>
      <w:marLeft w:val="0"/>
      <w:marRight w:val="0"/>
      <w:marTop w:val="0"/>
      <w:marBottom w:val="0"/>
      <w:divBdr>
        <w:top w:val="none" w:sz="0" w:space="0" w:color="auto"/>
        <w:left w:val="none" w:sz="0" w:space="0" w:color="auto"/>
        <w:bottom w:val="none" w:sz="0" w:space="0" w:color="auto"/>
        <w:right w:val="none" w:sz="0" w:space="0" w:color="auto"/>
      </w:divBdr>
    </w:div>
    <w:div w:id="1488980786">
      <w:bodyDiv w:val="1"/>
      <w:marLeft w:val="0"/>
      <w:marRight w:val="0"/>
      <w:marTop w:val="0"/>
      <w:marBottom w:val="0"/>
      <w:divBdr>
        <w:top w:val="none" w:sz="0" w:space="0" w:color="auto"/>
        <w:left w:val="none" w:sz="0" w:space="0" w:color="auto"/>
        <w:bottom w:val="none" w:sz="0" w:space="0" w:color="auto"/>
        <w:right w:val="none" w:sz="0" w:space="0" w:color="auto"/>
      </w:divBdr>
    </w:div>
    <w:div w:id="1497837741">
      <w:bodyDiv w:val="1"/>
      <w:marLeft w:val="0"/>
      <w:marRight w:val="0"/>
      <w:marTop w:val="0"/>
      <w:marBottom w:val="0"/>
      <w:divBdr>
        <w:top w:val="none" w:sz="0" w:space="0" w:color="auto"/>
        <w:left w:val="none" w:sz="0" w:space="0" w:color="auto"/>
        <w:bottom w:val="none" w:sz="0" w:space="0" w:color="auto"/>
        <w:right w:val="none" w:sz="0" w:space="0" w:color="auto"/>
      </w:divBdr>
    </w:div>
    <w:div w:id="1502117391">
      <w:bodyDiv w:val="1"/>
      <w:marLeft w:val="0"/>
      <w:marRight w:val="0"/>
      <w:marTop w:val="0"/>
      <w:marBottom w:val="0"/>
      <w:divBdr>
        <w:top w:val="none" w:sz="0" w:space="0" w:color="auto"/>
        <w:left w:val="none" w:sz="0" w:space="0" w:color="auto"/>
        <w:bottom w:val="none" w:sz="0" w:space="0" w:color="auto"/>
        <w:right w:val="none" w:sz="0" w:space="0" w:color="auto"/>
      </w:divBdr>
    </w:div>
    <w:div w:id="1503661009">
      <w:bodyDiv w:val="1"/>
      <w:marLeft w:val="0"/>
      <w:marRight w:val="0"/>
      <w:marTop w:val="0"/>
      <w:marBottom w:val="0"/>
      <w:divBdr>
        <w:top w:val="none" w:sz="0" w:space="0" w:color="auto"/>
        <w:left w:val="none" w:sz="0" w:space="0" w:color="auto"/>
        <w:bottom w:val="none" w:sz="0" w:space="0" w:color="auto"/>
        <w:right w:val="none" w:sz="0" w:space="0" w:color="auto"/>
      </w:divBdr>
    </w:div>
    <w:div w:id="1517965685">
      <w:bodyDiv w:val="1"/>
      <w:marLeft w:val="0"/>
      <w:marRight w:val="0"/>
      <w:marTop w:val="0"/>
      <w:marBottom w:val="0"/>
      <w:divBdr>
        <w:top w:val="none" w:sz="0" w:space="0" w:color="auto"/>
        <w:left w:val="none" w:sz="0" w:space="0" w:color="auto"/>
        <w:bottom w:val="none" w:sz="0" w:space="0" w:color="auto"/>
        <w:right w:val="none" w:sz="0" w:space="0" w:color="auto"/>
      </w:divBdr>
    </w:div>
    <w:div w:id="1536964543">
      <w:bodyDiv w:val="1"/>
      <w:marLeft w:val="0"/>
      <w:marRight w:val="0"/>
      <w:marTop w:val="0"/>
      <w:marBottom w:val="0"/>
      <w:divBdr>
        <w:top w:val="none" w:sz="0" w:space="0" w:color="auto"/>
        <w:left w:val="none" w:sz="0" w:space="0" w:color="auto"/>
        <w:bottom w:val="none" w:sz="0" w:space="0" w:color="auto"/>
        <w:right w:val="none" w:sz="0" w:space="0" w:color="auto"/>
      </w:divBdr>
    </w:div>
    <w:div w:id="1537161567">
      <w:bodyDiv w:val="1"/>
      <w:marLeft w:val="0"/>
      <w:marRight w:val="0"/>
      <w:marTop w:val="0"/>
      <w:marBottom w:val="0"/>
      <w:divBdr>
        <w:top w:val="none" w:sz="0" w:space="0" w:color="auto"/>
        <w:left w:val="none" w:sz="0" w:space="0" w:color="auto"/>
        <w:bottom w:val="none" w:sz="0" w:space="0" w:color="auto"/>
        <w:right w:val="none" w:sz="0" w:space="0" w:color="auto"/>
      </w:divBdr>
    </w:div>
    <w:div w:id="1580018081">
      <w:bodyDiv w:val="1"/>
      <w:marLeft w:val="0"/>
      <w:marRight w:val="0"/>
      <w:marTop w:val="0"/>
      <w:marBottom w:val="0"/>
      <w:divBdr>
        <w:top w:val="none" w:sz="0" w:space="0" w:color="auto"/>
        <w:left w:val="none" w:sz="0" w:space="0" w:color="auto"/>
        <w:bottom w:val="none" w:sz="0" w:space="0" w:color="auto"/>
        <w:right w:val="none" w:sz="0" w:space="0" w:color="auto"/>
      </w:divBdr>
    </w:div>
    <w:div w:id="1615207244">
      <w:bodyDiv w:val="1"/>
      <w:marLeft w:val="0"/>
      <w:marRight w:val="0"/>
      <w:marTop w:val="0"/>
      <w:marBottom w:val="0"/>
      <w:divBdr>
        <w:top w:val="none" w:sz="0" w:space="0" w:color="auto"/>
        <w:left w:val="none" w:sz="0" w:space="0" w:color="auto"/>
        <w:bottom w:val="none" w:sz="0" w:space="0" w:color="auto"/>
        <w:right w:val="none" w:sz="0" w:space="0" w:color="auto"/>
      </w:divBdr>
    </w:div>
    <w:div w:id="1615284888">
      <w:bodyDiv w:val="1"/>
      <w:marLeft w:val="0"/>
      <w:marRight w:val="0"/>
      <w:marTop w:val="0"/>
      <w:marBottom w:val="0"/>
      <w:divBdr>
        <w:top w:val="none" w:sz="0" w:space="0" w:color="auto"/>
        <w:left w:val="none" w:sz="0" w:space="0" w:color="auto"/>
        <w:bottom w:val="none" w:sz="0" w:space="0" w:color="auto"/>
        <w:right w:val="none" w:sz="0" w:space="0" w:color="auto"/>
      </w:divBdr>
    </w:div>
    <w:div w:id="1620259874">
      <w:bodyDiv w:val="1"/>
      <w:marLeft w:val="0"/>
      <w:marRight w:val="0"/>
      <w:marTop w:val="0"/>
      <w:marBottom w:val="0"/>
      <w:divBdr>
        <w:top w:val="none" w:sz="0" w:space="0" w:color="auto"/>
        <w:left w:val="none" w:sz="0" w:space="0" w:color="auto"/>
        <w:bottom w:val="none" w:sz="0" w:space="0" w:color="auto"/>
        <w:right w:val="none" w:sz="0" w:space="0" w:color="auto"/>
      </w:divBdr>
    </w:div>
    <w:div w:id="1621306111">
      <w:bodyDiv w:val="1"/>
      <w:marLeft w:val="0"/>
      <w:marRight w:val="0"/>
      <w:marTop w:val="0"/>
      <w:marBottom w:val="0"/>
      <w:divBdr>
        <w:top w:val="none" w:sz="0" w:space="0" w:color="auto"/>
        <w:left w:val="none" w:sz="0" w:space="0" w:color="auto"/>
        <w:bottom w:val="none" w:sz="0" w:space="0" w:color="auto"/>
        <w:right w:val="none" w:sz="0" w:space="0" w:color="auto"/>
      </w:divBdr>
    </w:div>
    <w:div w:id="1629818379">
      <w:bodyDiv w:val="1"/>
      <w:marLeft w:val="0"/>
      <w:marRight w:val="0"/>
      <w:marTop w:val="0"/>
      <w:marBottom w:val="0"/>
      <w:divBdr>
        <w:top w:val="none" w:sz="0" w:space="0" w:color="auto"/>
        <w:left w:val="none" w:sz="0" w:space="0" w:color="auto"/>
        <w:bottom w:val="none" w:sz="0" w:space="0" w:color="auto"/>
        <w:right w:val="none" w:sz="0" w:space="0" w:color="auto"/>
      </w:divBdr>
    </w:div>
    <w:div w:id="1631983626">
      <w:bodyDiv w:val="1"/>
      <w:marLeft w:val="0"/>
      <w:marRight w:val="0"/>
      <w:marTop w:val="0"/>
      <w:marBottom w:val="0"/>
      <w:divBdr>
        <w:top w:val="none" w:sz="0" w:space="0" w:color="auto"/>
        <w:left w:val="none" w:sz="0" w:space="0" w:color="auto"/>
        <w:bottom w:val="none" w:sz="0" w:space="0" w:color="auto"/>
        <w:right w:val="none" w:sz="0" w:space="0" w:color="auto"/>
      </w:divBdr>
    </w:div>
    <w:div w:id="1637681115">
      <w:bodyDiv w:val="1"/>
      <w:marLeft w:val="0"/>
      <w:marRight w:val="0"/>
      <w:marTop w:val="0"/>
      <w:marBottom w:val="0"/>
      <w:divBdr>
        <w:top w:val="none" w:sz="0" w:space="0" w:color="auto"/>
        <w:left w:val="none" w:sz="0" w:space="0" w:color="auto"/>
        <w:bottom w:val="none" w:sz="0" w:space="0" w:color="auto"/>
        <w:right w:val="none" w:sz="0" w:space="0" w:color="auto"/>
      </w:divBdr>
    </w:div>
    <w:div w:id="1640064438">
      <w:bodyDiv w:val="1"/>
      <w:marLeft w:val="0"/>
      <w:marRight w:val="0"/>
      <w:marTop w:val="0"/>
      <w:marBottom w:val="0"/>
      <w:divBdr>
        <w:top w:val="none" w:sz="0" w:space="0" w:color="auto"/>
        <w:left w:val="none" w:sz="0" w:space="0" w:color="auto"/>
        <w:bottom w:val="none" w:sz="0" w:space="0" w:color="auto"/>
        <w:right w:val="none" w:sz="0" w:space="0" w:color="auto"/>
      </w:divBdr>
    </w:div>
    <w:div w:id="1643541400">
      <w:bodyDiv w:val="1"/>
      <w:marLeft w:val="0"/>
      <w:marRight w:val="0"/>
      <w:marTop w:val="0"/>
      <w:marBottom w:val="0"/>
      <w:divBdr>
        <w:top w:val="none" w:sz="0" w:space="0" w:color="auto"/>
        <w:left w:val="none" w:sz="0" w:space="0" w:color="auto"/>
        <w:bottom w:val="none" w:sz="0" w:space="0" w:color="auto"/>
        <w:right w:val="none" w:sz="0" w:space="0" w:color="auto"/>
      </w:divBdr>
    </w:div>
    <w:div w:id="1644113258">
      <w:bodyDiv w:val="1"/>
      <w:marLeft w:val="0"/>
      <w:marRight w:val="0"/>
      <w:marTop w:val="0"/>
      <w:marBottom w:val="0"/>
      <w:divBdr>
        <w:top w:val="none" w:sz="0" w:space="0" w:color="auto"/>
        <w:left w:val="none" w:sz="0" w:space="0" w:color="auto"/>
        <w:bottom w:val="none" w:sz="0" w:space="0" w:color="auto"/>
        <w:right w:val="none" w:sz="0" w:space="0" w:color="auto"/>
      </w:divBdr>
    </w:div>
    <w:div w:id="1646618669">
      <w:bodyDiv w:val="1"/>
      <w:marLeft w:val="0"/>
      <w:marRight w:val="0"/>
      <w:marTop w:val="0"/>
      <w:marBottom w:val="0"/>
      <w:divBdr>
        <w:top w:val="none" w:sz="0" w:space="0" w:color="auto"/>
        <w:left w:val="none" w:sz="0" w:space="0" w:color="auto"/>
        <w:bottom w:val="none" w:sz="0" w:space="0" w:color="auto"/>
        <w:right w:val="none" w:sz="0" w:space="0" w:color="auto"/>
      </w:divBdr>
    </w:div>
    <w:div w:id="1654410379">
      <w:bodyDiv w:val="1"/>
      <w:marLeft w:val="0"/>
      <w:marRight w:val="0"/>
      <w:marTop w:val="0"/>
      <w:marBottom w:val="0"/>
      <w:divBdr>
        <w:top w:val="none" w:sz="0" w:space="0" w:color="auto"/>
        <w:left w:val="none" w:sz="0" w:space="0" w:color="auto"/>
        <w:bottom w:val="none" w:sz="0" w:space="0" w:color="auto"/>
        <w:right w:val="none" w:sz="0" w:space="0" w:color="auto"/>
      </w:divBdr>
    </w:div>
    <w:div w:id="1660040852">
      <w:bodyDiv w:val="1"/>
      <w:marLeft w:val="0"/>
      <w:marRight w:val="0"/>
      <w:marTop w:val="0"/>
      <w:marBottom w:val="0"/>
      <w:divBdr>
        <w:top w:val="none" w:sz="0" w:space="0" w:color="auto"/>
        <w:left w:val="none" w:sz="0" w:space="0" w:color="auto"/>
        <w:bottom w:val="none" w:sz="0" w:space="0" w:color="auto"/>
        <w:right w:val="none" w:sz="0" w:space="0" w:color="auto"/>
      </w:divBdr>
    </w:div>
    <w:div w:id="1682858124">
      <w:bodyDiv w:val="1"/>
      <w:marLeft w:val="0"/>
      <w:marRight w:val="0"/>
      <w:marTop w:val="0"/>
      <w:marBottom w:val="0"/>
      <w:divBdr>
        <w:top w:val="none" w:sz="0" w:space="0" w:color="auto"/>
        <w:left w:val="none" w:sz="0" w:space="0" w:color="auto"/>
        <w:bottom w:val="none" w:sz="0" w:space="0" w:color="auto"/>
        <w:right w:val="none" w:sz="0" w:space="0" w:color="auto"/>
      </w:divBdr>
    </w:div>
    <w:div w:id="1692609119">
      <w:bodyDiv w:val="1"/>
      <w:marLeft w:val="0"/>
      <w:marRight w:val="0"/>
      <w:marTop w:val="0"/>
      <w:marBottom w:val="0"/>
      <w:divBdr>
        <w:top w:val="none" w:sz="0" w:space="0" w:color="auto"/>
        <w:left w:val="none" w:sz="0" w:space="0" w:color="auto"/>
        <w:bottom w:val="none" w:sz="0" w:space="0" w:color="auto"/>
        <w:right w:val="none" w:sz="0" w:space="0" w:color="auto"/>
      </w:divBdr>
    </w:div>
    <w:div w:id="1699701162">
      <w:bodyDiv w:val="1"/>
      <w:marLeft w:val="0"/>
      <w:marRight w:val="0"/>
      <w:marTop w:val="0"/>
      <w:marBottom w:val="0"/>
      <w:divBdr>
        <w:top w:val="none" w:sz="0" w:space="0" w:color="auto"/>
        <w:left w:val="none" w:sz="0" w:space="0" w:color="auto"/>
        <w:bottom w:val="none" w:sz="0" w:space="0" w:color="auto"/>
        <w:right w:val="none" w:sz="0" w:space="0" w:color="auto"/>
      </w:divBdr>
    </w:div>
    <w:div w:id="1739085157">
      <w:bodyDiv w:val="1"/>
      <w:marLeft w:val="0"/>
      <w:marRight w:val="0"/>
      <w:marTop w:val="0"/>
      <w:marBottom w:val="0"/>
      <w:divBdr>
        <w:top w:val="none" w:sz="0" w:space="0" w:color="auto"/>
        <w:left w:val="none" w:sz="0" w:space="0" w:color="auto"/>
        <w:bottom w:val="none" w:sz="0" w:space="0" w:color="auto"/>
        <w:right w:val="none" w:sz="0" w:space="0" w:color="auto"/>
      </w:divBdr>
    </w:div>
    <w:div w:id="1767269487">
      <w:bodyDiv w:val="1"/>
      <w:marLeft w:val="0"/>
      <w:marRight w:val="0"/>
      <w:marTop w:val="0"/>
      <w:marBottom w:val="0"/>
      <w:divBdr>
        <w:top w:val="none" w:sz="0" w:space="0" w:color="auto"/>
        <w:left w:val="none" w:sz="0" w:space="0" w:color="auto"/>
        <w:bottom w:val="none" w:sz="0" w:space="0" w:color="auto"/>
        <w:right w:val="none" w:sz="0" w:space="0" w:color="auto"/>
      </w:divBdr>
    </w:div>
    <w:div w:id="1776057819">
      <w:bodyDiv w:val="1"/>
      <w:marLeft w:val="0"/>
      <w:marRight w:val="0"/>
      <w:marTop w:val="0"/>
      <w:marBottom w:val="0"/>
      <w:divBdr>
        <w:top w:val="none" w:sz="0" w:space="0" w:color="auto"/>
        <w:left w:val="none" w:sz="0" w:space="0" w:color="auto"/>
        <w:bottom w:val="none" w:sz="0" w:space="0" w:color="auto"/>
        <w:right w:val="none" w:sz="0" w:space="0" w:color="auto"/>
      </w:divBdr>
    </w:div>
    <w:div w:id="1790126126">
      <w:bodyDiv w:val="1"/>
      <w:marLeft w:val="0"/>
      <w:marRight w:val="0"/>
      <w:marTop w:val="0"/>
      <w:marBottom w:val="0"/>
      <w:divBdr>
        <w:top w:val="none" w:sz="0" w:space="0" w:color="auto"/>
        <w:left w:val="none" w:sz="0" w:space="0" w:color="auto"/>
        <w:bottom w:val="none" w:sz="0" w:space="0" w:color="auto"/>
        <w:right w:val="none" w:sz="0" w:space="0" w:color="auto"/>
      </w:divBdr>
    </w:div>
    <w:div w:id="1792934438">
      <w:bodyDiv w:val="1"/>
      <w:marLeft w:val="0"/>
      <w:marRight w:val="0"/>
      <w:marTop w:val="0"/>
      <w:marBottom w:val="0"/>
      <w:divBdr>
        <w:top w:val="none" w:sz="0" w:space="0" w:color="auto"/>
        <w:left w:val="none" w:sz="0" w:space="0" w:color="auto"/>
        <w:bottom w:val="none" w:sz="0" w:space="0" w:color="auto"/>
        <w:right w:val="none" w:sz="0" w:space="0" w:color="auto"/>
      </w:divBdr>
    </w:div>
    <w:div w:id="1794056082">
      <w:bodyDiv w:val="1"/>
      <w:marLeft w:val="0"/>
      <w:marRight w:val="0"/>
      <w:marTop w:val="0"/>
      <w:marBottom w:val="0"/>
      <w:divBdr>
        <w:top w:val="none" w:sz="0" w:space="0" w:color="auto"/>
        <w:left w:val="none" w:sz="0" w:space="0" w:color="auto"/>
        <w:bottom w:val="none" w:sz="0" w:space="0" w:color="auto"/>
        <w:right w:val="none" w:sz="0" w:space="0" w:color="auto"/>
      </w:divBdr>
    </w:div>
    <w:div w:id="1796026861">
      <w:bodyDiv w:val="1"/>
      <w:marLeft w:val="0"/>
      <w:marRight w:val="0"/>
      <w:marTop w:val="0"/>
      <w:marBottom w:val="0"/>
      <w:divBdr>
        <w:top w:val="none" w:sz="0" w:space="0" w:color="auto"/>
        <w:left w:val="none" w:sz="0" w:space="0" w:color="auto"/>
        <w:bottom w:val="none" w:sz="0" w:space="0" w:color="auto"/>
        <w:right w:val="none" w:sz="0" w:space="0" w:color="auto"/>
      </w:divBdr>
    </w:div>
    <w:div w:id="1798526984">
      <w:bodyDiv w:val="1"/>
      <w:marLeft w:val="0"/>
      <w:marRight w:val="0"/>
      <w:marTop w:val="0"/>
      <w:marBottom w:val="0"/>
      <w:divBdr>
        <w:top w:val="none" w:sz="0" w:space="0" w:color="auto"/>
        <w:left w:val="none" w:sz="0" w:space="0" w:color="auto"/>
        <w:bottom w:val="none" w:sz="0" w:space="0" w:color="auto"/>
        <w:right w:val="none" w:sz="0" w:space="0" w:color="auto"/>
      </w:divBdr>
    </w:div>
    <w:div w:id="1806191770">
      <w:bodyDiv w:val="1"/>
      <w:marLeft w:val="0"/>
      <w:marRight w:val="0"/>
      <w:marTop w:val="0"/>
      <w:marBottom w:val="0"/>
      <w:divBdr>
        <w:top w:val="none" w:sz="0" w:space="0" w:color="auto"/>
        <w:left w:val="none" w:sz="0" w:space="0" w:color="auto"/>
        <w:bottom w:val="none" w:sz="0" w:space="0" w:color="auto"/>
        <w:right w:val="none" w:sz="0" w:space="0" w:color="auto"/>
      </w:divBdr>
    </w:div>
    <w:div w:id="1811364619">
      <w:bodyDiv w:val="1"/>
      <w:marLeft w:val="0"/>
      <w:marRight w:val="0"/>
      <w:marTop w:val="0"/>
      <w:marBottom w:val="0"/>
      <w:divBdr>
        <w:top w:val="none" w:sz="0" w:space="0" w:color="auto"/>
        <w:left w:val="none" w:sz="0" w:space="0" w:color="auto"/>
        <w:bottom w:val="none" w:sz="0" w:space="0" w:color="auto"/>
        <w:right w:val="none" w:sz="0" w:space="0" w:color="auto"/>
      </w:divBdr>
    </w:div>
    <w:div w:id="1843349627">
      <w:bodyDiv w:val="1"/>
      <w:marLeft w:val="0"/>
      <w:marRight w:val="0"/>
      <w:marTop w:val="0"/>
      <w:marBottom w:val="0"/>
      <w:divBdr>
        <w:top w:val="none" w:sz="0" w:space="0" w:color="auto"/>
        <w:left w:val="none" w:sz="0" w:space="0" w:color="auto"/>
        <w:bottom w:val="none" w:sz="0" w:space="0" w:color="auto"/>
        <w:right w:val="none" w:sz="0" w:space="0" w:color="auto"/>
      </w:divBdr>
    </w:div>
    <w:div w:id="1843467549">
      <w:bodyDiv w:val="1"/>
      <w:marLeft w:val="0"/>
      <w:marRight w:val="0"/>
      <w:marTop w:val="0"/>
      <w:marBottom w:val="0"/>
      <w:divBdr>
        <w:top w:val="none" w:sz="0" w:space="0" w:color="auto"/>
        <w:left w:val="none" w:sz="0" w:space="0" w:color="auto"/>
        <w:bottom w:val="none" w:sz="0" w:space="0" w:color="auto"/>
        <w:right w:val="none" w:sz="0" w:space="0" w:color="auto"/>
      </w:divBdr>
    </w:div>
    <w:div w:id="1851293537">
      <w:bodyDiv w:val="1"/>
      <w:marLeft w:val="0"/>
      <w:marRight w:val="0"/>
      <w:marTop w:val="0"/>
      <w:marBottom w:val="0"/>
      <w:divBdr>
        <w:top w:val="none" w:sz="0" w:space="0" w:color="auto"/>
        <w:left w:val="none" w:sz="0" w:space="0" w:color="auto"/>
        <w:bottom w:val="none" w:sz="0" w:space="0" w:color="auto"/>
        <w:right w:val="none" w:sz="0" w:space="0" w:color="auto"/>
      </w:divBdr>
    </w:div>
    <w:div w:id="1892841892">
      <w:bodyDiv w:val="1"/>
      <w:marLeft w:val="0"/>
      <w:marRight w:val="0"/>
      <w:marTop w:val="0"/>
      <w:marBottom w:val="0"/>
      <w:divBdr>
        <w:top w:val="none" w:sz="0" w:space="0" w:color="auto"/>
        <w:left w:val="none" w:sz="0" w:space="0" w:color="auto"/>
        <w:bottom w:val="none" w:sz="0" w:space="0" w:color="auto"/>
        <w:right w:val="none" w:sz="0" w:space="0" w:color="auto"/>
      </w:divBdr>
    </w:div>
    <w:div w:id="1893492788">
      <w:bodyDiv w:val="1"/>
      <w:marLeft w:val="0"/>
      <w:marRight w:val="0"/>
      <w:marTop w:val="0"/>
      <w:marBottom w:val="0"/>
      <w:divBdr>
        <w:top w:val="none" w:sz="0" w:space="0" w:color="auto"/>
        <w:left w:val="none" w:sz="0" w:space="0" w:color="auto"/>
        <w:bottom w:val="none" w:sz="0" w:space="0" w:color="auto"/>
        <w:right w:val="none" w:sz="0" w:space="0" w:color="auto"/>
      </w:divBdr>
    </w:div>
    <w:div w:id="1894580485">
      <w:bodyDiv w:val="1"/>
      <w:marLeft w:val="0"/>
      <w:marRight w:val="0"/>
      <w:marTop w:val="0"/>
      <w:marBottom w:val="0"/>
      <w:divBdr>
        <w:top w:val="none" w:sz="0" w:space="0" w:color="auto"/>
        <w:left w:val="none" w:sz="0" w:space="0" w:color="auto"/>
        <w:bottom w:val="none" w:sz="0" w:space="0" w:color="auto"/>
        <w:right w:val="none" w:sz="0" w:space="0" w:color="auto"/>
      </w:divBdr>
    </w:div>
    <w:div w:id="1902789714">
      <w:bodyDiv w:val="1"/>
      <w:marLeft w:val="0"/>
      <w:marRight w:val="0"/>
      <w:marTop w:val="0"/>
      <w:marBottom w:val="0"/>
      <w:divBdr>
        <w:top w:val="none" w:sz="0" w:space="0" w:color="auto"/>
        <w:left w:val="none" w:sz="0" w:space="0" w:color="auto"/>
        <w:bottom w:val="none" w:sz="0" w:space="0" w:color="auto"/>
        <w:right w:val="none" w:sz="0" w:space="0" w:color="auto"/>
      </w:divBdr>
    </w:div>
    <w:div w:id="1920750045">
      <w:bodyDiv w:val="1"/>
      <w:marLeft w:val="0"/>
      <w:marRight w:val="0"/>
      <w:marTop w:val="0"/>
      <w:marBottom w:val="0"/>
      <w:divBdr>
        <w:top w:val="none" w:sz="0" w:space="0" w:color="auto"/>
        <w:left w:val="none" w:sz="0" w:space="0" w:color="auto"/>
        <w:bottom w:val="none" w:sz="0" w:space="0" w:color="auto"/>
        <w:right w:val="none" w:sz="0" w:space="0" w:color="auto"/>
      </w:divBdr>
    </w:div>
    <w:div w:id="1924298274">
      <w:bodyDiv w:val="1"/>
      <w:marLeft w:val="0"/>
      <w:marRight w:val="0"/>
      <w:marTop w:val="0"/>
      <w:marBottom w:val="0"/>
      <w:divBdr>
        <w:top w:val="none" w:sz="0" w:space="0" w:color="auto"/>
        <w:left w:val="none" w:sz="0" w:space="0" w:color="auto"/>
        <w:bottom w:val="none" w:sz="0" w:space="0" w:color="auto"/>
        <w:right w:val="none" w:sz="0" w:space="0" w:color="auto"/>
      </w:divBdr>
    </w:div>
    <w:div w:id="1927767482">
      <w:bodyDiv w:val="1"/>
      <w:marLeft w:val="0"/>
      <w:marRight w:val="0"/>
      <w:marTop w:val="0"/>
      <w:marBottom w:val="0"/>
      <w:divBdr>
        <w:top w:val="none" w:sz="0" w:space="0" w:color="auto"/>
        <w:left w:val="none" w:sz="0" w:space="0" w:color="auto"/>
        <w:bottom w:val="none" w:sz="0" w:space="0" w:color="auto"/>
        <w:right w:val="none" w:sz="0" w:space="0" w:color="auto"/>
      </w:divBdr>
    </w:div>
    <w:div w:id="1940286043">
      <w:bodyDiv w:val="1"/>
      <w:marLeft w:val="0"/>
      <w:marRight w:val="0"/>
      <w:marTop w:val="0"/>
      <w:marBottom w:val="0"/>
      <w:divBdr>
        <w:top w:val="none" w:sz="0" w:space="0" w:color="auto"/>
        <w:left w:val="none" w:sz="0" w:space="0" w:color="auto"/>
        <w:bottom w:val="none" w:sz="0" w:space="0" w:color="auto"/>
        <w:right w:val="none" w:sz="0" w:space="0" w:color="auto"/>
      </w:divBdr>
    </w:div>
    <w:div w:id="1947611002">
      <w:bodyDiv w:val="1"/>
      <w:marLeft w:val="0"/>
      <w:marRight w:val="0"/>
      <w:marTop w:val="0"/>
      <w:marBottom w:val="0"/>
      <w:divBdr>
        <w:top w:val="none" w:sz="0" w:space="0" w:color="auto"/>
        <w:left w:val="none" w:sz="0" w:space="0" w:color="auto"/>
        <w:bottom w:val="none" w:sz="0" w:space="0" w:color="auto"/>
        <w:right w:val="none" w:sz="0" w:space="0" w:color="auto"/>
      </w:divBdr>
    </w:div>
    <w:div w:id="1955362766">
      <w:bodyDiv w:val="1"/>
      <w:marLeft w:val="0"/>
      <w:marRight w:val="0"/>
      <w:marTop w:val="0"/>
      <w:marBottom w:val="0"/>
      <w:divBdr>
        <w:top w:val="none" w:sz="0" w:space="0" w:color="auto"/>
        <w:left w:val="none" w:sz="0" w:space="0" w:color="auto"/>
        <w:bottom w:val="none" w:sz="0" w:space="0" w:color="auto"/>
        <w:right w:val="none" w:sz="0" w:space="0" w:color="auto"/>
      </w:divBdr>
    </w:div>
    <w:div w:id="1956717885">
      <w:bodyDiv w:val="1"/>
      <w:marLeft w:val="0"/>
      <w:marRight w:val="0"/>
      <w:marTop w:val="0"/>
      <w:marBottom w:val="0"/>
      <w:divBdr>
        <w:top w:val="none" w:sz="0" w:space="0" w:color="auto"/>
        <w:left w:val="none" w:sz="0" w:space="0" w:color="auto"/>
        <w:bottom w:val="none" w:sz="0" w:space="0" w:color="auto"/>
        <w:right w:val="none" w:sz="0" w:space="0" w:color="auto"/>
      </w:divBdr>
    </w:div>
    <w:div w:id="1959987971">
      <w:bodyDiv w:val="1"/>
      <w:marLeft w:val="0"/>
      <w:marRight w:val="0"/>
      <w:marTop w:val="0"/>
      <w:marBottom w:val="0"/>
      <w:divBdr>
        <w:top w:val="none" w:sz="0" w:space="0" w:color="auto"/>
        <w:left w:val="none" w:sz="0" w:space="0" w:color="auto"/>
        <w:bottom w:val="none" w:sz="0" w:space="0" w:color="auto"/>
        <w:right w:val="none" w:sz="0" w:space="0" w:color="auto"/>
      </w:divBdr>
    </w:div>
    <w:div w:id="1966695830">
      <w:bodyDiv w:val="1"/>
      <w:marLeft w:val="0"/>
      <w:marRight w:val="0"/>
      <w:marTop w:val="0"/>
      <w:marBottom w:val="0"/>
      <w:divBdr>
        <w:top w:val="none" w:sz="0" w:space="0" w:color="auto"/>
        <w:left w:val="none" w:sz="0" w:space="0" w:color="auto"/>
        <w:bottom w:val="none" w:sz="0" w:space="0" w:color="auto"/>
        <w:right w:val="none" w:sz="0" w:space="0" w:color="auto"/>
      </w:divBdr>
    </w:div>
    <w:div w:id="1968467360">
      <w:bodyDiv w:val="1"/>
      <w:marLeft w:val="0"/>
      <w:marRight w:val="0"/>
      <w:marTop w:val="0"/>
      <w:marBottom w:val="0"/>
      <w:divBdr>
        <w:top w:val="none" w:sz="0" w:space="0" w:color="auto"/>
        <w:left w:val="none" w:sz="0" w:space="0" w:color="auto"/>
        <w:bottom w:val="none" w:sz="0" w:space="0" w:color="auto"/>
        <w:right w:val="none" w:sz="0" w:space="0" w:color="auto"/>
      </w:divBdr>
    </w:div>
    <w:div w:id="1977561941">
      <w:bodyDiv w:val="1"/>
      <w:marLeft w:val="0"/>
      <w:marRight w:val="0"/>
      <w:marTop w:val="0"/>
      <w:marBottom w:val="0"/>
      <w:divBdr>
        <w:top w:val="none" w:sz="0" w:space="0" w:color="auto"/>
        <w:left w:val="none" w:sz="0" w:space="0" w:color="auto"/>
        <w:bottom w:val="none" w:sz="0" w:space="0" w:color="auto"/>
        <w:right w:val="none" w:sz="0" w:space="0" w:color="auto"/>
      </w:divBdr>
    </w:div>
    <w:div w:id="1984500487">
      <w:bodyDiv w:val="1"/>
      <w:marLeft w:val="0"/>
      <w:marRight w:val="0"/>
      <w:marTop w:val="0"/>
      <w:marBottom w:val="0"/>
      <w:divBdr>
        <w:top w:val="none" w:sz="0" w:space="0" w:color="auto"/>
        <w:left w:val="none" w:sz="0" w:space="0" w:color="auto"/>
        <w:bottom w:val="none" w:sz="0" w:space="0" w:color="auto"/>
        <w:right w:val="none" w:sz="0" w:space="0" w:color="auto"/>
      </w:divBdr>
    </w:div>
    <w:div w:id="1989362609">
      <w:bodyDiv w:val="1"/>
      <w:marLeft w:val="0"/>
      <w:marRight w:val="0"/>
      <w:marTop w:val="0"/>
      <w:marBottom w:val="0"/>
      <w:divBdr>
        <w:top w:val="none" w:sz="0" w:space="0" w:color="auto"/>
        <w:left w:val="none" w:sz="0" w:space="0" w:color="auto"/>
        <w:bottom w:val="none" w:sz="0" w:space="0" w:color="auto"/>
        <w:right w:val="none" w:sz="0" w:space="0" w:color="auto"/>
      </w:divBdr>
    </w:div>
    <w:div w:id="1989823883">
      <w:bodyDiv w:val="1"/>
      <w:marLeft w:val="0"/>
      <w:marRight w:val="0"/>
      <w:marTop w:val="0"/>
      <w:marBottom w:val="0"/>
      <w:divBdr>
        <w:top w:val="none" w:sz="0" w:space="0" w:color="auto"/>
        <w:left w:val="none" w:sz="0" w:space="0" w:color="auto"/>
        <w:bottom w:val="none" w:sz="0" w:space="0" w:color="auto"/>
        <w:right w:val="none" w:sz="0" w:space="0" w:color="auto"/>
      </w:divBdr>
    </w:div>
    <w:div w:id="1990354456">
      <w:bodyDiv w:val="1"/>
      <w:marLeft w:val="0"/>
      <w:marRight w:val="0"/>
      <w:marTop w:val="0"/>
      <w:marBottom w:val="0"/>
      <w:divBdr>
        <w:top w:val="none" w:sz="0" w:space="0" w:color="auto"/>
        <w:left w:val="none" w:sz="0" w:space="0" w:color="auto"/>
        <w:bottom w:val="none" w:sz="0" w:space="0" w:color="auto"/>
        <w:right w:val="none" w:sz="0" w:space="0" w:color="auto"/>
      </w:divBdr>
    </w:div>
    <w:div w:id="1990670616">
      <w:bodyDiv w:val="1"/>
      <w:marLeft w:val="0"/>
      <w:marRight w:val="0"/>
      <w:marTop w:val="0"/>
      <w:marBottom w:val="0"/>
      <w:divBdr>
        <w:top w:val="none" w:sz="0" w:space="0" w:color="auto"/>
        <w:left w:val="none" w:sz="0" w:space="0" w:color="auto"/>
        <w:bottom w:val="none" w:sz="0" w:space="0" w:color="auto"/>
        <w:right w:val="none" w:sz="0" w:space="0" w:color="auto"/>
      </w:divBdr>
    </w:div>
    <w:div w:id="1998027466">
      <w:bodyDiv w:val="1"/>
      <w:marLeft w:val="0"/>
      <w:marRight w:val="0"/>
      <w:marTop w:val="0"/>
      <w:marBottom w:val="0"/>
      <w:divBdr>
        <w:top w:val="none" w:sz="0" w:space="0" w:color="auto"/>
        <w:left w:val="none" w:sz="0" w:space="0" w:color="auto"/>
        <w:bottom w:val="none" w:sz="0" w:space="0" w:color="auto"/>
        <w:right w:val="none" w:sz="0" w:space="0" w:color="auto"/>
      </w:divBdr>
    </w:div>
    <w:div w:id="1999531285">
      <w:bodyDiv w:val="1"/>
      <w:marLeft w:val="0"/>
      <w:marRight w:val="0"/>
      <w:marTop w:val="0"/>
      <w:marBottom w:val="0"/>
      <w:divBdr>
        <w:top w:val="none" w:sz="0" w:space="0" w:color="auto"/>
        <w:left w:val="none" w:sz="0" w:space="0" w:color="auto"/>
        <w:bottom w:val="none" w:sz="0" w:space="0" w:color="auto"/>
        <w:right w:val="none" w:sz="0" w:space="0" w:color="auto"/>
      </w:divBdr>
    </w:div>
    <w:div w:id="2006349101">
      <w:bodyDiv w:val="1"/>
      <w:marLeft w:val="0"/>
      <w:marRight w:val="0"/>
      <w:marTop w:val="0"/>
      <w:marBottom w:val="0"/>
      <w:divBdr>
        <w:top w:val="none" w:sz="0" w:space="0" w:color="auto"/>
        <w:left w:val="none" w:sz="0" w:space="0" w:color="auto"/>
        <w:bottom w:val="none" w:sz="0" w:space="0" w:color="auto"/>
        <w:right w:val="none" w:sz="0" w:space="0" w:color="auto"/>
      </w:divBdr>
    </w:div>
    <w:div w:id="2020350547">
      <w:bodyDiv w:val="1"/>
      <w:marLeft w:val="0"/>
      <w:marRight w:val="0"/>
      <w:marTop w:val="0"/>
      <w:marBottom w:val="0"/>
      <w:divBdr>
        <w:top w:val="none" w:sz="0" w:space="0" w:color="auto"/>
        <w:left w:val="none" w:sz="0" w:space="0" w:color="auto"/>
        <w:bottom w:val="none" w:sz="0" w:space="0" w:color="auto"/>
        <w:right w:val="none" w:sz="0" w:space="0" w:color="auto"/>
      </w:divBdr>
    </w:div>
    <w:div w:id="2029716975">
      <w:bodyDiv w:val="1"/>
      <w:marLeft w:val="0"/>
      <w:marRight w:val="0"/>
      <w:marTop w:val="0"/>
      <w:marBottom w:val="0"/>
      <w:divBdr>
        <w:top w:val="none" w:sz="0" w:space="0" w:color="auto"/>
        <w:left w:val="none" w:sz="0" w:space="0" w:color="auto"/>
        <w:bottom w:val="none" w:sz="0" w:space="0" w:color="auto"/>
        <w:right w:val="none" w:sz="0" w:space="0" w:color="auto"/>
      </w:divBdr>
    </w:div>
    <w:div w:id="2033725872">
      <w:bodyDiv w:val="1"/>
      <w:marLeft w:val="0"/>
      <w:marRight w:val="0"/>
      <w:marTop w:val="0"/>
      <w:marBottom w:val="0"/>
      <w:divBdr>
        <w:top w:val="none" w:sz="0" w:space="0" w:color="auto"/>
        <w:left w:val="none" w:sz="0" w:space="0" w:color="auto"/>
        <w:bottom w:val="none" w:sz="0" w:space="0" w:color="auto"/>
        <w:right w:val="none" w:sz="0" w:space="0" w:color="auto"/>
      </w:divBdr>
    </w:div>
    <w:div w:id="2040466508">
      <w:bodyDiv w:val="1"/>
      <w:marLeft w:val="0"/>
      <w:marRight w:val="0"/>
      <w:marTop w:val="0"/>
      <w:marBottom w:val="0"/>
      <w:divBdr>
        <w:top w:val="none" w:sz="0" w:space="0" w:color="auto"/>
        <w:left w:val="none" w:sz="0" w:space="0" w:color="auto"/>
        <w:bottom w:val="none" w:sz="0" w:space="0" w:color="auto"/>
        <w:right w:val="none" w:sz="0" w:space="0" w:color="auto"/>
      </w:divBdr>
    </w:div>
    <w:div w:id="2045055668">
      <w:bodyDiv w:val="1"/>
      <w:marLeft w:val="0"/>
      <w:marRight w:val="0"/>
      <w:marTop w:val="0"/>
      <w:marBottom w:val="0"/>
      <w:divBdr>
        <w:top w:val="none" w:sz="0" w:space="0" w:color="auto"/>
        <w:left w:val="none" w:sz="0" w:space="0" w:color="auto"/>
        <w:bottom w:val="none" w:sz="0" w:space="0" w:color="auto"/>
        <w:right w:val="none" w:sz="0" w:space="0" w:color="auto"/>
      </w:divBdr>
    </w:div>
    <w:div w:id="2055932205">
      <w:bodyDiv w:val="1"/>
      <w:marLeft w:val="0"/>
      <w:marRight w:val="0"/>
      <w:marTop w:val="0"/>
      <w:marBottom w:val="0"/>
      <w:divBdr>
        <w:top w:val="none" w:sz="0" w:space="0" w:color="auto"/>
        <w:left w:val="none" w:sz="0" w:space="0" w:color="auto"/>
        <w:bottom w:val="none" w:sz="0" w:space="0" w:color="auto"/>
        <w:right w:val="none" w:sz="0" w:space="0" w:color="auto"/>
      </w:divBdr>
    </w:div>
    <w:div w:id="2065827795">
      <w:bodyDiv w:val="1"/>
      <w:marLeft w:val="0"/>
      <w:marRight w:val="0"/>
      <w:marTop w:val="0"/>
      <w:marBottom w:val="0"/>
      <w:divBdr>
        <w:top w:val="none" w:sz="0" w:space="0" w:color="auto"/>
        <w:left w:val="none" w:sz="0" w:space="0" w:color="auto"/>
        <w:bottom w:val="none" w:sz="0" w:space="0" w:color="auto"/>
        <w:right w:val="none" w:sz="0" w:space="0" w:color="auto"/>
      </w:divBdr>
    </w:div>
    <w:div w:id="2071296573">
      <w:bodyDiv w:val="1"/>
      <w:marLeft w:val="0"/>
      <w:marRight w:val="0"/>
      <w:marTop w:val="0"/>
      <w:marBottom w:val="0"/>
      <w:divBdr>
        <w:top w:val="none" w:sz="0" w:space="0" w:color="auto"/>
        <w:left w:val="none" w:sz="0" w:space="0" w:color="auto"/>
        <w:bottom w:val="none" w:sz="0" w:space="0" w:color="auto"/>
        <w:right w:val="none" w:sz="0" w:space="0" w:color="auto"/>
      </w:divBdr>
    </w:div>
    <w:div w:id="2074891019">
      <w:bodyDiv w:val="1"/>
      <w:marLeft w:val="0"/>
      <w:marRight w:val="0"/>
      <w:marTop w:val="0"/>
      <w:marBottom w:val="0"/>
      <w:divBdr>
        <w:top w:val="none" w:sz="0" w:space="0" w:color="auto"/>
        <w:left w:val="none" w:sz="0" w:space="0" w:color="auto"/>
        <w:bottom w:val="none" w:sz="0" w:space="0" w:color="auto"/>
        <w:right w:val="none" w:sz="0" w:space="0" w:color="auto"/>
      </w:divBdr>
    </w:div>
    <w:div w:id="2081243433">
      <w:bodyDiv w:val="1"/>
      <w:marLeft w:val="0"/>
      <w:marRight w:val="0"/>
      <w:marTop w:val="0"/>
      <w:marBottom w:val="0"/>
      <w:divBdr>
        <w:top w:val="none" w:sz="0" w:space="0" w:color="auto"/>
        <w:left w:val="none" w:sz="0" w:space="0" w:color="auto"/>
        <w:bottom w:val="none" w:sz="0" w:space="0" w:color="auto"/>
        <w:right w:val="none" w:sz="0" w:space="0" w:color="auto"/>
      </w:divBdr>
    </w:div>
    <w:div w:id="2109495290">
      <w:bodyDiv w:val="1"/>
      <w:marLeft w:val="0"/>
      <w:marRight w:val="0"/>
      <w:marTop w:val="0"/>
      <w:marBottom w:val="0"/>
      <w:divBdr>
        <w:top w:val="none" w:sz="0" w:space="0" w:color="auto"/>
        <w:left w:val="none" w:sz="0" w:space="0" w:color="auto"/>
        <w:bottom w:val="none" w:sz="0" w:space="0" w:color="auto"/>
        <w:right w:val="none" w:sz="0" w:space="0" w:color="auto"/>
      </w:divBdr>
    </w:div>
    <w:div w:id="2112124204">
      <w:bodyDiv w:val="1"/>
      <w:marLeft w:val="0"/>
      <w:marRight w:val="0"/>
      <w:marTop w:val="0"/>
      <w:marBottom w:val="0"/>
      <w:divBdr>
        <w:top w:val="none" w:sz="0" w:space="0" w:color="auto"/>
        <w:left w:val="none" w:sz="0" w:space="0" w:color="auto"/>
        <w:bottom w:val="none" w:sz="0" w:space="0" w:color="auto"/>
        <w:right w:val="none" w:sz="0" w:space="0" w:color="auto"/>
      </w:divBdr>
    </w:div>
    <w:div w:id="2127507784">
      <w:bodyDiv w:val="1"/>
      <w:marLeft w:val="0"/>
      <w:marRight w:val="0"/>
      <w:marTop w:val="0"/>
      <w:marBottom w:val="0"/>
      <w:divBdr>
        <w:top w:val="none" w:sz="0" w:space="0" w:color="auto"/>
        <w:left w:val="none" w:sz="0" w:space="0" w:color="auto"/>
        <w:bottom w:val="none" w:sz="0" w:space="0" w:color="auto"/>
        <w:right w:val="none" w:sz="0" w:space="0" w:color="auto"/>
      </w:divBdr>
    </w:div>
    <w:div w:id="2129620910">
      <w:bodyDiv w:val="1"/>
      <w:marLeft w:val="0"/>
      <w:marRight w:val="0"/>
      <w:marTop w:val="0"/>
      <w:marBottom w:val="0"/>
      <w:divBdr>
        <w:top w:val="none" w:sz="0" w:space="0" w:color="auto"/>
        <w:left w:val="none" w:sz="0" w:space="0" w:color="auto"/>
        <w:bottom w:val="none" w:sz="0" w:space="0" w:color="auto"/>
        <w:right w:val="none" w:sz="0" w:space="0" w:color="auto"/>
      </w:divBdr>
    </w:div>
    <w:div w:id="2130928164">
      <w:bodyDiv w:val="1"/>
      <w:marLeft w:val="0"/>
      <w:marRight w:val="0"/>
      <w:marTop w:val="0"/>
      <w:marBottom w:val="0"/>
      <w:divBdr>
        <w:top w:val="none" w:sz="0" w:space="0" w:color="auto"/>
        <w:left w:val="none" w:sz="0" w:space="0" w:color="auto"/>
        <w:bottom w:val="none" w:sz="0" w:space="0" w:color="auto"/>
        <w:right w:val="none" w:sz="0" w:space="0" w:color="auto"/>
      </w:divBdr>
    </w:div>
    <w:div w:id="2137410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pa.government.b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microsoft.com/office/2018/08/relationships/commentsExtensible" Target="commentsExtensi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0EB67-2181-4612-B0A0-BD1CFCE89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112</Pages>
  <Words>62964</Words>
  <Characters>358895</Characters>
  <Application>Microsoft Office Word</Application>
  <DocSecurity>4</DocSecurity>
  <Lines>2990</Lines>
  <Paragraphs>842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421017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galia</dc:creator>
  <cp:keywords/>
  <dc:description/>
  <cp:lastModifiedBy>Silvia Doncheva</cp:lastModifiedBy>
  <cp:revision>2</cp:revision>
  <cp:lastPrinted>2025-08-04T07:59:00Z</cp:lastPrinted>
  <dcterms:created xsi:type="dcterms:W3CDTF">2025-09-02T06:17:00Z</dcterms:created>
  <dcterms:modified xsi:type="dcterms:W3CDTF">2025-09-02T06:17:00Z</dcterms:modified>
</cp:coreProperties>
</file>